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A57" w:rsidRDefault="00F33281" w:rsidP="00F33281">
      <w:pPr>
        <w:jc w:val="center"/>
        <w:rPr>
          <w:rFonts w:ascii="Arial" w:hAnsi="Arial" w:cs="Arial"/>
          <w:b/>
          <w:sz w:val="24"/>
          <w:szCs w:val="24"/>
        </w:rPr>
      </w:pPr>
      <w:r>
        <w:rPr>
          <w:rFonts w:ascii="Arial" w:hAnsi="Arial" w:cs="Arial"/>
          <w:b/>
          <w:sz w:val="24"/>
          <w:szCs w:val="24"/>
        </w:rPr>
        <w:t>CRECIMIENTO COMERCIAL CATEGORIA DE MANI EN EL TERRITORIO COLOMBIANO</w:t>
      </w:r>
    </w:p>
    <w:p w:rsidR="00F33281" w:rsidRDefault="00F33281" w:rsidP="00F33281">
      <w:pPr>
        <w:jc w:val="center"/>
        <w:rPr>
          <w:rFonts w:ascii="Arial" w:hAnsi="Arial" w:cs="Arial"/>
          <w:b/>
          <w:sz w:val="24"/>
          <w:szCs w:val="24"/>
        </w:rPr>
      </w:pPr>
    </w:p>
    <w:p w:rsidR="00F33281" w:rsidRDefault="00F33281" w:rsidP="00F33281">
      <w:pPr>
        <w:jc w:val="center"/>
        <w:rPr>
          <w:rFonts w:ascii="Arial" w:hAnsi="Arial" w:cs="Arial"/>
          <w:b/>
          <w:sz w:val="24"/>
          <w:szCs w:val="24"/>
        </w:rPr>
      </w:pPr>
    </w:p>
    <w:p w:rsidR="00F33281" w:rsidRDefault="00F33281" w:rsidP="00F33281">
      <w:pPr>
        <w:pStyle w:val="Prrafodelista"/>
        <w:numPr>
          <w:ilvl w:val="0"/>
          <w:numId w:val="1"/>
        </w:numPr>
        <w:rPr>
          <w:rFonts w:ascii="Arial" w:hAnsi="Arial" w:cs="Arial"/>
          <w:b/>
          <w:sz w:val="24"/>
          <w:szCs w:val="24"/>
        </w:rPr>
      </w:pPr>
      <w:r>
        <w:rPr>
          <w:rFonts w:ascii="Arial" w:hAnsi="Arial" w:cs="Arial"/>
          <w:b/>
          <w:sz w:val="24"/>
          <w:szCs w:val="24"/>
        </w:rPr>
        <w:t>DESCRIPCION DEL PROYECTO</w:t>
      </w:r>
    </w:p>
    <w:p w:rsidR="00F33281" w:rsidRDefault="00F33281" w:rsidP="00F33281">
      <w:pPr>
        <w:ind w:left="360"/>
        <w:jc w:val="both"/>
        <w:rPr>
          <w:rFonts w:ascii="Arial" w:hAnsi="Arial" w:cs="Arial"/>
          <w:sz w:val="24"/>
          <w:szCs w:val="24"/>
        </w:rPr>
      </w:pPr>
      <w:r>
        <w:rPr>
          <w:rFonts w:ascii="Arial" w:hAnsi="Arial" w:cs="Arial"/>
          <w:sz w:val="24"/>
          <w:szCs w:val="24"/>
        </w:rPr>
        <w:t xml:space="preserve">Analizar el comportamiento de una categoría acorde a los objetivos establecidos por la compañía, estos objetivos son considerados </w:t>
      </w:r>
      <w:r w:rsidR="005D0FAC">
        <w:rPr>
          <w:rFonts w:ascii="Arial" w:hAnsi="Arial" w:cs="Arial"/>
          <w:sz w:val="24"/>
          <w:szCs w:val="24"/>
        </w:rPr>
        <w:t>ambiciosos</w:t>
      </w:r>
      <w:r>
        <w:rPr>
          <w:rFonts w:ascii="Arial" w:hAnsi="Arial" w:cs="Arial"/>
          <w:sz w:val="24"/>
          <w:szCs w:val="24"/>
        </w:rPr>
        <w:t xml:space="preserve"> y realista</w:t>
      </w:r>
      <w:r w:rsidR="005D0FAC">
        <w:rPr>
          <w:rFonts w:ascii="Arial" w:hAnsi="Arial" w:cs="Arial"/>
          <w:sz w:val="24"/>
          <w:szCs w:val="24"/>
        </w:rPr>
        <w:t>s</w:t>
      </w:r>
      <w:r>
        <w:rPr>
          <w:rFonts w:ascii="Arial" w:hAnsi="Arial" w:cs="Arial"/>
          <w:sz w:val="24"/>
          <w:szCs w:val="24"/>
        </w:rPr>
        <w:t xml:space="preserve"> y están asignado en crecimiento en venta (valor) de un 8%, se utiliza una base de datos histórica para el análisis del año 2025y se </w:t>
      </w:r>
      <w:r w:rsidR="005D0FAC">
        <w:rPr>
          <w:rFonts w:ascii="Arial" w:hAnsi="Arial" w:cs="Arial"/>
          <w:sz w:val="24"/>
          <w:szCs w:val="24"/>
        </w:rPr>
        <w:t>genera</w:t>
      </w:r>
      <w:r>
        <w:rPr>
          <w:rFonts w:ascii="Arial" w:hAnsi="Arial" w:cs="Arial"/>
          <w:sz w:val="24"/>
          <w:szCs w:val="24"/>
        </w:rPr>
        <w:t xml:space="preserve"> un </w:t>
      </w:r>
      <w:proofErr w:type="spellStart"/>
      <w:r>
        <w:rPr>
          <w:rFonts w:ascii="Arial" w:hAnsi="Arial" w:cs="Arial"/>
          <w:sz w:val="24"/>
          <w:szCs w:val="24"/>
        </w:rPr>
        <w:t>dashboard</w:t>
      </w:r>
      <w:proofErr w:type="spellEnd"/>
      <w:r>
        <w:rPr>
          <w:rFonts w:ascii="Arial" w:hAnsi="Arial" w:cs="Arial"/>
          <w:sz w:val="24"/>
          <w:szCs w:val="24"/>
        </w:rPr>
        <w:t xml:space="preserve"> orientado al análisis y toma de decisiones con el fin de </w:t>
      </w:r>
      <w:bookmarkStart w:id="0" w:name="_GoBack"/>
      <w:bookmarkEnd w:id="0"/>
      <w:r>
        <w:rPr>
          <w:rFonts w:ascii="Arial" w:hAnsi="Arial" w:cs="Arial"/>
          <w:sz w:val="24"/>
          <w:szCs w:val="24"/>
        </w:rPr>
        <w:t>identificar tendencias de ventas oportunidades territoriales y palanca comerciales que permitan acelerar el crecimiento y ampliar la cobertura de nuestros productos.</w:t>
      </w:r>
    </w:p>
    <w:p w:rsidR="00F33281" w:rsidRDefault="00F33281" w:rsidP="00F33281">
      <w:pPr>
        <w:ind w:left="360"/>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dashboard</w:t>
      </w:r>
      <w:proofErr w:type="spellEnd"/>
      <w:r>
        <w:rPr>
          <w:rFonts w:ascii="Arial" w:hAnsi="Arial" w:cs="Arial"/>
          <w:sz w:val="24"/>
          <w:szCs w:val="24"/>
        </w:rPr>
        <w:t xml:space="preserve"> permite analizar el desempeño por periodo de tiempo, territorio, segmentos, negocios, y detectar aquellos comportamientos que ameritan un análisis </w:t>
      </w:r>
      <w:r w:rsidR="005D0FAC">
        <w:rPr>
          <w:rFonts w:ascii="Arial" w:hAnsi="Arial" w:cs="Arial"/>
          <w:sz w:val="24"/>
          <w:szCs w:val="24"/>
        </w:rPr>
        <w:t>más</w:t>
      </w:r>
      <w:r>
        <w:rPr>
          <w:rFonts w:ascii="Arial" w:hAnsi="Arial" w:cs="Arial"/>
          <w:sz w:val="24"/>
          <w:szCs w:val="24"/>
        </w:rPr>
        <w:t xml:space="preserve"> detallado, los resultados de estos análisis deben tomarse como soporte para un plan de acción y toma de </w:t>
      </w:r>
      <w:r w:rsidR="005D0FAC">
        <w:rPr>
          <w:rFonts w:ascii="Arial" w:hAnsi="Arial" w:cs="Arial"/>
          <w:sz w:val="24"/>
          <w:szCs w:val="24"/>
        </w:rPr>
        <w:t>decisiones</w:t>
      </w:r>
      <w:r>
        <w:rPr>
          <w:rFonts w:ascii="Arial" w:hAnsi="Arial" w:cs="Arial"/>
          <w:sz w:val="24"/>
          <w:szCs w:val="24"/>
        </w:rPr>
        <w:t>.</w:t>
      </w:r>
    </w:p>
    <w:p w:rsidR="002D03A9" w:rsidRDefault="002D03A9" w:rsidP="00F33281">
      <w:pPr>
        <w:ind w:left="360"/>
        <w:jc w:val="both"/>
        <w:rPr>
          <w:rFonts w:ascii="Arial" w:hAnsi="Arial" w:cs="Arial"/>
          <w:sz w:val="24"/>
          <w:szCs w:val="24"/>
        </w:rPr>
      </w:pPr>
    </w:p>
    <w:p w:rsidR="002D03A9" w:rsidRDefault="002D03A9" w:rsidP="00F33281">
      <w:pPr>
        <w:ind w:left="360"/>
        <w:jc w:val="both"/>
        <w:rPr>
          <w:rFonts w:ascii="Arial" w:hAnsi="Arial" w:cs="Arial"/>
          <w:sz w:val="24"/>
          <w:szCs w:val="24"/>
        </w:rPr>
      </w:pPr>
    </w:p>
    <w:p w:rsidR="005D0FAC" w:rsidRPr="002D03A9" w:rsidRDefault="005D0FAC" w:rsidP="005D0FAC">
      <w:pPr>
        <w:pStyle w:val="Prrafodelista"/>
        <w:numPr>
          <w:ilvl w:val="0"/>
          <w:numId w:val="1"/>
        </w:numPr>
        <w:jc w:val="both"/>
        <w:rPr>
          <w:rFonts w:ascii="Arial" w:hAnsi="Arial" w:cs="Arial"/>
          <w:b/>
          <w:sz w:val="24"/>
          <w:szCs w:val="24"/>
        </w:rPr>
      </w:pPr>
      <w:r w:rsidRPr="002D03A9">
        <w:rPr>
          <w:rFonts w:ascii="Arial" w:hAnsi="Arial" w:cs="Arial"/>
          <w:b/>
          <w:sz w:val="24"/>
          <w:szCs w:val="24"/>
        </w:rPr>
        <w:t>PREPARACION Y LIMPIEZA DE DATOS</w:t>
      </w:r>
    </w:p>
    <w:p w:rsidR="005D0FAC" w:rsidRDefault="005D0FAC" w:rsidP="005D0FAC">
      <w:pPr>
        <w:ind w:left="360"/>
        <w:jc w:val="both"/>
        <w:rPr>
          <w:rFonts w:ascii="Arial" w:hAnsi="Arial" w:cs="Arial"/>
          <w:sz w:val="24"/>
          <w:szCs w:val="24"/>
        </w:rPr>
      </w:pPr>
      <w:r>
        <w:rPr>
          <w:rFonts w:ascii="Arial" w:hAnsi="Arial" w:cs="Arial"/>
          <w:sz w:val="24"/>
          <w:szCs w:val="24"/>
        </w:rPr>
        <w:t xml:space="preserve">La información se </w:t>
      </w:r>
      <w:proofErr w:type="spellStart"/>
      <w:r>
        <w:rPr>
          <w:rFonts w:ascii="Arial" w:hAnsi="Arial" w:cs="Arial"/>
          <w:sz w:val="24"/>
          <w:szCs w:val="24"/>
        </w:rPr>
        <w:t>cargo</w:t>
      </w:r>
      <w:proofErr w:type="spellEnd"/>
      <w:r>
        <w:rPr>
          <w:rFonts w:ascii="Arial" w:hAnsi="Arial" w:cs="Arial"/>
          <w:sz w:val="24"/>
          <w:szCs w:val="24"/>
        </w:rPr>
        <w:t xml:space="preserve"> desde un archivo </w:t>
      </w:r>
      <w:proofErr w:type="spellStart"/>
      <w:r>
        <w:rPr>
          <w:rFonts w:ascii="Arial" w:hAnsi="Arial" w:cs="Arial"/>
          <w:sz w:val="24"/>
          <w:szCs w:val="24"/>
        </w:rPr>
        <w:t>csv</w:t>
      </w:r>
      <w:proofErr w:type="spellEnd"/>
      <w:r>
        <w:rPr>
          <w:rFonts w:ascii="Arial" w:hAnsi="Arial" w:cs="Arial"/>
          <w:sz w:val="24"/>
          <w:szCs w:val="24"/>
        </w:rPr>
        <w:t xml:space="preserve"> (adjunto), se </w:t>
      </w:r>
      <w:proofErr w:type="spellStart"/>
      <w:r>
        <w:rPr>
          <w:rFonts w:ascii="Arial" w:hAnsi="Arial" w:cs="Arial"/>
          <w:sz w:val="24"/>
          <w:szCs w:val="24"/>
        </w:rPr>
        <w:t>realizo</w:t>
      </w:r>
      <w:proofErr w:type="spellEnd"/>
      <w:r>
        <w:rPr>
          <w:rFonts w:ascii="Arial" w:hAnsi="Arial" w:cs="Arial"/>
          <w:sz w:val="24"/>
          <w:szCs w:val="24"/>
        </w:rPr>
        <w:t xml:space="preserve"> una revisión de la calidad del dato antes de utilizar la data para el análisis:</w:t>
      </w:r>
    </w:p>
    <w:p w:rsidR="005D0FAC" w:rsidRDefault="002D03A9" w:rsidP="005D0FAC">
      <w:pPr>
        <w:pStyle w:val="Prrafodelista"/>
        <w:numPr>
          <w:ilvl w:val="0"/>
          <w:numId w:val="2"/>
        </w:numPr>
        <w:jc w:val="both"/>
        <w:rPr>
          <w:rFonts w:ascii="Arial" w:hAnsi="Arial" w:cs="Arial"/>
          <w:sz w:val="24"/>
          <w:szCs w:val="24"/>
        </w:rPr>
      </w:pPr>
      <w:r>
        <w:rPr>
          <w:rFonts w:ascii="Arial" w:hAnsi="Arial" w:cs="Arial"/>
          <w:sz w:val="24"/>
          <w:szCs w:val="24"/>
        </w:rPr>
        <w:t>Revisión</w:t>
      </w:r>
      <w:r w:rsidR="005D0FAC">
        <w:rPr>
          <w:rFonts w:ascii="Arial" w:hAnsi="Arial" w:cs="Arial"/>
          <w:sz w:val="24"/>
          <w:szCs w:val="24"/>
        </w:rPr>
        <w:t xml:space="preserve"> e identificación de variables relevantes para el análisis</w:t>
      </w:r>
    </w:p>
    <w:p w:rsidR="005D0FAC" w:rsidRDefault="005D0FAC" w:rsidP="005D0FAC">
      <w:pPr>
        <w:pStyle w:val="Prrafodelista"/>
        <w:numPr>
          <w:ilvl w:val="0"/>
          <w:numId w:val="2"/>
        </w:numPr>
        <w:jc w:val="both"/>
        <w:rPr>
          <w:rFonts w:ascii="Arial" w:hAnsi="Arial" w:cs="Arial"/>
          <w:sz w:val="24"/>
          <w:szCs w:val="24"/>
        </w:rPr>
      </w:pPr>
      <w:r>
        <w:rPr>
          <w:rFonts w:ascii="Arial" w:hAnsi="Arial" w:cs="Arial"/>
          <w:sz w:val="24"/>
          <w:szCs w:val="24"/>
        </w:rPr>
        <w:t>Consistencia en el dato de los campos relevantes</w:t>
      </w:r>
    </w:p>
    <w:p w:rsidR="005D0FAC" w:rsidRDefault="002D03A9" w:rsidP="005D0FAC">
      <w:pPr>
        <w:pStyle w:val="Prrafodelista"/>
        <w:numPr>
          <w:ilvl w:val="0"/>
          <w:numId w:val="2"/>
        </w:numPr>
        <w:jc w:val="both"/>
        <w:rPr>
          <w:rFonts w:ascii="Arial" w:hAnsi="Arial" w:cs="Arial"/>
          <w:sz w:val="24"/>
          <w:szCs w:val="24"/>
        </w:rPr>
      </w:pPr>
      <w:r>
        <w:rPr>
          <w:rFonts w:ascii="Arial" w:hAnsi="Arial" w:cs="Arial"/>
          <w:sz w:val="24"/>
          <w:szCs w:val="24"/>
        </w:rPr>
        <w:t>Evaluación</w:t>
      </w:r>
      <w:r w:rsidR="005D0FAC">
        <w:rPr>
          <w:rFonts w:ascii="Arial" w:hAnsi="Arial" w:cs="Arial"/>
          <w:sz w:val="24"/>
          <w:szCs w:val="24"/>
        </w:rPr>
        <w:t xml:space="preserve"> de datos faltantes, se conservaron campos </w:t>
      </w:r>
      <w:r>
        <w:rPr>
          <w:rFonts w:ascii="Arial" w:hAnsi="Arial" w:cs="Arial"/>
          <w:sz w:val="24"/>
          <w:szCs w:val="24"/>
        </w:rPr>
        <w:t>vacíos</w:t>
      </w:r>
      <w:r w:rsidR="005D0FAC">
        <w:rPr>
          <w:rFonts w:ascii="Arial" w:hAnsi="Arial" w:cs="Arial"/>
          <w:sz w:val="24"/>
          <w:szCs w:val="24"/>
        </w:rPr>
        <w:t xml:space="preserve"> no </w:t>
      </w:r>
      <w:r>
        <w:rPr>
          <w:rFonts w:ascii="Arial" w:hAnsi="Arial" w:cs="Arial"/>
          <w:sz w:val="24"/>
          <w:szCs w:val="24"/>
        </w:rPr>
        <w:t>esenciales</w:t>
      </w:r>
      <w:r w:rsidR="005D0FAC">
        <w:rPr>
          <w:rFonts w:ascii="Arial" w:hAnsi="Arial" w:cs="Arial"/>
          <w:sz w:val="24"/>
          <w:szCs w:val="24"/>
        </w:rPr>
        <w:t xml:space="preserve"> para el análisis como por ejemplo en la columna proveedor</w:t>
      </w:r>
    </w:p>
    <w:p w:rsidR="005D0FAC" w:rsidRDefault="005D0FAC" w:rsidP="005D0FAC">
      <w:pPr>
        <w:pStyle w:val="Prrafodelista"/>
        <w:numPr>
          <w:ilvl w:val="0"/>
          <w:numId w:val="2"/>
        </w:numPr>
        <w:jc w:val="both"/>
        <w:rPr>
          <w:rFonts w:ascii="Arial" w:hAnsi="Arial" w:cs="Arial"/>
          <w:sz w:val="24"/>
          <w:szCs w:val="24"/>
        </w:rPr>
      </w:pPr>
      <w:r>
        <w:rPr>
          <w:rFonts w:ascii="Arial" w:hAnsi="Arial" w:cs="Arial"/>
          <w:sz w:val="24"/>
          <w:szCs w:val="24"/>
        </w:rPr>
        <w:t xml:space="preserve">Identificación y eliminación de registros </w:t>
      </w:r>
      <w:r w:rsidR="002D03A9">
        <w:rPr>
          <w:rFonts w:ascii="Arial" w:hAnsi="Arial" w:cs="Arial"/>
          <w:sz w:val="24"/>
          <w:szCs w:val="24"/>
        </w:rPr>
        <w:t>duplicados</w:t>
      </w:r>
    </w:p>
    <w:p w:rsidR="005D0FAC" w:rsidRDefault="005D0FAC" w:rsidP="005D0FAC">
      <w:pPr>
        <w:pStyle w:val="Prrafodelista"/>
        <w:numPr>
          <w:ilvl w:val="0"/>
          <w:numId w:val="2"/>
        </w:numPr>
        <w:jc w:val="both"/>
        <w:rPr>
          <w:rFonts w:ascii="Arial" w:hAnsi="Arial" w:cs="Arial"/>
          <w:sz w:val="24"/>
          <w:szCs w:val="24"/>
        </w:rPr>
      </w:pPr>
      <w:r>
        <w:rPr>
          <w:rFonts w:ascii="Arial" w:hAnsi="Arial" w:cs="Arial"/>
          <w:sz w:val="24"/>
          <w:szCs w:val="24"/>
        </w:rPr>
        <w:t xml:space="preserve">Revisión de </w:t>
      </w:r>
      <w:proofErr w:type="spellStart"/>
      <w:r>
        <w:rPr>
          <w:rFonts w:ascii="Arial" w:hAnsi="Arial" w:cs="Arial"/>
          <w:sz w:val="24"/>
          <w:szCs w:val="24"/>
        </w:rPr>
        <w:t>outliers</w:t>
      </w:r>
      <w:proofErr w:type="spellEnd"/>
      <w:r>
        <w:rPr>
          <w:rFonts w:ascii="Arial" w:hAnsi="Arial" w:cs="Arial"/>
          <w:sz w:val="24"/>
          <w:szCs w:val="24"/>
        </w:rPr>
        <w:t xml:space="preserve"> en este caso la información es real útil y relevante ya que los </w:t>
      </w:r>
      <w:proofErr w:type="spellStart"/>
      <w:r>
        <w:rPr>
          <w:rFonts w:ascii="Arial" w:hAnsi="Arial" w:cs="Arial"/>
          <w:sz w:val="24"/>
          <w:szCs w:val="24"/>
        </w:rPr>
        <w:t>outliers</w:t>
      </w:r>
      <w:proofErr w:type="spellEnd"/>
      <w:r>
        <w:rPr>
          <w:rFonts w:ascii="Arial" w:hAnsi="Arial" w:cs="Arial"/>
          <w:sz w:val="24"/>
          <w:szCs w:val="24"/>
        </w:rPr>
        <w:t xml:space="preserve"> muestran un mal desempeño de negocios que no cumplen con cabalidad la estrategia comercial por ejemplo negocios con ventas muy reducidas que se alejan de la media que corresponde a una realidad y no a un error del dato y que es relevante mantener para el análisis y toma de decisiones en el plan de acción.</w:t>
      </w:r>
    </w:p>
    <w:p w:rsidR="005D0FAC" w:rsidRDefault="002D03A9" w:rsidP="005D0FAC">
      <w:pPr>
        <w:pStyle w:val="Prrafodelista"/>
        <w:numPr>
          <w:ilvl w:val="0"/>
          <w:numId w:val="2"/>
        </w:numPr>
        <w:jc w:val="both"/>
        <w:rPr>
          <w:rFonts w:ascii="Arial" w:hAnsi="Arial" w:cs="Arial"/>
          <w:sz w:val="24"/>
          <w:szCs w:val="24"/>
        </w:rPr>
      </w:pPr>
      <w:r>
        <w:rPr>
          <w:rFonts w:ascii="Arial" w:hAnsi="Arial" w:cs="Arial"/>
          <w:sz w:val="24"/>
          <w:szCs w:val="24"/>
        </w:rPr>
        <w:t>Creación</w:t>
      </w:r>
      <w:r w:rsidR="007F55B2">
        <w:rPr>
          <w:rFonts w:ascii="Arial" w:hAnsi="Arial" w:cs="Arial"/>
          <w:sz w:val="24"/>
          <w:szCs w:val="24"/>
        </w:rPr>
        <w:t xml:space="preserve"> de variables categóricas y derivadas para enriquecer la </w:t>
      </w:r>
      <w:r>
        <w:rPr>
          <w:rFonts w:ascii="Arial" w:hAnsi="Arial" w:cs="Arial"/>
          <w:sz w:val="24"/>
          <w:szCs w:val="24"/>
        </w:rPr>
        <w:t>lectura comercial.</w:t>
      </w:r>
    </w:p>
    <w:p w:rsidR="002D03A9" w:rsidRDefault="002D03A9" w:rsidP="005D0FAC">
      <w:pPr>
        <w:pStyle w:val="Prrafodelista"/>
        <w:numPr>
          <w:ilvl w:val="0"/>
          <w:numId w:val="2"/>
        </w:numPr>
        <w:jc w:val="both"/>
        <w:rPr>
          <w:rFonts w:ascii="Arial" w:hAnsi="Arial" w:cs="Arial"/>
          <w:sz w:val="24"/>
          <w:szCs w:val="24"/>
        </w:rPr>
      </w:pPr>
      <w:r>
        <w:rPr>
          <w:rFonts w:ascii="Arial" w:hAnsi="Arial" w:cs="Arial"/>
          <w:sz w:val="24"/>
          <w:szCs w:val="24"/>
        </w:rPr>
        <w:t>Exploración de patrones y tendencias de ventas</w:t>
      </w:r>
    </w:p>
    <w:p w:rsidR="002D03A9" w:rsidRDefault="002D03A9" w:rsidP="005D0FAC">
      <w:pPr>
        <w:pStyle w:val="Prrafodelista"/>
        <w:numPr>
          <w:ilvl w:val="0"/>
          <w:numId w:val="2"/>
        </w:numPr>
        <w:jc w:val="both"/>
        <w:rPr>
          <w:rFonts w:ascii="Arial" w:hAnsi="Arial" w:cs="Arial"/>
          <w:sz w:val="24"/>
          <w:szCs w:val="24"/>
        </w:rPr>
      </w:pPr>
      <w:proofErr w:type="spellStart"/>
      <w:r>
        <w:rPr>
          <w:rFonts w:ascii="Arial" w:hAnsi="Arial" w:cs="Arial"/>
          <w:sz w:val="24"/>
          <w:szCs w:val="24"/>
        </w:rPr>
        <w:t>Clusterizacion</w:t>
      </w:r>
      <w:proofErr w:type="spellEnd"/>
      <w:r>
        <w:rPr>
          <w:rFonts w:ascii="Arial" w:hAnsi="Arial" w:cs="Arial"/>
          <w:sz w:val="24"/>
          <w:szCs w:val="24"/>
        </w:rPr>
        <w:t xml:space="preserve"> de los territorios para entender zonas e identificar oportunidades.</w:t>
      </w:r>
    </w:p>
    <w:p w:rsidR="002D03A9" w:rsidRDefault="002D03A9" w:rsidP="002D03A9">
      <w:pPr>
        <w:jc w:val="both"/>
        <w:rPr>
          <w:rFonts w:ascii="Arial" w:hAnsi="Arial" w:cs="Arial"/>
          <w:sz w:val="24"/>
          <w:szCs w:val="24"/>
        </w:rPr>
      </w:pPr>
    </w:p>
    <w:p w:rsidR="002D03A9" w:rsidRDefault="002D03A9" w:rsidP="002D03A9">
      <w:pPr>
        <w:jc w:val="both"/>
        <w:rPr>
          <w:rFonts w:ascii="Arial" w:hAnsi="Arial" w:cs="Arial"/>
          <w:sz w:val="24"/>
          <w:szCs w:val="24"/>
        </w:rPr>
      </w:pPr>
    </w:p>
    <w:p w:rsidR="00B655C3" w:rsidRDefault="00B655C3" w:rsidP="002D03A9">
      <w:pPr>
        <w:jc w:val="both"/>
        <w:rPr>
          <w:rFonts w:ascii="Arial" w:hAnsi="Arial" w:cs="Arial"/>
          <w:sz w:val="24"/>
          <w:szCs w:val="24"/>
        </w:rPr>
      </w:pPr>
    </w:p>
    <w:p w:rsidR="00B655C3" w:rsidRPr="002D03A9" w:rsidRDefault="00B655C3" w:rsidP="002D03A9">
      <w:pPr>
        <w:jc w:val="both"/>
        <w:rPr>
          <w:rFonts w:ascii="Arial" w:hAnsi="Arial" w:cs="Arial"/>
          <w:sz w:val="24"/>
          <w:szCs w:val="24"/>
        </w:rPr>
      </w:pPr>
    </w:p>
    <w:p w:rsidR="002D03A9" w:rsidRPr="002D03A9" w:rsidRDefault="002D03A9" w:rsidP="002D03A9">
      <w:pPr>
        <w:pStyle w:val="Prrafodelista"/>
        <w:numPr>
          <w:ilvl w:val="0"/>
          <w:numId w:val="1"/>
        </w:numPr>
        <w:jc w:val="both"/>
        <w:rPr>
          <w:rFonts w:ascii="Arial" w:hAnsi="Arial" w:cs="Arial"/>
          <w:b/>
          <w:sz w:val="24"/>
          <w:szCs w:val="24"/>
        </w:rPr>
      </w:pPr>
      <w:r w:rsidRPr="002D03A9">
        <w:rPr>
          <w:rFonts w:ascii="Arial" w:hAnsi="Arial" w:cs="Arial"/>
          <w:b/>
          <w:sz w:val="24"/>
          <w:szCs w:val="24"/>
        </w:rPr>
        <w:t>ESTRUCTURA DEL PROYECTO</w:t>
      </w:r>
    </w:p>
    <w:p w:rsidR="002D03A9" w:rsidRDefault="002D03A9" w:rsidP="00F33281">
      <w:pPr>
        <w:ind w:left="360"/>
        <w:jc w:val="both"/>
        <w:rPr>
          <w:rFonts w:ascii="Arial" w:hAnsi="Arial" w:cs="Arial"/>
          <w:sz w:val="24"/>
          <w:szCs w:val="24"/>
        </w:rPr>
      </w:pPr>
      <w:r w:rsidRPr="002D03A9">
        <w:rPr>
          <w:rFonts w:ascii="Arial" w:hAnsi="Arial" w:cs="Arial"/>
          <w:sz w:val="24"/>
          <w:szCs w:val="24"/>
        </w:rPr>
        <w:t xml:space="preserve">├── C:\the </w:t>
      </w:r>
      <w:proofErr w:type="spellStart"/>
      <w:r w:rsidRPr="002D03A9">
        <w:rPr>
          <w:rFonts w:ascii="Arial" w:hAnsi="Arial" w:cs="Arial"/>
          <w:sz w:val="24"/>
          <w:szCs w:val="24"/>
        </w:rPr>
        <w:t>power</w:t>
      </w:r>
      <w:proofErr w:type="spellEnd"/>
      <w:r w:rsidRPr="002D03A9">
        <w:rPr>
          <w:rFonts w:ascii="Arial" w:hAnsi="Arial" w:cs="Arial"/>
          <w:sz w:val="24"/>
          <w:szCs w:val="24"/>
        </w:rPr>
        <w:t>\EDA</w:t>
      </w:r>
      <w:r w:rsidRPr="002D03A9">
        <w:rPr>
          <w:rFonts w:ascii="Arial" w:hAnsi="Arial" w:cs="Arial"/>
          <w:sz w:val="24"/>
          <w:szCs w:val="24"/>
        </w:rPr>
        <w:t>\</w:t>
      </w:r>
      <w:r>
        <w:rPr>
          <w:rFonts w:ascii="Arial" w:hAnsi="Arial" w:cs="Arial"/>
          <w:sz w:val="24"/>
          <w:szCs w:val="24"/>
        </w:rPr>
        <w:t>ORIGEN.csv</w:t>
      </w:r>
      <w:r w:rsidRPr="002D03A9">
        <w:rPr>
          <w:rFonts w:ascii="Arial" w:hAnsi="Arial" w:cs="Arial"/>
          <w:sz w:val="24"/>
          <w:szCs w:val="24"/>
        </w:rPr>
        <w:t xml:space="preserve">          # Datos crudos y procesados </w:t>
      </w:r>
    </w:p>
    <w:p w:rsidR="002D03A9" w:rsidRDefault="002D03A9" w:rsidP="00F33281">
      <w:pPr>
        <w:ind w:left="360"/>
        <w:jc w:val="both"/>
        <w:rPr>
          <w:rFonts w:ascii="Arial" w:hAnsi="Arial" w:cs="Arial"/>
          <w:sz w:val="24"/>
          <w:szCs w:val="24"/>
        </w:rPr>
      </w:pPr>
      <w:r w:rsidRPr="002D03A9">
        <w:rPr>
          <w:rFonts w:ascii="Arial" w:hAnsi="Arial" w:cs="Arial"/>
          <w:sz w:val="24"/>
          <w:szCs w:val="24"/>
        </w:rPr>
        <w:t xml:space="preserve">├── </w:t>
      </w:r>
      <w:r w:rsidRPr="002D03A9">
        <w:rPr>
          <w:rFonts w:ascii="Arial" w:hAnsi="Arial" w:cs="Arial"/>
          <w:sz w:val="24"/>
          <w:szCs w:val="24"/>
        </w:rPr>
        <w:t xml:space="preserve">C:\the </w:t>
      </w:r>
      <w:proofErr w:type="spellStart"/>
      <w:r w:rsidRPr="002D03A9">
        <w:rPr>
          <w:rFonts w:ascii="Arial" w:hAnsi="Arial" w:cs="Arial"/>
          <w:sz w:val="24"/>
          <w:szCs w:val="24"/>
        </w:rPr>
        <w:t>power</w:t>
      </w:r>
      <w:proofErr w:type="spellEnd"/>
      <w:r w:rsidRPr="002D03A9">
        <w:rPr>
          <w:rFonts w:ascii="Arial" w:hAnsi="Arial" w:cs="Arial"/>
          <w:sz w:val="24"/>
          <w:szCs w:val="24"/>
        </w:rPr>
        <w:t>\EDA\</w:t>
      </w:r>
      <w:r>
        <w:rPr>
          <w:rFonts w:ascii="Arial" w:hAnsi="Arial" w:cs="Arial"/>
          <w:sz w:val="24"/>
          <w:szCs w:val="24"/>
        </w:rPr>
        <w:t xml:space="preserve">POS 201512 MANI Y NUECES.XLS   </w:t>
      </w:r>
      <w:r w:rsidRPr="002D03A9">
        <w:rPr>
          <w:rFonts w:ascii="Arial" w:hAnsi="Arial" w:cs="Arial"/>
          <w:sz w:val="24"/>
          <w:szCs w:val="24"/>
        </w:rPr>
        <w:t xml:space="preserve"> # Gráficos y archivos de resultados </w:t>
      </w:r>
    </w:p>
    <w:p w:rsidR="00F33281" w:rsidRDefault="002D03A9" w:rsidP="00F33281">
      <w:pPr>
        <w:ind w:left="360"/>
        <w:jc w:val="both"/>
        <w:rPr>
          <w:rFonts w:ascii="Arial" w:hAnsi="Arial" w:cs="Arial"/>
          <w:sz w:val="24"/>
          <w:szCs w:val="24"/>
        </w:rPr>
      </w:pPr>
      <w:r w:rsidRPr="002D03A9">
        <w:rPr>
          <w:rFonts w:ascii="Arial" w:hAnsi="Arial" w:cs="Arial"/>
          <w:sz w:val="24"/>
          <w:szCs w:val="24"/>
        </w:rPr>
        <w:t xml:space="preserve">├── </w:t>
      </w:r>
      <w:r w:rsidRPr="002D03A9">
        <w:rPr>
          <w:rFonts w:ascii="Arial" w:hAnsi="Arial" w:cs="Arial"/>
          <w:sz w:val="24"/>
          <w:szCs w:val="24"/>
        </w:rPr>
        <w:t xml:space="preserve">C:\the </w:t>
      </w:r>
      <w:proofErr w:type="spellStart"/>
      <w:r w:rsidRPr="002D03A9">
        <w:rPr>
          <w:rFonts w:ascii="Arial" w:hAnsi="Arial" w:cs="Arial"/>
          <w:sz w:val="24"/>
          <w:szCs w:val="24"/>
        </w:rPr>
        <w:t>power</w:t>
      </w:r>
      <w:proofErr w:type="spellEnd"/>
      <w:r w:rsidRPr="002D03A9">
        <w:rPr>
          <w:rFonts w:ascii="Arial" w:hAnsi="Arial" w:cs="Arial"/>
          <w:sz w:val="24"/>
          <w:szCs w:val="24"/>
        </w:rPr>
        <w:t>\EDA\</w:t>
      </w:r>
      <w:r>
        <w:rPr>
          <w:rFonts w:ascii="Arial" w:hAnsi="Arial" w:cs="Arial"/>
          <w:sz w:val="24"/>
          <w:szCs w:val="24"/>
        </w:rPr>
        <w:t xml:space="preserve">README      </w:t>
      </w:r>
      <w:r w:rsidRPr="002D03A9">
        <w:rPr>
          <w:rFonts w:ascii="Arial" w:hAnsi="Arial" w:cs="Arial"/>
          <w:sz w:val="24"/>
          <w:szCs w:val="24"/>
        </w:rPr>
        <w:t># Descripción del proyecto</w:t>
      </w:r>
    </w:p>
    <w:p w:rsidR="00135082" w:rsidRDefault="00135082" w:rsidP="00F33281">
      <w:pPr>
        <w:ind w:left="360"/>
        <w:jc w:val="both"/>
        <w:rPr>
          <w:rFonts w:ascii="Arial" w:hAnsi="Arial" w:cs="Arial"/>
          <w:sz w:val="24"/>
          <w:szCs w:val="24"/>
        </w:rPr>
      </w:pPr>
    </w:p>
    <w:p w:rsidR="00B655C3" w:rsidRDefault="00B655C3" w:rsidP="00F33281">
      <w:pPr>
        <w:ind w:left="360"/>
        <w:jc w:val="both"/>
        <w:rPr>
          <w:rFonts w:ascii="Arial" w:hAnsi="Arial" w:cs="Arial"/>
          <w:sz w:val="24"/>
          <w:szCs w:val="24"/>
        </w:rPr>
      </w:pPr>
    </w:p>
    <w:p w:rsidR="00B655C3" w:rsidRDefault="00B655C3" w:rsidP="00F33281">
      <w:pPr>
        <w:ind w:left="360"/>
        <w:jc w:val="both"/>
        <w:rPr>
          <w:rFonts w:ascii="Arial" w:hAnsi="Arial" w:cs="Arial"/>
          <w:sz w:val="24"/>
          <w:szCs w:val="24"/>
        </w:rPr>
      </w:pPr>
    </w:p>
    <w:p w:rsidR="002D03A9" w:rsidRDefault="002D03A9" w:rsidP="00F33281">
      <w:pPr>
        <w:ind w:left="360"/>
        <w:jc w:val="both"/>
        <w:rPr>
          <w:rFonts w:ascii="Arial" w:hAnsi="Arial" w:cs="Arial"/>
          <w:sz w:val="24"/>
          <w:szCs w:val="24"/>
        </w:rPr>
      </w:pPr>
    </w:p>
    <w:p w:rsidR="00CA2521" w:rsidRPr="00135082" w:rsidRDefault="00CA2521" w:rsidP="00CA2521">
      <w:pPr>
        <w:pStyle w:val="Prrafodelista"/>
        <w:numPr>
          <w:ilvl w:val="0"/>
          <w:numId w:val="1"/>
        </w:numPr>
        <w:jc w:val="both"/>
        <w:rPr>
          <w:rFonts w:ascii="Arial" w:hAnsi="Arial" w:cs="Arial"/>
          <w:b/>
          <w:sz w:val="24"/>
          <w:szCs w:val="24"/>
        </w:rPr>
      </w:pPr>
      <w:r w:rsidRPr="00135082">
        <w:rPr>
          <w:rFonts w:ascii="Arial" w:hAnsi="Arial" w:cs="Arial"/>
          <w:b/>
          <w:sz w:val="24"/>
          <w:szCs w:val="24"/>
        </w:rPr>
        <w:t>HERRAMIENTAS Y REQUISITOS</w:t>
      </w:r>
    </w:p>
    <w:p w:rsidR="00CA2521" w:rsidRDefault="00CA2521" w:rsidP="00CA2521">
      <w:pPr>
        <w:ind w:left="360"/>
        <w:jc w:val="both"/>
        <w:rPr>
          <w:rFonts w:ascii="Arial" w:hAnsi="Arial" w:cs="Arial"/>
          <w:sz w:val="24"/>
          <w:szCs w:val="24"/>
        </w:rPr>
      </w:pPr>
      <w:r>
        <w:rPr>
          <w:rFonts w:ascii="Arial" w:hAnsi="Arial" w:cs="Arial"/>
          <w:sz w:val="24"/>
          <w:szCs w:val="24"/>
        </w:rPr>
        <w:t xml:space="preserve">El origen de dato es un archivo </w:t>
      </w:r>
      <w:proofErr w:type="spellStart"/>
      <w:r>
        <w:rPr>
          <w:rFonts w:ascii="Arial" w:hAnsi="Arial" w:cs="Arial"/>
          <w:sz w:val="24"/>
          <w:szCs w:val="24"/>
        </w:rPr>
        <w:t>csv</w:t>
      </w:r>
      <w:proofErr w:type="spellEnd"/>
      <w:r>
        <w:rPr>
          <w:rFonts w:ascii="Arial" w:hAnsi="Arial" w:cs="Arial"/>
          <w:sz w:val="24"/>
          <w:szCs w:val="24"/>
        </w:rPr>
        <w:t xml:space="preserve"> y el entregable analítico es un </w:t>
      </w:r>
      <w:proofErr w:type="spellStart"/>
      <w:r>
        <w:rPr>
          <w:rFonts w:ascii="Arial" w:hAnsi="Arial" w:cs="Arial"/>
          <w:sz w:val="24"/>
          <w:szCs w:val="24"/>
        </w:rPr>
        <w:t>dashboard</w:t>
      </w:r>
      <w:proofErr w:type="spellEnd"/>
      <w:r>
        <w:rPr>
          <w:rFonts w:ascii="Arial" w:hAnsi="Arial" w:cs="Arial"/>
          <w:sz w:val="24"/>
          <w:szCs w:val="24"/>
        </w:rPr>
        <w:t xml:space="preserve">, la herramienta de visualización es </w:t>
      </w:r>
      <w:r w:rsidR="00614026">
        <w:rPr>
          <w:rFonts w:ascii="Arial" w:hAnsi="Arial" w:cs="Arial"/>
          <w:sz w:val="24"/>
          <w:szCs w:val="24"/>
        </w:rPr>
        <w:t>Microsoft</w:t>
      </w:r>
      <w:r>
        <w:rPr>
          <w:rFonts w:ascii="Arial" w:hAnsi="Arial" w:cs="Arial"/>
          <w:sz w:val="24"/>
          <w:szCs w:val="24"/>
        </w:rPr>
        <w:t xml:space="preserve"> Excel, no se indican comando de instalación para herramientas de visualización </w:t>
      </w:r>
      <w:r w:rsidR="00614026">
        <w:rPr>
          <w:rFonts w:ascii="Arial" w:hAnsi="Arial" w:cs="Arial"/>
          <w:sz w:val="24"/>
          <w:szCs w:val="24"/>
        </w:rPr>
        <w:t>adicionales debido a que no son necesarios en este caso.</w:t>
      </w:r>
    </w:p>
    <w:p w:rsidR="00614026" w:rsidRDefault="00614026" w:rsidP="00614026">
      <w:pPr>
        <w:pStyle w:val="Prrafodelista"/>
        <w:numPr>
          <w:ilvl w:val="0"/>
          <w:numId w:val="3"/>
        </w:numPr>
        <w:jc w:val="both"/>
        <w:rPr>
          <w:rFonts w:ascii="Arial" w:hAnsi="Arial" w:cs="Arial"/>
          <w:sz w:val="24"/>
          <w:szCs w:val="24"/>
        </w:rPr>
      </w:pPr>
      <w:r>
        <w:rPr>
          <w:rFonts w:ascii="Arial" w:hAnsi="Arial" w:cs="Arial"/>
          <w:sz w:val="24"/>
          <w:szCs w:val="24"/>
        </w:rPr>
        <w:t xml:space="preserve">Herramienta de análisis y visualización para construir el </w:t>
      </w:r>
      <w:proofErr w:type="spellStart"/>
      <w:r>
        <w:rPr>
          <w:rFonts w:ascii="Arial" w:hAnsi="Arial" w:cs="Arial"/>
          <w:sz w:val="24"/>
          <w:szCs w:val="24"/>
        </w:rPr>
        <w:t>dashboard</w:t>
      </w:r>
      <w:proofErr w:type="spellEnd"/>
      <w:r>
        <w:rPr>
          <w:rFonts w:ascii="Arial" w:hAnsi="Arial" w:cs="Arial"/>
          <w:sz w:val="24"/>
          <w:szCs w:val="24"/>
        </w:rPr>
        <w:t xml:space="preserve"> Microsoft Excel 2016</w:t>
      </w:r>
    </w:p>
    <w:p w:rsidR="00614026" w:rsidRDefault="00614026" w:rsidP="00614026">
      <w:pPr>
        <w:pStyle w:val="Prrafodelista"/>
        <w:numPr>
          <w:ilvl w:val="0"/>
          <w:numId w:val="3"/>
        </w:numPr>
        <w:jc w:val="both"/>
        <w:rPr>
          <w:rFonts w:ascii="Arial" w:hAnsi="Arial" w:cs="Arial"/>
          <w:sz w:val="24"/>
          <w:szCs w:val="24"/>
        </w:rPr>
      </w:pPr>
      <w:r>
        <w:rPr>
          <w:rFonts w:ascii="Arial" w:hAnsi="Arial" w:cs="Arial"/>
          <w:sz w:val="24"/>
          <w:szCs w:val="24"/>
        </w:rPr>
        <w:t>Herramienta de preparación del dato Microsoft Excel 2016</w:t>
      </w:r>
    </w:p>
    <w:p w:rsidR="00614026" w:rsidRDefault="00614026" w:rsidP="00614026">
      <w:pPr>
        <w:pStyle w:val="Prrafodelista"/>
        <w:numPr>
          <w:ilvl w:val="0"/>
          <w:numId w:val="3"/>
        </w:numPr>
        <w:jc w:val="both"/>
        <w:rPr>
          <w:rFonts w:ascii="Arial" w:hAnsi="Arial" w:cs="Arial"/>
          <w:sz w:val="24"/>
          <w:szCs w:val="24"/>
        </w:rPr>
      </w:pPr>
      <w:r>
        <w:rPr>
          <w:rFonts w:ascii="Arial" w:hAnsi="Arial" w:cs="Arial"/>
          <w:sz w:val="24"/>
          <w:szCs w:val="24"/>
        </w:rPr>
        <w:t xml:space="preserve">Origen del dato Archivo </w:t>
      </w:r>
      <w:proofErr w:type="spellStart"/>
      <w:r>
        <w:rPr>
          <w:rFonts w:ascii="Arial" w:hAnsi="Arial" w:cs="Arial"/>
          <w:sz w:val="24"/>
          <w:szCs w:val="24"/>
        </w:rPr>
        <w:t>csv</w:t>
      </w:r>
      <w:proofErr w:type="spellEnd"/>
      <w:r>
        <w:rPr>
          <w:rFonts w:ascii="Arial" w:hAnsi="Arial" w:cs="Arial"/>
          <w:sz w:val="24"/>
          <w:szCs w:val="24"/>
        </w:rPr>
        <w:t xml:space="preserve"> suministrado por un excompañero de trabajo (Adjunto)</w:t>
      </w:r>
    </w:p>
    <w:p w:rsidR="00614026" w:rsidRDefault="00614026" w:rsidP="00614026">
      <w:pPr>
        <w:pStyle w:val="Prrafodelista"/>
        <w:numPr>
          <w:ilvl w:val="0"/>
          <w:numId w:val="3"/>
        </w:numPr>
        <w:jc w:val="both"/>
        <w:rPr>
          <w:rFonts w:ascii="Arial" w:hAnsi="Arial" w:cs="Arial"/>
          <w:sz w:val="24"/>
          <w:szCs w:val="24"/>
        </w:rPr>
      </w:pPr>
      <w:r>
        <w:rPr>
          <w:rFonts w:ascii="Arial" w:hAnsi="Arial" w:cs="Arial"/>
          <w:sz w:val="24"/>
          <w:szCs w:val="24"/>
        </w:rPr>
        <w:t xml:space="preserve">Pasos para actualizar el dato: importar </w:t>
      </w:r>
      <w:proofErr w:type="spellStart"/>
      <w:r>
        <w:rPr>
          <w:rFonts w:ascii="Arial" w:hAnsi="Arial" w:cs="Arial"/>
          <w:sz w:val="24"/>
          <w:szCs w:val="24"/>
        </w:rPr>
        <w:t>achivo</w:t>
      </w:r>
      <w:proofErr w:type="spellEnd"/>
      <w:r>
        <w:rPr>
          <w:rFonts w:ascii="Arial" w:hAnsi="Arial" w:cs="Arial"/>
          <w:sz w:val="24"/>
          <w:szCs w:val="24"/>
        </w:rPr>
        <w:t xml:space="preserve"> </w:t>
      </w:r>
      <w:proofErr w:type="spellStart"/>
      <w:r>
        <w:rPr>
          <w:rFonts w:ascii="Arial" w:hAnsi="Arial" w:cs="Arial"/>
          <w:sz w:val="24"/>
          <w:szCs w:val="24"/>
        </w:rPr>
        <w:t>csv</w:t>
      </w:r>
      <w:proofErr w:type="spellEnd"/>
      <w:r>
        <w:rPr>
          <w:rFonts w:ascii="Arial" w:hAnsi="Arial" w:cs="Arial"/>
          <w:sz w:val="24"/>
          <w:szCs w:val="24"/>
        </w:rPr>
        <w:t xml:space="preserve"> actualizado con la misma estructura y actualizar 1 tabla dinámica (cualquiera)</w:t>
      </w:r>
    </w:p>
    <w:p w:rsidR="00614026" w:rsidRDefault="00614026" w:rsidP="00614026">
      <w:pPr>
        <w:pStyle w:val="Prrafodelista"/>
        <w:numPr>
          <w:ilvl w:val="0"/>
          <w:numId w:val="3"/>
        </w:numPr>
        <w:jc w:val="both"/>
        <w:rPr>
          <w:rFonts w:ascii="Arial" w:hAnsi="Arial" w:cs="Arial"/>
          <w:sz w:val="24"/>
          <w:szCs w:val="24"/>
        </w:rPr>
      </w:pPr>
      <w:r>
        <w:rPr>
          <w:rFonts w:ascii="Arial" w:hAnsi="Arial" w:cs="Arial"/>
          <w:sz w:val="24"/>
          <w:szCs w:val="24"/>
        </w:rPr>
        <w:t>En</w:t>
      </w:r>
      <w:r w:rsidR="00135082">
        <w:rPr>
          <w:rFonts w:ascii="Arial" w:hAnsi="Arial" w:cs="Arial"/>
          <w:sz w:val="24"/>
          <w:szCs w:val="24"/>
        </w:rPr>
        <w:t xml:space="preserve"> </w:t>
      </w:r>
      <w:r>
        <w:rPr>
          <w:rFonts w:ascii="Arial" w:hAnsi="Arial" w:cs="Arial"/>
          <w:sz w:val="24"/>
          <w:szCs w:val="24"/>
        </w:rPr>
        <w:t xml:space="preserve">el archivo están definidos los </w:t>
      </w:r>
      <w:proofErr w:type="spellStart"/>
      <w:r>
        <w:rPr>
          <w:rFonts w:ascii="Arial" w:hAnsi="Arial" w:cs="Arial"/>
          <w:sz w:val="24"/>
          <w:szCs w:val="24"/>
        </w:rPr>
        <w:t>KPIs</w:t>
      </w:r>
      <w:proofErr w:type="spellEnd"/>
      <w:r>
        <w:rPr>
          <w:rFonts w:ascii="Arial" w:hAnsi="Arial" w:cs="Arial"/>
          <w:sz w:val="24"/>
          <w:szCs w:val="24"/>
        </w:rPr>
        <w:t xml:space="preserve"> de manera clara visible e interactiva, entre ellos ventas totales, negocios, y productos (SKU)</w:t>
      </w:r>
      <w:r w:rsidR="00135082">
        <w:rPr>
          <w:rFonts w:ascii="Arial" w:hAnsi="Arial" w:cs="Arial"/>
          <w:sz w:val="24"/>
          <w:szCs w:val="24"/>
        </w:rPr>
        <w:t>.</w:t>
      </w:r>
    </w:p>
    <w:p w:rsidR="00135082" w:rsidRDefault="00135082" w:rsidP="00614026">
      <w:pPr>
        <w:pStyle w:val="Prrafodelista"/>
        <w:numPr>
          <w:ilvl w:val="0"/>
          <w:numId w:val="3"/>
        </w:numPr>
        <w:jc w:val="both"/>
        <w:rPr>
          <w:rFonts w:ascii="Arial" w:hAnsi="Arial" w:cs="Arial"/>
          <w:sz w:val="24"/>
          <w:szCs w:val="24"/>
        </w:rPr>
      </w:pPr>
      <w:r>
        <w:rPr>
          <w:rFonts w:ascii="Arial" w:hAnsi="Arial" w:cs="Arial"/>
          <w:sz w:val="24"/>
          <w:szCs w:val="24"/>
        </w:rPr>
        <w:t>Filtros interactivos para facilitar el manejo de la herramienta de visualización como lo son segmentos, meses, negocios nuevos o antiguos, distrito.</w:t>
      </w:r>
    </w:p>
    <w:p w:rsidR="00135082" w:rsidRDefault="00135082" w:rsidP="00135082">
      <w:pPr>
        <w:jc w:val="both"/>
        <w:rPr>
          <w:rFonts w:ascii="Arial" w:hAnsi="Arial" w:cs="Arial"/>
          <w:sz w:val="24"/>
          <w:szCs w:val="24"/>
        </w:rPr>
      </w:pPr>
    </w:p>
    <w:p w:rsidR="00B655C3" w:rsidRDefault="00B655C3" w:rsidP="00135082">
      <w:pPr>
        <w:jc w:val="both"/>
        <w:rPr>
          <w:rFonts w:ascii="Arial" w:hAnsi="Arial" w:cs="Arial"/>
          <w:sz w:val="24"/>
          <w:szCs w:val="24"/>
        </w:rPr>
      </w:pPr>
    </w:p>
    <w:p w:rsidR="00B655C3" w:rsidRDefault="00B655C3" w:rsidP="00135082">
      <w:pPr>
        <w:jc w:val="both"/>
        <w:rPr>
          <w:rFonts w:ascii="Arial" w:hAnsi="Arial" w:cs="Arial"/>
          <w:sz w:val="24"/>
          <w:szCs w:val="24"/>
        </w:rPr>
      </w:pPr>
    </w:p>
    <w:p w:rsidR="00B655C3" w:rsidRDefault="00B655C3" w:rsidP="00135082">
      <w:pPr>
        <w:jc w:val="both"/>
        <w:rPr>
          <w:rFonts w:ascii="Arial" w:hAnsi="Arial" w:cs="Arial"/>
          <w:sz w:val="24"/>
          <w:szCs w:val="24"/>
        </w:rPr>
      </w:pPr>
    </w:p>
    <w:p w:rsidR="00B655C3" w:rsidRDefault="00B655C3" w:rsidP="00135082">
      <w:pPr>
        <w:jc w:val="both"/>
        <w:rPr>
          <w:rFonts w:ascii="Arial" w:hAnsi="Arial" w:cs="Arial"/>
          <w:sz w:val="24"/>
          <w:szCs w:val="24"/>
        </w:rPr>
      </w:pPr>
    </w:p>
    <w:p w:rsidR="00B655C3" w:rsidRDefault="00B655C3" w:rsidP="00135082">
      <w:pPr>
        <w:jc w:val="both"/>
        <w:rPr>
          <w:rFonts w:ascii="Arial" w:hAnsi="Arial" w:cs="Arial"/>
          <w:sz w:val="24"/>
          <w:szCs w:val="24"/>
        </w:rPr>
      </w:pPr>
    </w:p>
    <w:p w:rsidR="00B655C3" w:rsidRDefault="00B655C3" w:rsidP="00135082">
      <w:pPr>
        <w:jc w:val="both"/>
        <w:rPr>
          <w:rFonts w:ascii="Arial" w:hAnsi="Arial" w:cs="Arial"/>
          <w:sz w:val="24"/>
          <w:szCs w:val="24"/>
        </w:rPr>
      </w:pPr>
    </w:p>
    <w:p w:rsidR="00B655C3" w:rsidRPr="00135082" w:rsidRDefault="00B655C3" w:rsidP="00135082">
      <w:pPr>
        <w:jc w:val="both"/>
        <w:rPr>
          <w:rFonts w:ascii="Arial" w:hAnsi="Arial" w:cs="Arial"/>
          <w:sz w:val="24"/>
          <w:szCs w:val="24"/>
        </w:rPr>
      </w:pPr>
    </w:p>
    <w:p w:rsidR="00135082" w:rsidRPr="00E25125" w:rsidRDefault="00135082" w:rsidP="00135082">
      <w:pPr>
        <w:pStyle w:val="Prrafodelista"/>
        <w:numPr>
          <w:ilvl w:val="0"/>
          <w:numId w:val="1"/>
        </w:numPr>
        <w:jc w:val="both"/>
        <w:rPr>
          <w:rFonts w:ascii="Arial" w:hAnsi="Arial" w:cs="Arial"/>
          <w:b/>
          <w:sz w:val="24"/>
          <w:szCs w:val="24"/>
        </w:rPr>
      </w:pPr>
      <w:r w:rsidRPr="00E25125">
        <w:rPr>
          <w:rFonts w:ascii="Arial" w:hAnsi="Arial" w:cs="Arial"/>
          <w:b/>
          <w:sz w:val="24"/>
          <w:szCs w:val="24"/>
        </w:rPr>
        <w:lastRenderedPageBreak/>
        <w:t>RESULTADOS PRELIMINARES</w:t>
      </w:r>
    </w:p>
    <w:p w:rsidR="00135082" w:rsidRDefault="00D13CE8" w:rsidP="00135082">
      <w:pPr>
        <w:ind w:left="360"/>
        <w:jc w:val="both"/>
        <w:rPr>
          <w:rFonts w:ascii="Arial" w:hAnsi="Arial" w:cs="Arial"/>
          <w:sz w:val="24"/>
          <w:szCs w:val="24"/>
        </w:rPr>
      </w:pPr>
      <w:r>
        <w:rPr>
          <w:noProof/>
          <w:lang w:eastAsia="es-ES"/>
        </w:rPr>
        <w:drawing>
          <wp:anchor distT="0" distB="0" distL="114300" distR="114300" simplePos="0" relativeHeight="251659264" behindDoc="0" locked="0" layoutInCell="1" allowOverlap="1" wp14:anchorId="023ED8DB" wp14:editId="4011EA87">
            <wp:simplePos x="0" y="0"/>
            <wp:positionH relativeFrom="column">
              <wp:posOffset>276225</wp:posOffset>
            </wp:positionH>
            <wp:positionV relativeFrom="paragraph">
              <wp:posOffset>1537970</wp:posOffset>
            </wp:positionV>
            <wp:extent cx="4417695" cy="1972945"/>
            <wp:effectExtent l="0" t="0" r="1905" b="825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7695" cy="1972945"/>
                    </a:xfrm>
                    <a:prstGeom prst="rect">
                      <a:avLst/>
                    </a:prstGeom>
                    <a:noFill/>
                    <a:extLst/>
                  </pic:spPr>
                </pic:pic>
              </a:graphicData>
            </a:graphic>
            <wp14:sizeRelH relativeFrom="margin">
              <wp14:pctWidth>0</wp14:pctWidth>
            </wp14:sizeRelH>
            <wp14:sizeRelV relativeFrom="margin">
              <wp14:pctHeight>0</wp14:pctHeight>
            </wp14:sizeRelV>
          </wp:anchor>
        </w:drawing>
      </w:r>
      <w:r w:rsidR="00135082">
        <w:rPr>
          <w:rFonts w:ascii="Arial" w:hAnsi="Arial" w:cs="Arial"/>
          <w:sz w:val="24"/>
          <w:szCs w:val="24"/>
        </w:rPr>
        <w:t xml:space="preserve">Según el análisis comercial la empresa cuenta con una tendencia general de crecimiento promedio anual superior al 4% en ventas, se identifican 2 meses con variación negativa Abril y noviembre, y un mes (junio) sin crecimiento, también vemos un comportamiento estacionario en Diciembre que dispara las ventas en un 26% que </w:t>
      </w:r>
      <w:r w:rsidR="00E25125">
        <w:rPr>
          <w:rFonts w:ascii="Arial" w:hAnsi="Arial" w:cs="Arial"/>
          <w:sz w:val="24"/>
          <w:szCs w:val="24"/>
        </w:rPr>
        <w:t>corresponde</w:t>
      </w:r>
      <w:r w:rsidR="00135082">
        <w:rPr>
          <w:rFonts w:ascii="Arial" w:hAnsi="Arial" w:cs="Arial"/>
          <w:sz w:val="24"/>
          <w:szCs w:val="24"/>
        </w:rPr>
        <w:t xml:space="preserve"> a las festividades del mes y a la cultura culinaria de postres y tortas con </w:t>
      </w:r>
      <w:r w:rsidR="00E25125">
        <w:rPr>
          <w:rFonts w:ascii="Arial" w:hAnsi="Arial" w:cs="Arial"/>
          <w:sz w:val="24"/>
          <w:szCs w:val="24"/>
        </w:rPr>
        <w:t>maní</w:t>
      </w:r>
      <w:r w:rsidR="00135082">
        <w:rPr>
          <w:rFonts w:ascii="Arial" w:hAnsi="Arial" w:cs="Arial"/>
          <w:sz w:val="24"/>
          <w:szCs w:val="24"/>
        </w:rPr>
        <w:t xml:space="preserve"> y nueces que representa esta temporada, lo cual asumimos como un comportamiento circunstancial que ocurre cada año y se mueve entre estos dígitos mencionados.</w:t>
      </w:r>
    </w:p>
    <w:p w:rsidR="00E25125" w:rsidRDefault="00E25125" w:rsidP="00135082">
      <w:pPr>
        <w:ind w:left="360"/>
        <w:jc w:val="both"/>
        <w:rPr>
          <w:rFonts w:ascii="Arial" w:hAnsi="Arial" w:cs="Arial"/>
          <w:sz w:val="24"/>
          <w:szCs w:val="24"/>
        </w:rPr>
      </w:pPr>
    </w:p>
    <w:p w:rsidR="00E25125" w:rsidRDefault="00E25125" w:rsidP="00135082">
      <w:pPr>
        <w:ind w:left="360"/>
        <w:jc w:val="both"/>
        <w:rPr>
          <w:rFonts w:ascii="Arial" w:hAnsi="Arial" w:cs="Arial"/>
          <w:sz w:val="24"/>
          <w:szCs w:val="24"/>
        </w:rPr>
      </w:pPr>
    </w:p>
    <w:p w:rsidR="00E25125" w:rsidRDefault="00E25125" w:rsidP="00135082">
      <w:pPr>
        <w:ind w:left="360"/>
        <w:jc w:val="both"/>
        <w:rPr>
          <w:rFonts w:ascii="Arial" w:hAnsi="Arial" w:cs="Arial"/>
          <w:sz w:val="24"/>
          <w:szCs w:val="24"/>
        </w:rPr>
      </w:pPr>
    </w:p>
    <w:p w:rsidR="00E25125" w:rsidRDefault="00E25125" w:rsidP="00135082">
      <w:pPr>
        <w:ind w:left="360"/>
        <w:jc w:val="both"/>
        <w:rPr>
          <w:rFonts w:ascii="Arial" w:hAnsi="Arial" w:cs="Arial"/>
          <w:sz w:val="24"/>
          <w:szCs w:val="24"/>
        </w:rPr>
      </w:pPr>
    </w:p>
    <w:p w:rsidR="00E25125" w:rsidRDefault="00E25125" w:rsidP="00135082">
      <w:pPr>
        <w:ind w:left="360"/>
        <w:jc w:val="both"/>
        <w:rPr>
          <w:rFonts w:ascii="Arial" w:hAnsi="Arial" w:cs="Arial"/>
          <w:sz w:val="24"/>
          <w:szCs w:val="24"/>
        </w:rPr>
      </w:pPr>
      <w:r>
        <w:rPr>
          <w:noProof/>
          <w:lang w:eastAsia="es-ES"/>
        </w:rPr>
        <w:drawing>
          <wp:anchor distT="0" distB="0" distL="114300" distR="114300" simplePos="0" relativeHeight="251660288" behindDoc="0" locked="0" layoutInCell="1" allowOverlap="1" wp14:anchorId="62988BEF" wp14:editId="113D43AB">
            <wp:simplePos x="0" y="0"/>
            <wp:positionH relativeFrom="column">
              <wp:posOffset>291465</wp:posOffset>
            </wp:positionH>
            <wp:positionV relativeFrom="paragraph">
              <wp:posOffset>-541655</wp:posOffset>
            </wp:positionV>
            <wp:extent cx="4655820" cy="1920240"/>
            <wp:effectExtent l="0" t="0" r="0" b="3810"/>
            <wp:wrapNone/>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6"/>
                    <a:stretch>
                      <a:fillRect/>
                    </a:stretch>
                  </pic:blipFill>
                  <pic:spPr>
                    <a:xfrm>
                      <a:off x="0" y="0"/>
                      <a:ext cx="4655820" cy="1920240"/>
                    </a:xfrm>
                    <a:prstGeom prst="rect">
                      <a:avLst/>
                    </a:prstGeom>
                  </pic:spPr>
                </pic:pic>
              </a:graphicData>
            </a:graphic>
            <wp14:sizeRelH relativeFrom="margin">
              <wp14:pctWidth>0</wp14:pctWidth>
            </wp14:sizeRelH>
            <wp14:sizeRelV relativeFrom="margin">
              <wp14:pctHeight>0</wp14:pctHeight>
            </wp14:sizeRelV>
          </wp:anchor>
        </w:drawing>
      </w:r>
    </w:p>
    <w:p w:rsidR="00E25125" w:rsidRDefault="00E25125" w:rsidP="00135082">
      <w:pPr>
        <w:ind w:left="360"/>
        <w:jc w:val="both"/>
        <w:rPr>
          <w:rFonts w:ascii="Arial" w:hAnsi="Arial" w:cs="Arial"/>
          <w:sz w:val="24"/>
          <w:szCs w:val="24"/>
        </w:rPr>
      </w:pPr>
    </w:p>
    <w:p w:rsidR="00E25125" w:rsidRDefault="00E25125" w:rsidP="00135082">
      <w:pPr>
        <w:ind w:left="360"/>
        <w:jc w:val="both"/>
        <w:rPr>
          <w:rFonts w:ascii="Arial" w:hAnsi="Arial" w:cs="Arial"/>
          <w:sz w:val="24"/>
          <w:szCs w:val="24"/>
        </w:rPr>
      </w:pPr>
    </w:p>
    <w:p w:rsidR="00CC5EB8" w:rsidRDefault="00CC5EB8" w:rsidP="00135082">
      <w:pPr>
        <w:ind w:left="360"/>
        <w:jc w:val="both"/>
        <w:rPr>
          <w:rFonts w:ascii="Arial" w:hAnsi="Arial" w:cs="Arial"/>
          <w:sz w:val="24"/>
          <w:szCs w:val="24"/>
        </w:rPr>
      </w:pPr>
    </w:p>
    <w:p w:rsidR="00CC5EB8" w:rsidRDefault="00CC5EB8" w:rsidP="00135082">
      <w:pPr>
        <w:ind w:left="360"/>
        <w:jc w:val="both"/>
        <w:rPr>
          <w:rFonts w:ascii="Arial" w:hAnsi="Arial" w:cs="Arial"/>
          <w:sz w:val="24"/>
          <w:szCs w:val="24"/>
        </w:rPr>
      </w:pPr>
    </w:p>
    <w:p w:rsidR="00CC5EB8" w:rsidRDefault="00CC5EB8" w:rsidP="00135082">
      <w:pPr>
        <w:ind w:left="360"/>
        <w:jc w:val="both"/>
        <w:rPr>
          <w:rFonts w:ascii="Arial" w:hAnsi="Arial" w:cs="Arial"/>
          <w:sz w:val="24"/>
          <w:szCs w:val="24"/>
        </w:rPr>
      </w:pPr>
    </w:p>
    <w:p w:rsidR="00CC5EB8" w:rsidRDefault="00CC5EB8" w:rsidP="00135082">
      <w:pPr>
        <w:ind w:left="360"/>
        <w:jc w:val="both"/>
        <w:rPr>
          <w:rFonts w:ascii="Arial" w:hAnsi="Arial" w:cs="Arial"/>
          <w:sz w:val="24"/>
          <w:szCs w:val="24"/>
        </w:rPr>
      </w:pPr>
      <w:r>
        <w:rPr>
          <w:rFonts w:ascii="Arial" w:hAnsi="Arial" w:cs="Arial"/>
          <w:sz w:val="24"/>
          <w:szCs w:val="24"/>
        </w:rPr>
        <w:t>En el distrito de Medellín se reporta la apertura de 6 nuevos negocios durante el año, pasando 11 a 17 punto de ventas esto es un incremento del 54% en cobertura en este distrito logrando así romper la barrera de los 20 millones mensuales en este distrito, a continuación, veremos una gráfica con el crecimiento por distrito el cual muestra la mayor fluctuación en Medellín debido a las nuevas aperturas y fiestas gastronómicas celebradas en el mes de septiembre.</w:t>
      </w:r>
    </w:p>
    <w:p w:rsidR="00CC5EB8" w:rsidRDefault="00CC5EB8" w:rsidP="00135082">
      <w:pPr>
        <w:ind w:left="360"/>
        <w:jc w:val="both"/>
        <w:rPr>
          <w:rFonts w:ascii="Arial" w:hAnsi="Arial" w:cs="Arial"/>
          <w:sz w:val="24"/>
          <w:szCs w:val="24"/>
        </w:rPr>
      </w:pPr>
      <w:r>
        <w:rPr>
          <w:noProof/>
          <w:lang w:eastAsia="es-ES"/>
        </w:rPr>
        <w:drawing>
          <wp:inline distT="0" distB="0" distL="0" distR="0" wp14:anchorId="63DBE3D1" wp14:editId="5D2DDE88">
            <wp:extent cx="5400040" cy="2472690"/>
            <wp:effectExtent l="0" t="0" r="10160" b="381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655C3" w:rsidRDefault="00CC5EB8" w:rsidP="00135082">
      <w:pPr>
        <w:ind w:left="360"/>
        <w:jc w:val="both"/>
        <w:rPr>
          <w:rFonts w:ascii="Arial" w:hAnsi="Arial" w:cs="Arial"/>
          <w:sz w:val="24"/>
          <w:szCs w:val="24"/>
        </w:rPr>
      </w:pPr>
      <w:r>
        <w:rPr>
          <w:rFonts w:ascii="Arial" w:hAnsi="Arial" w:cs="Arial"/>
          <w:sz w:val="24"/>
          <w:szCs w:val="24"/>
        </w:rPr>
        <w:lastRenderedPageBreak/>
        <w:t xml:space="preserve">Y </w:t>
      </w:r>
      <w:proofErr w:type="spellStart"/>
      <w:r>
        <w:rPr>
          <w:rFonts w:ascii="Arial" w:hAnsi="Arial" w:cs="Arial"/>
          <w:sz w:val="24"/>
          <w:szCs w:val="24"/>
        </w:rPr>
        <w:t>asi</w:t>
      </w:r>
      <w:proofErr w:type="spellEnd"/>
      <w:r>
        <w:rPr>
          <w:rFonts w:ascii="Arial" w:hAnsi="Arial" w:cs="Arial"/>
          <w:sz w:val="24"/>
          <w:szCs w:val="24"/>
        </w:rPr>
        <w:t xml:space="preserve"> se refleja el comportamiento de ventas del distrito de </w:t>
      </w:r>
      <w:proofErr w:type="spellStart"/>
      <w:r>
        <w:rPr>
          <w:rFonts w:ascii="Arial" w:hAnsi="Arial" w:cs="Arial"/>
          <w:sz w:val="24"/>
          <w:szCs w:val="24"/>
        </w:rPr>
        <w:t>medellin</w:t>
      </w:r>
      <w:proofErr w:type="spellEnd"/>
      <w:r>
        <w:rPr>
          <w:rFonts w:ascii="Arial" w:hAnsi="Arial" w:cs="Arial"/>
          <w:sz w:val="24"/>
          <w:szCs w:val="24"/>
        </w:rPr>
        <w:t xml:space="preserve"> durante el año 2025.</w:t>
      </w:r>
    </w:p>
    <w:p w:rsidR="00CC5EB8" w:rsidRDefault="00CC5EB8" w:rsidP="00135082">
      <w:pPr>
        <w:ind w:left="360"/>
        <w:jc w:val="both"/>
        <w:rPr>
          <w:rFonts w:ascii="Arial" w:hAnsi="Arial" w:cs="Arial"/>
          <w:sz w:val="24"/>
          <w:szCs w:val="24"/>
        </w:rPr>
      </w:pPr>
      <w:r w:rsidRPr="00CC5EB8">
        <w:rPr>
          <w:rFonts w:ascii="Arial" w:hAnsi="Arial" w:cs="Arial"/>
          <w:sz w:val="24"/>
          <w:szCs w:val="24"/>
        </w:rPr>
        <w:drawing>
          <wp:inline distT="0" distB="0" distL="0" distR="0" wp14:anchorId="7E3E4E34" wp14:editId="5A666ED7">
            <wp:extent cx="4580017" cy="58298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80017" cy="5829805"/>
                    </a:xfrm>
                    <a:prstGeom prst="rect">
                      <a:avLst/>
                    </a:prstGeom>
                  </pic:spPr>
                </pic:pic>
              </a:graphicData>
            </a:graphic>
          </wp:inline>
        </w:drawing>
      </w:r>
    </w:p>
    <w:p w:rsidR="00CC5EB8" w:rsidRDefault="00CC5EB8" w:rsidP="00135082">
      <w:pPr>
        <w:ind w:left="360"/>
        <w:jc w:val="both"/>
        <w:rPr>
          <w:rFonts w:ascii="Arial" w:hAnsi="Arial" w:cs="Arial"/>
          <w:sz w:val="24"/>
          <w:szCs w:val="24"/>
        </w:rPr>
      </w:pPr>
    </w:p>
    <w:p w:rsidR="00CC5EB8" w:rsidRDefault="00B655C3" w:rsidP="00135082">
      <w:pPr>
        <w:ind w:left="360"/>
        <w:jc w:val="both"/>
        <w:rPr>
          <w:rFonts w:ascii="Arial" w:hAnsi="Arial" w:cs="Arial"/>
          <w:sz w:val="24"/>
          <w:szCs w:val="24"/>
        </w:rPr>
      </w:pPr>
      <w:r>
        <w:rPr>
          <w:rFonts w:ascii="Arial" w:hAnsi="Arial" w:cs="Arial"/>
          <w:sz w:val="24"/>
          <w:szCs w:val="24"/>
        </w:rPr>
        <w:t>La lectura conjunta de ventas y cobertura permite orientar las decisiones hacia territorios con potencial, detectar meses de bajo desempeño y evaluar si nuestra expansión de puntos de ventas se traduce en ventas.</w:t>
      </w:r>
    </w:p>
    <w:p w:rsidR="00B655C3" w:rsidRDefault="00B655C3" w:rsidP="00135082">
      <w:pPr>
        <w:ind w:left="360"/>
        <w:jc w:val="both"/>
        <w:rPr>
          <w:rFonts w:ascii="Arial" w:hAnsi="Arial" w:cs="Arial"/>
          <w:sz w:val="24"/>
          <w:szCs w:val="24"/>
        </w:rPr>
      </w:pPr>
    </w:p>
    <w:p w:rsidR="00B655C3" w:rsidRDefault="00B655C3" w:rsidP="00135082">
      <w:pPr>
        <w:ind w:left="360"/>
        <w:jc w:val="both"/>
        <w:rPr>
          <w:rFonts w:ascii="Arial" w:hAnsi="Arial" w:cs="Arial"/>
          <w:sz w:val="24"/>
          <w:szCs w:val="24"/>
        </w:rPr>
      </w:pPr>
    </w:p>
    <w:p w:rsidR="00B655C3" w:rsidRDefault="00B655C3" w:rsidP="00135082">
      <w:pPr>
        <w:ind w:left="360"/>
        <w:jc w:val="both"/>
        <w:rPr>
          <w:rFonts w:ascii="Arial" w:hAnsi="Arial" w:cs="Arial"/>
          <w:sz w:val="24"/>
          <w:szCs w:val="24"/>
        </w:rPr>
      </w:pPr>
    </w:p>
    <w:p w:rsidR="00B655C3" w:rsidRDefault="00B655C3" w:rsidP="00135082">
      <w:pPr>
        <w:ind w:left="360"/>
        <w:jc w:val="both"/>
        <w:rPr>
          <w:rFonts w:ascii="Arial" w:hAnsi="Arial" w:cs="Arial"/>
          <w:sz w:val="24"/>
          <w:szCs w:val="24"/>
        </w:rPr>
      </w:pPr>
    </w:p>
    <w:p w:rsidR="00B655C3" w:rsidRDefault="00B655C3" w:rsidP="00135082">
      <w:pPr>
        <w:ind w:left="360"/>
        <w:jc w:val="both"/>
        <w:rPr>
          <w:rFonts w:ascii="Arial" w:hAnsi="Arial" w:cs="Arial"/>
          <w:sz w:val="24"/>
          <w:szCs w:val="24"/>
        </w:rPr>
      </w:pPr>
    </w:p>
    <w:p w:rsidR="00B655C3" w:rsidRPr="00FC05E4" w:rsidRDefault="001F2BE3" w:rsidP="00B655C3">
      <w:pPr>
        <w:pStyle w:val="Prrafodelista"/>
        <w:numPr>
          <w:ilvl w:val="0"/>
          <w:numId w:val="1"/>
        </w:numPr>
        <w:jc w:val="both"/>
        <w:rPr>
          <w:rFonts w:ascii="Arial" w:hAnsi="Arial" w:cs="Arial"/>
          <w:b/>
          <w:sz w:val="24"/>
          <w:szCs w:val="24"/>
        </w:rPr>
      </w:pPr>
      <w:r w:rsidRPr="00FC05E4">
        <w:rPr>
          <w:rFonts w:ascii="Arial" w:hAnsi="Arial" w:cs="Arial"/>
          <w:b/>
          <w:sz w:val="24"/>
          <w:szCs w:val="24"/>
        </w:rPr>
        <w:lastRenderedPageBreak/>
        <w:t>OBJETIVO COMERCIAL Y PROXIMOS PASOS</w:t>
      </w:r>
    </w:p>
    <w:p w:rsidR="00CC5EB8" w:rsidRDefault="001F2BE3" w:rsidP="00135082">
      <w:pPr>
        <w:ind w:left="360"/>
        <w:jc w:val="both"/>
        <w:rPr>
          <w:rFonts w:ascii="Arial" w:hAnsi="Arial" w:cs="Arial"/>
          <w:sz w:val="24"/>
          <w:szCs w:val="24"/>
        </w:rPr>
      </w:pPr>
      <w:r>
        <w:rPr>
          <w:rFonts w:ascii="Arial" w:hAnsi="Arial" w:cs="Arial"/>
          <w:sz w:val="24"/>
          <w:szCs w:val="24"/>
        </w:rPr>
        <w:t xml:space="preserve">Objetivo propuesto: lograr un crecimiento del 10% en la categoría de </w:t>
      </w:r>
      <w:proofErr w:type="spellStart"/>
      <w:r>
        <w:rPr>
          <w:rFonts w:ascii="Arial" w:hAnsi="Arial" w:cs="Arial"/>
          <w:sz w:val="24"/>
          <w:szCs w:val="24"/>
        </w:rPr>
        <w:t>mani</w:t>
      </w:r>
      <w:proofErr w:type="spellEnd"/>
      <w:r>
        <w:rPr>
          <w:rFonts w:ascii="Arial" w:hAnsi="Arial" w:cs="Arial"/>
          <w:sz w:val="24"/>
          <w:szCs w:val="24"/>
        </w:rPr>
        <w:t xml:space="preserve"> y nueces durante el año 2025 acompañado de una expansión rentable de cobertura.</w:t>
      </w:r>
    </w:p>
    <w:p w:rsidR="001F2BE3" w:rsidRDefault="001F2BE3" w:rsidP="001F2BE3">
      <w:pPr>
        <w:pStyle w:val="Prrafodelista"/>
        <w:numPr>
          <w:ilvl w:val="0"/>
          <w:numId w:val="4"/>
        </w:numPr>
        <w:jc w:val="both"/>
        <w:rPr>
          <w:rFonts w:ascii="Arial" w:hAnsi="Arial" w:cs="Arial"/>
          <w:sz w:val="24"/>
          <w:szCs w:val="24"/>
        </w:rPr>
      </w:pPr>
      <w:r>
        <w:rPr>
          <w:rFonts w:ascii="Arial" w:hAnsi="Arial" w:cs="Arial"/>
          <w:sz w:val="24"/>
          <w:szCs w:val="24"/>
        </w:rPr>
        <w:t>Definir los argumentos de crecimiento para considerar un 10% de meta y definir la meta para próximo año.</w:t>
      </w:r>
    </w:p>
    <w:p w:rsidR="001F2BE3" w:rsidRDefault="001F2BE3" w:rsidP="001F2BE3">
      <w:pPr>
        <w:pStyle w:val="Prrafodelista"/>
        <w:numPr>
          <w:ilvl w:val="0"/>
          <w:numId w:val="4"/>
        </w:numPr>
        <w:jc w:val="both"/>
        <w:rPr>
          <w:rFonts w:ascii="Arial" w:hAnsi="Arial" w:cs="Arial"/>
          <w:sz w:val="24"/>
          <w:szCs w:val="24"/>
        </w:rPr>
      </w:pPr>
      <w:r>
        <w:rPr>
          <w:rFonts w:ascii="Arial" w:hAnsi="Arial" w:cs="Arial"/>
          <w:sz w:val="24"/>
          <w:szCs w:val="24"/>
        </w:rPr>
        <w:t>Cuantificar la brecha entre el crecimiento actual de 4%y el objetivo del 10%, identificar planes de acción y estrategias comerciales para alcanzar la meta.</w:t>
      </w:r>
    </w:p>
    <w:p w:rsidR="001F2BE3" w:rsidRDefault="001F2BE3" w:rsidP="001F2BE3">
      <w:pPr>
        <w:pStyle w:val="Prrafodelista"/>
        <w:numPr>
          <w:ilvl w:val="0"/>
          <w:numId w:val="4"/>
        </w:numPr>
        <w:jc w:val="both"/>
        <w:rPr>
          <w:rFonts w:ascii="Arial" w:hAnsi="Arial" w:cs="Arial"/>
          <w:sz w:val="24"/>
          <w:szCs w:val="24"/>
        </w:rPr>
      </w:pPr>
      <w:r w:rsidRPr="001F2BE3">
        <w:rPr>
          <w:rFonts w:ascii="Arial" w:hAnsi="Arial" w:cs="Arial"/>
          <w:sz w:val="24"/>
          <w:szCs w:val="24"/>
        </w:rPr>
        <w:t>Analizar abril, junio y noviembre por ventas, distribución, precio, promociones, inventario y comportamiento territorial</w:t>
      </w:r>
      <w:r>
        <w:rPr>
          <w:rFonts w:ascii="Arial" w:hAnsi="Arial" w:cs="Arial"/>
          <w:sz w:val="24"/>
          <w:szCs w:val="24"/>
        </w:rPr>
        <w:t>.</w:t>
      </w:r>
    </w:p>
    <w:p w:rsidR="001F2BE3" w:rsidRDefault="001F2BE3" w:rsidP="001F2BE3">
      <w:pPr>
        <w:pStyle w:val="Prrafodelista"/>
        <w:numPr>
          <w:ilvl w:val="0"/>
          <w:numId w:val="4"/>
        </w:numPr>
        <w:jc w:val="both"/>
        <w:rPr>
          <w:rFonts w:ascii="Arial" w:hAnsi="Arial" w:cs="Arial"/>
          <w:sz w:val="24"/>
          <w:szCs w:val="24"/>
        </w:rPr>
      </w:pPr>
      <w:r w:rsidRPr="001F2BE3">
        <w:rPr>
          <w:rFonts w:ascii="Arial" w:hAnsi="Arial" w:cs="Arial"/>
          <w:sz w:val="24"/>
          <w:szCs w:val="24"/>
        </w:rPr>
        <w:t>Medir la productividad de las nuevas apert</w:t>
      </w:r>
      <w:r w:rsidR="00FC05E4">
        <w:rPr>
          <w:rFonts w:ascii="Arial" w:hAnsi="Arial" w:cs="Arial"/>
          <w:sz w:val="24"/>
          <w:szCs w:val="24"/>
        </w:rPr>
        <w:t>uras (</w:t>
      </w:r>
      <w:r w:rsidRPr="001F2BE3">
        <w:rPr>
          <w:rFonts w:ascii="Arial" w:hAnsi="Arial" w:cs="Arial"/>
          <w:sz w:val="24"/>
          <w:szCs w:val="24"/>
        </w:rPr>
        <w:t>Medellín</w:t>
      </w:r>
      <w:r w:rsidR="00FC05E4">
        <w:rPr>
          <w:rFonts w:ascii="Arial" w:hAnsi="Arial" w:cs="Arial"/>
          <w:sz w:val="24"/>
          <w:szCs w:val="24"/>
        </w:rPr>
        <w:t xml:space="preserve"> y demás)</w:t>
      </w:r>
      <w:r w:rsidRPr="001F2BE3">
        <w:rPr>
          <w:rFonts w:ascii="Arial" w:hAnsi="Arial" w:cs="Arial"/>
          <w:sz w:val="24"/>
          <w:szCs w:val="24"/>
        </w:rPr>
        <w:t>: ventas por punto, evolución mensual, disponibilidad y tiempo desde apertura</w:t>
      </w:r>
    </w:p>
    <w:p w:rsidR="00FC05E4" w:rsidRDefault="00FC05E4" w:rsidP="00FC05E4">
      <w:pPr>
        <w:pStyle w:val="Prrafodelista"/>
        <w:numPr>
          <w:ilvl w:val="0"/>
          <w:numId w:val="4"/>
        </w:numPr>
        <w:jc w:val="both"/>
        <w:rPr>
          <w:rFonts w:ascii="Arial" w:hAnsi="Arial" w:cs="Arial"/>
          <w:sz w:val="24"/>
          <w:szCs w:val="24"/>
        </w:rPr>
      </w:pPr>
      <w:r w:rsidRPr="00FC05E4">
        <w:rPr>
          <w:rFonts w:ascii="Arial" w:hAnsi="Arial" w:cs="Arial"/>
          <w:sz w:val="24"/>
          <w:szCs w:val="24"/>
        </w:rPr>
        <w:t>Priorizar territorios mediante potencial de mercado, cobertura actual, ventas por negocio y viabilidad de distribución</w:t>
      </w:r>
      <w:r>
        <w:rPr>
          <w:rFonts w:ascii="Arial" w:hAnsi="Arial" w:cs="Arial"/>
          <w:sz w:val="24"/>
          <w:szCs w:val="24"/>
        </w:rPr>
        <w:t>.</w:t>
      </w:r>
    </w:p>
    <w:p w:rsidR="00FC05E4" w:rsidRDefault="00FC05E4" w:rsidP="00FC05E4">
      <w:pPr>
        <w:pStyle w:val="Prrafodelista"/>
        <w:numPr>
          <w:ilvl w:val="0"/>
          <w:numId w:val="4"/>
        </w:numPr>
        <w:jc w:val="both"/>
        <w:rPr>
          <w:rFonts w:ascii="Arial" w:hAnsi="Arial" w:cs="Arial"/>
          <w:sz w:val="24"/>
          <w:szCs w:val="24"/>
        </w:rPr>
      </w:pPr>
      <w:r w:rsidRPr="00FC05E4">
        <w:rPr>
          <w:rFonts w:ascii="Arial" w:hAnsi="Arial" w:cs="Arial"/>
          <w:sz w:val="24"/>
          <w:szCs w:val="24"/>
        </w:rPr>
        <w:t>Construir un plan de acción con palancas medibles: distribución numérica, surtido, disponibilidad, ejecución comercial, precio y promoción, según los datos disponibles.</w:t>
      </w:r>
    </w:p>
    <w:p w:rsidR="00FC05E4" w:rsidRDefault="00FC05E4" w:rsidP="00FC05E4">
      <w:pPr>
        <w:pStyle w:val="Prrafodelista"/>
        <w:numPr>
          <w:ilvl w:val="0"/>
          <w:numId w:val="4"/>
        </w:numPr>
        <w:jc w:val="both"/>
        <w:rPr>
          <w:rFonts w:ascii="Arial" w:hAnsi="Arial" w:cs="Arial"/>
          <w:sz w:val="24"/>
          <w:szCs w:val="24"/>
        </w:rPr>
      </w:pPr>
      <w:r w:rsidRPr="00FC05E4">
        <w:rPr>
          <w:rFonts w:ascii="Arial" w:hAnsi="Arial" w:cs="Arial"/>
          <w:sz w:val="24"/>
          <w:szCs w:val="24"/>
        </w:rPr>
        <w:t xml:space="preserve">Incorporar seguimiento de </w:t>
      </w:r>
      <w:proofErr w:type="spellStart"/>
      <w:r w:rsidRPr="00FC05E4">
        <w:rPr>
          <w:rFonts w:ascii="Arial" w:hAnsi="Arial" w:cs="Arial"/>
          <w:sz w:val="24"/>
          <w:szCs w:val="24"/>
        </w:rPr>
        <w:t>KPIs</w:t>
      </w:r>
      <w:proofErr w:type="spellEnd"/>
      <w:r>
        <w:rPr>
          <w:rFonts w:ascii="Arial" w:hAnsi="Arial" w:cs="Arial"/>
          <w:sz w:val="24"/>
          <w:szCs w:val="24"/>
        </w:rPr>
        <w:t xml:space="preserve"> generados en el </w:t>
      </w:r>
      <w:proofErr w:type="spellStart"/>
      <w:r>
        <w:rPr>
          <w:rFonts w:ascii="Arial" w:hAnsi="Arial" w:cs="Arial"/>
          <w:sz w:val="24"/>
          <w:szCs w:val="24"/>
        </w:rPr>
        <w:t>dasboard</w:t>
      </w:r>
      <w:proofErr w:type="spellEnd"/>
      <w:r w:rsidRPr="00FC05E4">
        <w:rPr>
          <w:rFonts w:ascii="Arial" w:hAnsi="Arial" w:cs="Arial"/>
          <w:sz w:val="24"/>
          <w:szCs w:val="24"/>
        </w:rPr>
        <w:t>: ventas en valor y volumen, crecimiento interanual, distribución/cobertura, ventas por punto, precio promedio y contribución de las iniciativas.</w:t>
      </w:r>
    </w:p>
    <w:p w:rsidR="00FC05E4" w:rsidRDefault="00FC05E4" w:rsidP="00FC05E4">
      <w:pPr>
        <w:pStyle w:val="Prrafodelista"/>
        <w:numPr>
          <w:ilvl w:val="0"/>
          <w:numId w:val="4"/>
        </w:numPr>
        <w:jc w:val="both"/>
        <w:rPr>
          <w:rFonts w:ascii="Arial" w:hAnsi="Arial" w:cs="Arial"/>
          <w:sz w:val="24"/>
          <w:szCs w:val="24"/>
        </w:rPr>
      </w:pPr>
      <w:r w:rsidRPr="00FC05E4">
        <w:rPr>
          <w:rFonts w:ascii="Arial" w:hAnsi="Arial" w:cs="Arial"/>
          <w:sz w:val="24"/>
          <w:szCs w:val="24"/>
        </w:rPr>
        <w:t>Validar los resultados con periodos comparables</w:t>
      </w:r>
      <w:r>
        <w:rPr>
          <w:rFonts w:ascii="Arial" w:hAnsi="Arial" w:cs="Arial"/>
          <w:sz w:val="24"/>
          <w:szCs w:val="24"/>
        </w:rPr>
        <w:t xml:space="preserve"> (años anteriores)</w:t>
      </w:r>
      <w:r w:rsidRPr="00FC05E4">
        <w:rPr>
          <w:rFonts w:ascii="Arial" w:hAnsi="Arial" w:cs="Arial"/>
          <w:sz w:val="24"/>
          <w:szCs w:val="24"/>
        </w:rPr>
        <w:t xml:space="preserve"> y documentar supuestos, limitaciones y cambios de metodología</w:t>
      </w:r>
    </w:p>
    <w:p w:rsidR="00FC05E4" w:rsidRDefault="00FC05E4" w:rsidP="00FC05E4">
      <w:pPr>
        <w:jc w:val="both"/>
        <w:rPr>
          <w:rFonts w:ascii="Arial" w:hAnsi="Arial" w:cs="Arial"/>
          <w:sz w:val="24"/>
          <w:szCs w:val="24"/>
        </w:rPr>
      </w:pPr>
    </w:p>
    <w:p w:rsidR="00FC05E4" w:rsidRPr="00FC05E4" w:rsidRDefault="00FC05E4" w:rsidP="00FC05E4">
      <w:pPr>
        <w:jc w:val="both"/>
        <w:rPr>
          <w:rFonts w:ascii="Arial" w:hAnsi="Arial" w:cs="Arial"/>
          <w:sz w:val="24"/>
          <w:szCs w:val="24"/>
        </w:rPr>
      </w:pPr>
    </w:p>
    <w:p w:rsidR="00FC05E4" w:rsidRPr="00FC05E4" w:rsidRDefault="00FC05E4" w:rsidP="00FC05E4">
      <w:pPr>
        <w:pStyle w:val="Prrafodelista"/>
        <w:numPr>
          <w:ilvl w:val="0"/>
          <w:numId w:val="1"/>
        </w:numPr>
        <w:jc w:val="both"/>
        <w:rPr>
          <w:rFonts w:ascii="Arial" w:hAnsi="Arial" w:cs="Arial"/>
          <w:b/>
          <w:sz w:val="24"/>
          <w:szCs w:val="24"/>
        </w:rPr>
      </w:pPr>
      <w:r w:rsidRPr="00FC05E4">
        <w:rPr>
          <w:rFonts w:ascii="Arial" w:hAnsi="Arial" w:cs="Arial"/>
          <w:b/>
          <w:sz w:val="24"/>
          <w:szCs w:val="24"/>
        </w:rPr>
        <w:t>CONTRIBUCIONES Y USO DEL PROYECTO</w:t>
      </w:r>
    </w:p>
    <w:p w:rsidR="00FC05E4" w:rsidRPr="00FC05E4" w:rsidRDefault="00FC05E4" w:rsidP="00FC05E4">
      <w:pPr>
        <w:ind w:left="360"/>
        <w:jc w:val="both"/>
        <w:rPr>
          <w:rFonts w:ascii="Arial" w:hAnsi="Arial" w:cs="Arial"/>
          <w:sz w:val="24"/>
          <w:szCs w:val="24"/>
        </w:rPr>
      </w:pPr>
      <w:r w:rsidRPr="00FC05E4">
        <w:rPr>
          <w:rFonts w:ascii="Arial" w:hAnsi="Arial" w:cs="Arial"/>
          <w:sz w:val="24"/>
          <w:szCs w:val="24"/>
        </w:rPr>
        <w:t>Las mejoras al análisis pueden incluir la validación de indicadores, el enriquecimiento de variables, la revisión de agrupaciones territoriales y la incorporación de nuevas fuentes. Toda modificación debería documentar qué cambió, por qué se cambió y cómo afecta la comparabilidad de los resultados.</w:t>
      </w:r>
    </w:p>
    <w:p w:rsidR="00CC5EB8" w:rsidRPr="008E5775" w:rsidRDefault="00CC5EB8" w:rsidP="00135082">
      <w:pPr>
        <w:ind w:left="360"/>
        <w:jc w:val="both"/>
        <w:rPr>
          <w:rFonts w:ascii="Arial" w:hAnsi="Arial" w:cs="Arial"/>
          <w:b/>
          <w:sz w:val="24"/>
          <w:szCs w:val="24"/>
        </w:rPr>
      </w:pPr>
    </w:p>
    <w:p w:rsidR="00CC5EB8" w:rsidRPr="008E5775" w:rsidRDefault="00CC5EB8" w:rsidP="00135082">
      <w:pPr>
        <w:ind w:left="360"/>
        <w:jc w:val="both"/>
        <w:rPr>
          <w:rFonts w:ascii="Arial" w:hAnsi="Arial" w:cs="Arial"/>
          <w:b/>
          <w:sz w:val="24"/>
          <w:szCs w:val="24"/>
        </w:rPr>
      </w:pPr>
    </w:p>
    <w:p w:rsidR="00CC5EB8" w:rsidRPr="008E5775" w:rsidRDefault="00FC05E4" w:rsidP="00FC05E4">
      <w:pPr>
        <w:pStyle w:val="Prrafodelista"/>
        <w:numPr>
          <w:ilvl w:val="0"/>
          <w:numId w:val="1"/>
        </w:numPr>
        <w:jc w:val="both"/>
        <w:rPr>
          <w:rFonts w:ascii="Arial" w:hAnsi="Arial" w:cs="Arial"/>
          <w:b/>
          <w:sz w:val="24"/>
          <w:szCs w:val="24"/>
        </w:rPr>
      </w:pPr>
      <w:r w:rsidRPr="008E5775">
        <w:rPr>
          <w:rFonts w:ascii="Arial" w:hAnsi="Arial" w:cs="Arial"/>
          <w:b/>
          <w:sz w:val="24"/>
          <w:szCs w:val="24"/>
        </w:rPr>
        <w:t>AUTORIA Y AGRADECIMIENTO.</w:t>
      </w:r>
    </w:p>
    <w:p w:rsidR="00FC05E4" w:rsidRPr="00FC05E4" w:rsidRDefault="00FC05E4" w:rsidP="00FC05E4">
      <w:pPr>
        <w:ind w:left="360"/>
        <w:jc w:val="both"/>
        <w:rPr>
          <w:rFonts w:ascii="Arial" w:hAnsi="Arial" w:cs="Arial"/>
          <w:sz w:val="24"/>
          <w:szCs w:val="24"/>
        </w:rPr>
      </w:pPr>
      <w:r w:rsidRPr="00FC05E4">
        <w:rPr>
          <w:rFonts w:ascii="Arial" w:hAnsi="Arial" w:cs="Arial"/>
          <w:sz w:val="24"/>
          <w:szCs w:val="24"/>
        </w:rPr>
        <w:t xml:space="preserve">Análisis y </w:t>
      </w:r>
      <w:proofErr w:type="spellStart"/>
      <w:r w:rsidRPr="00FC05E4">
        <w:rPr>
          <w:rFonts w:ascii="Arial" w:hAnsi="Arial" w:cs="Arial"/>
          <w:sz w:val="24"/>
          <w:szCs w:val="24"/>
        </w:rPr>
        <w:t>d</w:t>
      </w:r>
      <w:r>
        <w:rPr>
          <w:rFonts w:ascii="Arial" w:hAnsi="Arial" w:cs="Arial"/>
          <w:sz w:val="24"/>
          <w:szCs w:val="24"/>
        </w:rPr>
        <w:t>ashboard</w:t>
      </w:r>
      <w:proofErr w:type="spellEnd"/>
      <w:r>
        <w:rPr>
          <w:rFonts w:ascii="Arial" w:hAnsi="Arial" w:cs="Arial"/>
          <w:sz w:val="24"/>
          <w:szCs w:val="24"/>
        </w:rPr>
        <w:t xml:space="preserve">: elaborado por el estudiante de master en data </w:t>
      </w:r>
      <w:proofErr w:type="spellStart"/>
      <w:r>
        <w:rPr>
          <w:rFonts w:ascii="Arial" w:hAnsi="Arial" w:cs="Arial"/>
          <w:sz w:val="24"/>
          <w:szCs w:val="24"/>
        </w:rPr>
        <w:t>analitics</w:t>
      </w:r>
      <w:proofErr w:type="spellEnd"/>
      <w:r>
        <w:rPr>
          <w:rFonts w:ascii="Arial" w:hAnsi="Arial" w:cs="Arial"/>
          <w:sz w:val="24"/>
          <w:szCs w:val="24"/>
        </w:rPr>
        <w:t xml:space="preserve"> en </w:t>
      </w:r>
      <w:proofErr w:type="spellStart"/>
      <w:r>
        <w:rPr>
          <w:rFonts w:ascii="Arial" w:hAnsi="Arial" w:cs="Arial"/>
          <w:sz w:val="24"/>
          <w:szCs w:val="24"/>
        </w:rPr>
        <w:t>The</w:t>
      </w:r>
      <w:proofErr w:type="spellEnd"/>
      <w:r>
        <w:rPr>
          <w:rFonts w:ascii="Arial" w:hAnsi="Arial" w:cs="Arial"/>
          <w:sz w:val="24"/>
          <w:szCs w:val="24"/>
        </w:rPr>
        <w:t xml:space="preserve"> </w:t>
      </w:r>
      <w:proofErr w:type="spellStart"/>
      <w:r>
        <w:rPr>
          <w:rFonts w:ascii="Arial" w:hAnsi="Arial" w:cs="Arial"/>
          <w:sz w:val="24"/>
          <w:szCs w:val="24"/>
        </w:rPr>
        <w:t>P</w:t>
      </w:r>
      <w:r>
        <w:rPr>
          <w:rFonts w:ascii="Arial" w:hAnsi="Arial" w:cs="Arial"/>
          <w:sz w:val="24"/>
          <w:szCs w:val="24"/>
        </w:rPr>
        <w:t>ower</w:t>
      </w:r>
      <w:proofErr w:type="spellEnd"/>
      <w:r>
        <w:rPr>
          <w:rFonts w:ascii="Arial" w:hAnsi="Arial" w:cs="Arial"/>
          <w:sz w:val="24"/>
          <w:szCs w:val="24"/>
        </w:rPr>
        <w:t xml:space="preserve"> </w:t>
      </w:r>
      <w:r>
        <w:rPr>
          <w:rFonts w:ascii="Arial" w:hAnsi="Arial" w:cs="Arial"/>
          <w:sz w:val="24"/>
          <w:szCs w:val="24"/>
        </w:rPr>
        <w:t xml:space="preserve">Jonathan Ignacio </w:t>
      </w:r>
      <w:r w:rsidR="008E5775">
        <w:rPr>
          <w:rFonts w:ascii="Arial" w:hAnsi="Arial" w:cs="Arial"/>
          <w:sz w:val="24"/>
          <w:szCs w:val="24"/>
        </w:rPr>
        <w:t>Martínez</w:t>
      </w:r>
      <w:r>
        <w:rPr>
          <w:rFonts w:ascii="Arial" w:hAnsi="Arial" w:cs="Arial"/>
          <w:sz w:val="24"/>
          <w:szCs w:val="24"/>
        </w:rPr>
        <w:t xml:space="preserve"> Quintero </w:t>
      </w:r>
      <w:r w:rsidRPr="00FC05E4">
        <w:rPr>
          <w:rFonts w:ascii="Arial" w:hAnsi="Arial" w:cs="Arial"/>
          <w:sz w:val="24"/>
          <w:szCs w:val="24"/>
        </w:rPr>
        <w:t xml:space="preserve">del proyecto, con enfoque de </w:t>
      </w:r>
      <w:proofErr w:type="spellStart"/>
      <w:r w:rsidRPr="00FC05E4">
        <w:rPr>
          <w:rFonts w:ascii="Arial" w:hAnsi="Arial" w:cs="Arial"/>
          <w:sz w:val="24"/>
          <w:szCs w:val="24"/>
        </w:rPr>
        <w:t>Category</w:t>
      </w:r>
      <w:proofErr w:type="spellEnd"/>
      <w:r w:rsidRPr="00FC05E4">
        <w:rPr>
          <w:rFonts w:ascii="Arial" w:hAnsi="Arial" w:cs="Arial"/>
          <w:sz w:val="24"/>
          <w:szCs w:val="24"/>
        </w:rPr>
        <w:t xml:space="preserve"> Management y análisis comercial.</w:t>
      </w:r>
    </w:p>
    <w:p w:rsidR="00FC05E4" w:rsidRPr="00FC05E4" w:rsidRDefault="00FC05E4" w:rsidP="00FC05E4">
      <w:pPr>
        <w:ind w:left="360"/>
        <w:jc w:val="both"/>
        <w:rPr>
          <w:rFonts w:ascii="Arial" w:hAnsi="Arial" w:cs="Arial"/>
          <w:sz w:val="24"/>
          <w:szCs w:val="24"/>
        </w:rPr>
      </w:pPr>
      <w:r w:rsidRPr="00FC05E4">
        <w:rPr>
          <w:rFonts w:ascii="Arial" w:hAnsi="Arial" w:cs="Arial"/>
          <w:sz w:val="24"/>
          <w:szCs w:val="24"/>
        </w:rPr>
        <w:t xml:space="preserve">Fuente de datos: archivo facilitado por Cristian </w:t>
      </w:r>
      <w:proofErr w:type="spellStart"/>
      <w:r w:rsidRPr="00FC05E4">
        <w:rPr>
          <w:rFonts w:ascii="Arial" w:hAnsi="Arial" w:cs="Arial"/>
          <w:sz w:val="24"/>
          <w:szCs w:val="24"/>
        </w:rPr>
        <w:t>Mulford</w:t>
      </w:r>
      <w:proofErr w:type="spellEnd"/>
      <w:r w:rsidRPr="00FC05E4">
        <w:rPr>
          <w:rFonts w:ascii="Arial" w:hAnsi="Arial" w:cs="Arial"/>
          <w:sz w:val="24"/>
          <w:szCs w:val="24"/>
        </w:rPr>
        <w:t xml:space="preserve">, excompañero de trabajo en </w:t>
      </w:r>
      <w:proofErr w:type="spellStart"/>
      <w:r w:rsidRPr="00FC05E4">
        <w:rPr>
          <w:rFonts w:ascii="Arial" w:hAnsi="Arial" w:cs="Arial"/>
          <w:sz w:val="24"/>
          <w:szCs w:val="24"/>
        </w:rPr>
        <w:t>Supertiendas</w:t>
      </w:r>
      <w:proofErr w:type="spellEnd"/>
      <w:r w:rsidRPr="00FC05E4">
        <w:rPr>
          <w:rFonts w:ascii="Arial" w:hAnsi="Arial" w:cs="Arial"/>
          <w:sz w:val="24"/>
          <w:szCs w:val="24"/>
        </w:rPr>
        <w:t xml:space="preserve"> y Droguerías Olímpica, quien desempeñaba también funciones de </w:t>
      </w:r>
      <w:proofErr w:type="spellStart"/>
      <w:r w:rsidRPr="00FC05E4">
        <w:rPr>
          <w:rFonts w:ascii="Arial" w:hAnsi="Arial" w:cs="Arial"/>
          <w:sz w:val="24"/>
          <w:szCs w:val="24"/>
        </w:rPr>
        <w:t>Category</w:t>
      </w:r>
      <w:proofErr w:type="spellEnd"/>
      <w:r w:rsidRPr="00FC05E4">
        <w:rPr>
          <w:rFonts w:ascii="Arial" w:hAnsi="Arial" w:cs="Arial"/>
          <w:sz w:val="24"/>
          <w:szCs w:val="24"/>
        </w:rPr>
        <w:t xml:space="preserve"> Manager.</w:t>
      </w:r>
    </w:p>
    <w:p w:rsidR="00CC5EB8" w:rsidRDefault="00FC05E4" w:rsidP="00FC05E4">
      <w:pPr>
        <w:ind w:left="360"/>
        <w:jc w:val="both"/>
        <w:rPr>
          <w:rFonts w:ascii="Arial" w:hAnsi="Arial" w:cs="Arial"/>
          <w:sz w:val="24"/>
          <w:szCs w:val="24"/>
        </w:rPr>
      </w:pPr>
      <w:r w:rsidRPr="00FC05E4">
        <w:rPr>
          <w:rFonts w:ascii="Arial" w:hAnsi="Arial" w:cs="Arial"/>
          <w:sz w:val="24"/>
          <w:szCs w:val="24"/>
        </w:rPr>
        <w:lastRenderedPageBreak/>
        <w:t xml:space="preserve">Agradecimiento a Cristian </w:t>
      </w:r>
      <w:proofErr w:type="spellStart"/>
      <w:r w:rsidRPr="00FC05E4">
        <w:rPr>
          <w:rFonts w:ascii="Arial" w:hAnsi="Arial" w:cs="Arial"/>
          <w:sz w:val="24"/>
          <w:szCs w:val="24"/>
        </w:rPr>
        <w:t>Mulford</w:t>
      </w:r>
      <w:proofErr w:type="spellEnd"/>
      <w:r w:rsidRPr="00FC05E4">
        <w:rPr>
          <w:rFonts w:ascii="Arial" w:hAnsi="Arial" w:cs="Arial"/>
          <w:sz w:val="24"/>
          <w:szCs w:val="24"/>
        </w:rPr>
        <w:t xml:space="preserve"> por compartir el archivo de origen que sirvió como punto de partida para el análisis. La atribución de la fuente no implica necesariamente la titularidad de los datos ni autorización para su difusión pública</w:t>
      </w:r>
      <w:r w:rsidR="00B302BD">
        <w:rPr>
          <w:rFonts w:ascii="Arial" w:hAnsi="Arial" w:cs="Arial"/>
          <w:sz w:val="24"/>
          <w:szCs w:val="24"/>
        </w:rPr>
        <w:t>.</w:t>
      </w:r>
    </w:p>
    <w:p w:rsidR="00CC5EB8" w:rsidRDefault="008E5775" w:rsidP="00135082">
      <w:pPr>
        <w:ind w:left="360"/>
        <w:jc w:val="both"/>
        <w:rPr>
          <w:rFonts w:ascii="Arial" w:hAnsi="Arial" w:cs="Arial"/>
          <w:sz w:val="24"/>
          <w:szCs w:val="24"/>
        </w:rPr>
      </w:pPr>
      <w:r w:rsidRPr="008E5775">
        <w:rPr>
          <w:rFonts w:ascii="Arial" w:hAnsi="Arial" w:cs="Arial"/>
          <w:sz w:val="24"/>
          <w:szCs w:val="24"/>
        </w:rPr>
        <w:t>https://www.linkedin.com/in/christian-d-mulford-m-b3207660/</w:t>
      </w:r>
    </w:p>
    <w:p w:rsidR="00CC5EB8" w:rsidRDefault="00CC5EB8" w:rsidP="00135082">
      <w:pPr>
        <w:ind w:left="360"/>
        <w:jc w:val="both"/>
        <w:rPr>
          <w:rFonts w:ascii="Arial" w:hAnsi="Arial" w:cs="Arial"/>
          <w:sz w:val="24"/>
          <w:szCs w:val="24"/>
        </w:rPr>
      </w:pPr>
    </w:p>
    <w:p w:rsidR="00CC5EB8" w:rsidRPr="00135082" w:rsidRDefault="00CC5EB8" w:rsidP="00135082">
      <w:pPr>
        <w:ind w:left="360"/>
        <w:jc w:val="both"/>
        <w:rPr>
          <w:rFonts w:ascii="Arial" w:hAnsi="Arial" w:cs="Arial"/>
          <w:sz w:val="24"/>
          <w:szCs w:val="24"/>
        </w:rPr>
      </w:pPr>
    </w:p>
    <w:sectPr w:rsidR="00CC5EB8" w:rsidRPr="001350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192316"/>
    <w:multiLevelType w:val="hybridMultilevel"/>
    <w:tmpl w:val="9A04F52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2AE26136"/>
    <w:multiLevelType w:val="hybridMultilevel"/>
    <w:tmpl w:val="7A1E30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90C399F"/>
    <w:multiLevelType w:val="hybridMultilevel"/>
    <w:tmpl w:val="A6A44FDE"/>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59B83EBD"/>
    <w:multiLevelType w:val="hybridMultilevel"/>
    <w:tmpl w:val="149CFF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281"/>
    <w:rsid w:val="00135082"/>
    <w:rsid w:val="001F2BE3"/>
    <w:rsid w:val="002D03A9"/>
    <w:rsid w:val="00473A57"/>
    <w:rsid w:val="005D0FAC"/>
    <w:rsid w:val="00614026"/>
    <w:rsid w:val="007102B3"/>
    <w:rsid w:val="007F55B2"/>
    <w:rsid w:val="008E5775"/>
    <w:rsid w:val="00B302BD"/>
    <w:rsid w:val="00B655C3"/>
    <w:rsid w:val="00CA2521"/>
    <w:rsid w:val="00CC5EB8"/>
    <w:rsid w:val="00D13CE8"/>
    <w:rsid w:val="00E25125"/>
    <w:rsid w:val="00F33281"/>
    <w:rsid w:val="00FC05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C6620"/>
  <w15:chartTrackingRefBased/>
  <w15:docId w15:val="{B9D23491-40B2-4B2F-8B9E-49C569F0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332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[Libro1]Hoja1!TablaDinámica15</c:name>
    <c:fmtId val="-1"/>
  </c:pivotSource>
  <c:chart>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
        <c:idx val="6"/>
        <c:spPr>
          <a:solidFill>
            <a:schemeClr val="accent1"/>
          </a:solidFill>
          <a:ln w="28575" cap="rnd">
            <a:solidFill>
              <a:schemeClr val="accent1"/>
            </a:solidFill>
            <a:round/>
          </a:ln>
          <a:effectLst/>
        </c:spPr>
        <c:marker>
          <c:symbol val="none"/>
        </c:marker>
      </c:pivotFmt>
      <c:pivotFmt>
        <c:idx val="7"/>
        <c:spPr>
          <a:solidFill>
            <a:schemeClr val="accent1"/>
          </a:solidFill>
          <a:ln w="28575" cap="rnd">
            <a:solidFill>
              <a:schemeClr val="accent1"/>
            </a:solidFill>
            <a:round/>
          </a:ln>
          <a:effectLst/>
        </c:spPr>
        <c:marker>
          <c:symbol val="none"/>
        </c:marker>
      </c:pivotFmt>
      <c:pivotFmt>
        <c:idx val="8"/>
        <c:spPr>
          <a:solidFill>
            <a:schemeClr val="accent1"/>
          </a:solidFill>
          <a:ln w="28575" cap="rnd">
            <a:solidFill>
              <a:schemeClr val="accent1"/>
            </a:solidFill>
            <a:round/>
          </a:ln>
          <a:effectLst/>
        </c:spPr>
        <c:marker>
          <c:symbol val="none"/>
        </c:marker>
      </c:pivotFmt>
      <c:pivotFmt>
        <c:idx val="9"/>
        <c:spPr>
          <a:solidFill>
            <a:schemeClr val="accent1"/>
          </a:solidFill>
          <a:ln w="28575" cap="rnd">
            <a:solidFill>
              <a:schemeClr val="accent1"/>
            </a:solidFill>
            <a:round/>
          </a:ln>
          <a:effectLst/>
        </c:spPr>
        <c:marker>
          <c:symbol val="none"/>
        </c:marker>
      </c:pivotFmt>
      <c:pivotFmt>
        <c:idx val="10"/>
        <c:spPr>
          <a:solidFill>
            <a:schemeClr val="accent1"/>
          </a:solidFill>
          <a:ln w="28575" cap="rnd">
            <a:solidFill>
              <a:schemeClr val="accent1"/>
            </a:solidFill>
            <a:round/>
          </a:ln>
          <a:effectLst/>
        </c:spPr>
        <c:marker>
          <c:symbol val="none"/>
        </c:marker>
      </c:pivotFmt>
      <c:pivotFmt>
        <c:idx val="11"/>
        <c:spPr>
          <a:solidFill>
            <a:schemeClr val="accent1"/>
          </a:solidFill>
          <a:ln w="28575" cap="rnd">
            <a:solidFill>
              <a:schemeClr val="accent1"/>
            </a:solidFill>
            <a:round/>
          </a:ln>
          <a:effectLst/>
        </c:spPr>
        <c:marker>
          <c:symbol val="none"/>
        </c:marker>
      </c:pivotFmt>
      <c:pivotFmt>
        <c:idx val="12"/>
        <c:spPr>
          <a:solidFill>
            <a:schemeClr val="accent1"/>
          </a:solidFill>
          <a:ln w="28575" cap="rnd">
            <a:solidFill>
              <a:schemeClr val="accent1"/>
            </a:solidFill>
            <a:round/>
          </a:ln>
          <a:effectLst/>
        </c:spPr>
        <c:marker>
          <c:symbol val="none"/>
        </c:marker>
      </c:pivotFmt>
      <c:pivotFmt>
        <c:idx val="13"/>
        <c:spPr>
          <a:solidFill>
            <a:schemeClr val="accent1"/>
          </a:solidFill>
          <a:ln w="28575" cap="rnd">
            <a:solidFill>
              <a:schemeClr val="accent1"/>
            </a:solidFill>
            <a:round/>
          </a:ln>
          <a:effectLst/>
        </c:spPr>
        <c:marker>
          <c:symbol val="none"/>
        </c:marker>
      </c:pivotFmt>
      <c:pivotFmt>
        <c:idx val="14"/>
        <c:spPr>
          <a:solidFill>
            <a:schemeClr val="accent1"/>
          </a:solidFill>
          <a:ln w="28575" cap="rnd">
            <a:solidFill>
              <a:schemeClr val="accent1"/>
            </a:solidFill>
            <a:round/>
          </a:ln>
          <a:effectLst/>
        </c:spPr>
        <c:marker>
          <c:symbol val="none"/>
        </c:marker>
      </c:pivotFmt>
      <c:pivotFmt>
        <c:idx val="15"/>
        <c:spPr>
          <a:solidFill>
            <a:schemeClr val="accent1"/>
          </a:solidFill>
          <a:ln w="28575" cap="rnd">
            <a:solidFill>
              <a:schemeClr val="accent1"/>
            </a:solidFill>
            <a:round/>
          </a:ln>
          <a:effectLst/>
        </c:spPr>
        <c:marker>
          <c:symbol val="none"/>
        </c:marker>
      </c:pivotFmt>
      <c:pivotFmt>
        <c:idx val="16"/>
        <c:spPr>
          <a:solidFill>
            <a:schemeClr val="accent1"/>
          </a:solidFill>
          <a:ln w="28575" cap="rnd">
            <a:solidFill>
              <a:schemeClr val="accent1"/>
            </a:solidFill>
            <a:round/>
          </a:ln>
          <a:effectLst/>
        </c:spPr>
        <c:marker>
          <c:symbol val="none"/>
        </c:marker>
      </c:pivotFmt>
      <c:pivotFmt>
        <c:idx val="17"/>
        <c:spPr>
          <a:solidFill>
            <a:schemeClr val="accent1"/>
          </a:solidFill>
          <a:ln w="28575" cap="rnd">
            <a:solidFill>
              <a:schemeClr val="accent1"/>
            </a:solidFill>
            <a:round/>
          </a:ln>
          <a:effectLst/>
        </c:spPr>
        <c:marker>
          <c:symbol val="none"/>
        </c:marker>
      </c:pivotFmt>
      <c:pivotFmt>
        <c:idx val="18"/>
        <c:spPr>
          <a:solidFill>
            <a:schemeClr val="accent1"/>
          </a:solidFill>
          <a:ln w="28575" cap="rnd">
            <a:solidFill>
              <a:schemeClr val="accent1"/>
            </a:solidFill>
            <a:round/>
          </a:ln>
          <a:effectLst/>
        </c:spPr>
        <c:marker>
          <c:symbol val="none"/>
        </c:marker>
      </c:pivotFmt>
      <c:pivotFmt>
        <c:idx val="19"/>
        <c:spPr>
          <a:solidFill>
            <a:schemeClr val="accent1"/>
          </a:solidFill>
          <a:ln w="28575" cap="rnd">
            <a:solidFill>
              <a:schemeClr val="accent1"/>
            </a:solidFill>
            <a:round/>
          </a:ln>
          <a:effectLst/>
        </c:spPr>
        <c:marker>
          <c:symbol val="none"/>
        </c:marker>
      </c:pivotFmt>
      <c:pivotFmt>
        <c:idx val="20"/>
        <c:spPr>
          <a:solidFill>
            <a:schemeClr val="accent1"/>
          </a:solidFill>
          <a:ln w="28575" cap="rnd">
            <a:solidFill>
              <a:schemeClr val="accent1"/>
            </a:solidFill>
            <a:round/>
          </a:ln>
          <a:effectLst/>
        </c:spPr>
        <c:marker>
          <c:symbol val="none"/>
        </c:marker>
      </c:pivotFmt>
      <c:pivotFmt>
        <c:idx val="21"/>
        <c:spPr>
          <a:solidFill>
            <a:schemeClr val="accent1"/>
          </a:solidFill>
          <a:ln w="28575" cap="rnd">
            <a:solidFill>
              <a:schemeClr val="accent1"/>
            </a:solidFill>
            <a:round/>
          </a:ln>
          <a:effectLst/>
        </c:spPr>
        <c:marker>
          <c:symbol val="none"/>
        </c:marker>
      </c:pivotFmt>
      <c:pivotFmt>
        <c:idx val="22"/>
        <c:spPr>
          <a:solidFill>
            <a:schemeClr val="accent1"/>
          </a:solidFill>
          <a:ln w="28575" cap="rnd">
            <a:solidFill>
              <a:schemeClr val="accent1"/>
            </a:solidFill>
            <a:round/>
          </a:ln>
          <a:effectLst/>
        </c:spPr>
        <c:marker>
          <c:symbol val="none"/>
        </c:marker>
      </c:pivotFmt>
      <c:pivotFmt>
        <c:idx val="23"/>
        <c:spPr>
          <a:solidFill>
            <a:schemeClr val="accent1"/>
          </a:solidFill>
          <a:ln w="28575" cap="rnd">
            <a:solidFill>
              <a:schemeClr val="accent1"/>
            </a:solidFill>
            <a:round/>
          </a:ln>
          <a:effectLst/>
        </c:spPr>
        <c:marker>
          <c:symbol val="none"/>
        </c:marker>
      </c:pivotFmt>
      <c:pivotFmt>
        <c:idx val="24"/>
        <c:spPr>
          <a:solidFill>
            <a:schemeClr val="accent1"/>
          </a:solidFill>
          <a:ln w="28575" cap="rnd">
            <a:solidFill>
              <a:schemeClr val="accent1"/>
            </a:solidFill>
            <a:round/>
          </a:ln>
          <a:effectLst/>
        </c:spPr>
        <c:marker>
          <c:symbol val="none"/>
        </c:marker>
      </c:pivotFmt>
      <c:pivotFmt>
        <c:idx val="25"/>
        <c:spPr>
          <a:solidFill>
            <a:schemeClr val="accent1"/>
          </a:solidFill>
          <a:ln w="28575" cap="rnd">
            <a:solidFill>
              <a:schemeClr val="accent1"/>
            </a:solidFill>
            <a:round/>
          </a:ln>
          <a:effectLst/>
        </c:spPr>
        <c:marker>
          <c:symbol val="none"/>
        </c:marker>
      </c:pivotFmt>
      <c:pivotFmt>
        <c:idx val="26"/>
        <c:spPr>
          <a:solidFill>
            <a:schemeClr val="accent1"/>
          </a:solidFill>
          <a:ln w="28575" cap="rnd">
            <a:solidFill>
              <a:schemeClr val="accent1"/>
            </a:solidFill>
            <a:round/>
          </a:ln>
          <a:effectLst/>
        </c:spPr>
        <c:marker>
          <c:symbol val="none"/>
        </c:marker>
      </c:pivotFmt>
      <c:pivotFmt>
        <c:idx val="27"/>
        <c:spPr>
          <a:solidFill>
            <a:schemeClr val="accent1"/>
          </a:solidFill>
          <a:ln w="28575" cap="rnd">
            <a:solidFill>
              <a:schemeClr val="accent1"/>
            </a:solidFill>
            <a:round/>
          </a:ln>
          <a:effectLst/>
        </c:spPr>
        <c:marker>
          <c:symbol val="none"/>
        </c:marker>
      </c:pivotFmt>
    </c:pivotFmts>
    <c:plotArea>
      <c:layout/>
      <c:lineChart>
        <c:grouping val="standard"/>
        <c:varyColors val="0"/>
        <c:ser>
          <c:idx val="0"/>
          <c:order val="0"/>
          <c:tx>
            <c:strRef>
              <c:f>Hoja1!$K$4:$K$5</c:f>
              <c:strCache>
                <c:ptCount val="1"/>
                <c:pt idx="0">
                  <c:v>D_CAFETERO</c:v>
                </c:pt>
              </c:strCache>
            </c:strRef>
          </c:tx>
          <c:spPr>
            <a:ln w="28575" cap="rnd">
              <a:solidFill>
                <a:schemeClr val="accent1"/>
              </a:solidFill>
              <a:round/>
            </a:ln>
            <a:effectLst/>
          </c:spPr>
          <c:marker>
            <c:symbol val="none"/>
          </c:marker>
          <c:cat>
            <c:strRef>
              <c:f>Hoja1!$J$6:$J$18</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Hoja1!$K$6:$K$18</c:f>
              <c:numCache>
                <c:formatCode>0.00%</c:formatCode>
                <c:ptCount val="12"/>
                <c:pt idx="0">
                  <c:v>0</c:v>
                </c:pt>
                <c:pt idx="1">
                  <c:v>-8.4160307329485387E-2</c:v>
                </c:pt>
                <c:pt idx="2">
                  <c:v>8.2658021177604221E-2</c:v>
                </c:pt>
                <c:pt idx="3">
                  <c:v>7.135048302216865E-3</c:v>
                </c:pt>
                <c:pt idx="4">
                  <c:v>7.7104723668744268E-2</c:v>
                </c:pt>
                <c:pt idx="5">
                  <c:v>-4.3629475190353284E-3</c:v>
                </c:pt>
                <c:pt idx="6">
                  <c:v>-6.7894607545374672E-2</c:v>
                </c:pt>
                <c:pt idx="7">
                  <c:v>3.2627258799829938E-2</c:v>
                </c:pt>
                <c:pt idx="8">
                  <c:v>2.5306553360106177E-2</c:v>
                </c:pt>
                <c:pt idx="9">
                  <c:v>2.4429611413552012E-2</c:v>
                </c:pt>
                <c:pt idx="10">
                  <c:v>-1.2429803924701181E-3</c:v>
                </c:pt>
                <c:pt idx="11">
                  <c:v>0.30544692792751688</c:v>
                </c:pt>
              </c:numCache>
            </c:numRef>
          </c:val>
          <c:smooth val="0"/>
          <c:extLst>
            <c:ext xmlns:c16="http://schemas.microsoft.com/office/drawing/2014/chart" uri="{C3380CC4-5D6E-409C-BE32-E72D297353CC}">
              <c16:uniqueId val="{00000000-DE84-4A72-8D4E-CB3598AACC78}"/>
            </c:ext>
          </c:extLst>
        </c:ser>
        <c:ser>
          <c:idx val="1"/>
          <c:order val="1"/>
          <c:tx>
            <c:strRef>
              <c:f>Hoja1!$L$4:$L$5</c:f>
              <c:strCache>
                <c:ptCount val="1"/>
                <c:pt idx="0">
                  <c:v>D_CENTRO</c:v>
                </c:pt>
              </c:strCache>
            </c:strRef>
          </c:tx>
          <c:spPr>
            <a:ln w="28575" cap="rnd">
              <a:solidFill>
                <a:schemeClr val="accent2"/>
              </a:solidFill>
              <a:round/>
            </a:ln>
            <a:effectLst/>
          </c:spPr>
          <c:marker>
            <c:symbol val="none"/>
          </c:marker>
          <c:cat>
            <c:strRef>
              <c:f>Hoja1!$J$6:$J$18</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Hoja1!$L$6:$L$18</c:f>
              <c:numCache>
                <c:formatCode>0.00%</c:formatCode>
                <c:ptCount val="12"/>
                <c:pt idx="0">
                  <c:v>0</c:v>
                </c:pt>
                <c:pt idx="1">
                  <c:v>0.14914101055319678</c:v>
                </c:pt>
                <c:pt idx="2">
                  <c:v>3.6564481462929621E-2</c:v>
                </c:pt>
                <c:pt idx="3">
                  <c:v>-1.9371207698542562E-2</c:v>
                </c:pt>
                <c:pt idx="4">
                  <c:v>3.6754980731941139E-2</c:v>
                </c:pt>
                <c:pt idx="5">
                  <c:v>-3.4624018933097286E-2</c:v>
                </c:pt>
                <c:pt idx="6">
                  <c:v>6.5290984076307498E-2</c:v>
                </c:pt>
                <c:pt idx="7">
                  <c:v>4.3316367612924081E-2</c:v>
                </c:pt>
                <c:pt idx="8">
                  <c:v>3.2048026855389003E-2</c:v>
                </c:pt>
                <c:pt idx="9">
                  <c:v>6.078201915661348E-3</c:v>
                </c:pt>
                <c:pt idx="10">
                  <c:v>-5.6231231004030796E-2</c:v>
                </c:pt>
                <c:pt idx="11">
                  <c:v>0.17899711347658029</c:v>
                </c:pt>
              </c:numCache>
            </c:numRef>
          </c:val>
          <c:smooth val="0"/>
          <c:extLst>
            <c:ext xmlns:c16="http://schemas.microsoft.com/office/drawing/2014/chart" uri="{C3380CC4-5D6E-409C-BE32-E72D297353CC}">
              <c16:uniqueId val="{00000001-DE84-4A72-8D4E-CB3598AACC78}"/>
            </c:ext>
          </c:extLst>
        </c:ser>
        <c:ser>
          <c:idx val="2"/>
          <c:order val="2"/>
          <c:tx>
            <c:strRef>
              <c:f>Hoja1!$M$4:$M$5</c:f>
              <c:strCache>
                <c:ptCount val="1"/>
                <c:pt idx="0">
                  <c:v>D_COSTA</c:v>
                </c:pt>
              </c:strCache>
            </c:strRef>
          </c:tx>
          <c:spPr>
            <a:ln w="28575" cap="rnd">
              <a:solidFill>
                <a:schemeClr val="accent3"/>
              </a:solidFill>
              <a:round/>
            </a:ln>
            <a:effectLst/>
          </c:spPr>
          <c:marker>
            <c:symbol val="none"/>
          </c:marker>
          <c:cat>
            <c:strRef>
              <c:f>Hoja1!$J$6:$J$18</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Hoja1!$M$6:$M$18</c:f>
              <c:numCache>
                <c:formatCode>0.00%</c:formatCode>
                <c:ptCount val="12"/>
                <c:pt idx="0">
                  <c:v>0</c:v>
                </c:pt>
                <c:pt idx="1">
                  <c:v>6.8846308513791726E-2</c:v>
                </c:pt>
                <c:pt idx="2">
                  <c:v>-5.4743439529356753E-3</c:v>
                </c:pt>
                <c:pt idx="3">
                  <c:v>-6.9293684508474923E-2</c:v>
                </c:pt>
                <c:pt idx="4">
                  <c:v>3.8860910809712094E-2</c:v>
                </c:pt>
                <c:pt idx="5">
                  <c:v>3.4045784182556729E-2</c:v>
                </c:pt>
                <c:pt idx="6">
                  <c:v>5.1747055672299216E-2</c:v>
                </c:pt>
                <c:pt idx="7">
                  <c:v>1.1708937306756905E-2</c:v>
                </c:pt>
                <c:pt idx="8">
                  <c:v>3.6595248475210382E-2</c:v>
                </c:pt>
                <c:pt idx="9">
                  <c:v>2.2469468007775269E-2</c:v>
                </c:pt>
                <c:pt idx="10">
                  <c:v>-2.7481421957841555E-2</c:v>
                </c:pt>
                <c:pt idx="11">
                  <c:v>0.3205289809392754</c:v>
                </c:pt>
              </c:numCache>
            </c:numRef>
          </c:val>
          <c:smooth val="0"/>
          <c:extLst>
            <c:ext xmlns:c16="http://schemas.microsoft.com/office/drawing/2014/chart" uri="{C3380CC4-5D6E-409C-BE32-E72D297353CC}">
              <c16:uniqueId val="{00000002-DE84-4A72-8D4E-CB3598AACC78}"/>
            </c:ext>
          </c:extLst>
        </c:ser>
        <c:ser>
          <c:idx val="3"/>
          <c:order val="3"/>
          <c:tx>
            <c:strRef>
              <c:f>Hoja1!$N$4:$N$5</c:f>
              <c:strCache>
                <c:ptCount val="1"/>
                <c:pt idx="0">
                  <c:v>D_MEDELLIN</c:v>
                </c:pt>
              </c:strCache>
            </c:strRef>
          </c:tx>
          <c:spPr>
            <a:ln w="28575" cap="rnd">
              <a:solidFill>
                <a:schemeClr val="accent4"/>
              </a:solidFill>
              <a:round/>
            </a:ln>
            <a:effectLst/>
          </c:spPr>
          <c:marker>
            <c:symbol val="none"/>
          </c:marker>
          <c:cat>
            <c:strRef>
              <c:f>Hoja1!$J$6:$J$18</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Hoja1!$N$6:$N$18</c:f>
              <c:numCache>
                <c:formatCode>0.00%</c:formatCode>
                <c:ptCount val="12"/>
                <c:pt idx="0">
                  <c:v>0</c:v>
                </c:pt>
                <c:pt idx="1">
                  <c:v>0.12473297520675443</c:v>
                </c:pt>
                <c:pt idx="2">
                  <c:v>3.8171423225733296E-2</c:v>
                </c:pt>
                <c:pt idx="3">
                  <c:v>-7.1496327175339519E-2</c:v>
                </c:pt>
                <c:pt idx="4">
                  <c:v>7.8800446642207686E-2</c:v>
                </c:pt>
                <c:pt idx="5">
                  <c:v>-4.0602051261383325E-2</c:v>
                </c:pt>
                <c:pt idx="6">
                  <c:v>5.4543014070118252E-2</c:v>
                </c:pt>
                <c:pt idx="7">
                  <c:v>0.12251336212482247</c:v>
                </c:pt>
                <c:pt idx="8">
                  <c:v>0.20341749735018305</c:v>
                </c:pt>
                <c:pt idx="9">
                  <c:v>-7.5342645301583938E-2</c:v>
                </c:pt>
                <c:pt idx="10">
                  <c:v>-5.2790849629221467E-2</c:v>
                </c:pt>
                <c:pt idx="11">
                  <c:v>0.22926166358629171</c:v>
                </c:pt>
              </c:numCache>
            </c:numRef>
          </c:val>
          <c:smooth val="0"/>
          <c:extLst>
            <c:ext xmlns:c16="http://schemas.microsoft.com/office/drawing/2014/chart" uri="{C3380CC4-5D6E-409C-BE32-E72D297353CC}">
              <c16:uniqueId val="{00000003-DE84-4A72-8D4E-CB3598AACC78}"/>
            </c:ext>
          </c:extLst>
        </c:ser>
        <c:ser>
          <c:idx val="4"/>
          <c:order val="4"/>
          <c:tx>
            <c:strRef>
              <c:f>Hoja1!$O$4:$O$5</c:f>
              <c:strCache>
                <c:ptCount val="1"/>
                <c:pt idx="0">
                  <c:v>D_OCCIDENTE</c:v>
                </c:pt>
              </c:strCache>
            </c:strRef>
          </c:tx>
          <c:spPr>
            <a:ln w="28575" cap="rnd">
              <a:solidFill>
                <a:schemeClr val="accent5"/>
              </a:solidFill>
              <a:round/>
            </a:ln>
            <a:effectLst/>
          </c:spPr>
          <c:marker>
            <c:symbol val="none"/>
          </c:marker>
          <c:cat>
            <c:strRef>
              <c:f>Hoja1!$J$6:$J$18</c:f>
              <c:strCache>
                <c:ptCount val="12"/>
                <c:pt idx="0">
                  <c:v>ENERO</c:v>
                </c:pt>
                <c:pt idx="1">
                  <c:v>FEBRERO</c:v>
                </c:pt>
                <c:pt idx="2">
                  <c:v>MARZO</c:v>
                </c:pt>
                <c:pt idx="3">
                  <c:v>ABRIL</c:v>
                </c:pt>
                <c:pt idx="4">
                  <c:v>MAYO</c:v>
                </c:pt>
                <c:pt idx="5">
                  <c:v>JUNIO</c:v>
                </c:pt>
                <c:pt idx="6">
                  <c:v>JULIO</c:v>
                </c:pt>
                <c:pt idx="7">
                  <c:v>AGOSTO</c:v>
                </c:pt>
                <c:pt idx="8">
                  <c:v>SEPTIEMBRE</c:v>
                </c:pt>
                <c:pt idx="9">
                  <c:v>OCTUBRE</c:v>
                </c:pt>
                <c:pt idx="10">
                  <c:v>NOVIEMBRE</c:v>
                </c:pt>
                <c:pt idx="11">
                  <c:v>DICIEMBRE</c:v>
                </c:pt>
              </c:strCache>
            </c:strRef>
          </c:cat>
          <c:val>
            <c:numRef>
              <c:f>Hoja1!$O$6:$O$18</c:f>
              <c:numCache>
                <c:formatCode>0.00%</c:formatCode>
                <c:ptCount val="12"/>
                <c:pt idx="0">
                  <c:v>0</c:v>
                </c:pt>
                <c:pt idx="1">
                  <c:v>5.5845678371331815E-2</c:v>
                </c:pt>
                <c:pt idx="2">
                  <c:v>3.9130154138132041E-2</c:v>
                </c:pt>
                <c:pt idx="3">
                  <c:v>-1.0568352576635584E-2</c:v>
                </c:pt>
                <c:pt idx="4">
                  <c:v>-9.5420632331287072E-3</c:v>
                </c:pt>
                <c:pt idx="5">
                  <c:v>-3.2990150906420823E-2</c:v>
                </c:pt>
                <c:pt idx="6">
                  <c:v>3.9833510912196071E-2</c:v>
                </c:pt>
                <c:pt idx="7">
                  <c:v>3.8071840489676101E-2</c:v>
                </c:pt>
                <c:pt idx="8">
                  <c:v>5.6159889919393559E-2</c:v>
                </c:pt>
                <c:pt idx="9">
                  <c:v>2.109186340853041E-2</c:v>
                </c:pt>
                <c:pt idx="10">
                  <c:v>6.9266144202915344E-3</c:v>
                </c:pt>
                <c:pt idx="11">
                  <c:v>9.8966951686936672E-2</c:v>
                </c:pt>
              </c:numCache>
            </c:numRef>
          </c:val>
          <c:smooth val="0"/>
          <c:extLst>
            <c:ext xmlns:c16="http://schemas.microsoft.com/office/drawing/2014/chart" uri="{C3380CC4-5D6E-409C-BE32-E72D297353CC}">
              <c16:uniqueId val="{00000004-DE84-4A72-8D4E-CB3598AACC78}"/>
            </c:ext>
          </c:extLst>
        </c:ser>
        <c:dLbls>
          <c:showLegendKey val="0"/>
          <c:showVal val="0"/>
          <c:showCatName val="0"/>
          <c:showSerName val="0"/>
          <c:showPercent val="0"/>
          <c:showBubbleSize val="0"/>
        </c:dLbls>
        <c:smooth val="0"/>
        <c:axId val="241527504"/>
        <c:axId val="241524176"/>
      </c:lineChart>
      <c:catAx>
        <c:axId val="241527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41524176"/>
        <c:crosses val="autoZero"/>
        <c:auto val="1"/>
        <c:lblAlgn val="ctr"/>
        <c:lblOffset val="100"/>
        <c:noMultiLvlLbl val="0"/>
      </c:catAx>
      <c:valAx>
        <c:axId val="24152417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41527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6</Pages>
  <Words>1069</Words>
  <Characters>5883</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cp:lastModifiedBy>
  <cp:revision>9</cp:revision>
  <dcterms:created xsi:type="dcterms:W3CDTF">2026-10-28T08:52:00Z</dcterms:created>
  <dcterms:modified xsi:type="dcterms:W3CDTF">2026-10-28T10:48:00Z</dcterms:modified>
</cp:coreProperties>
</file>