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565C0"/>
          <w:sz w:val="64"/>
          <w:szCs w:val="64"/>
        </w:rPr>
        <w:t xml:space="preserve">CITAS MÉDICAS</w:t>
      </w:r>
    </w:p>
    <w:p>
      <w:pPr>
        <w:spacing w:after="60"/>
        <w:jc w:val="center"/>
      </w:pPr>
      <w:r>
        <w:rPr>
          <w:color w:val="5F6368"/>
          <w:sz w:val="40"/>
          <w:szCs w:val="40"/>
        </w:rPr>
        <w:t xml:space="preserve">Manual de Usuario</w:t>
      </w:r>
    </w:p>
    <w:p>
      <w:pPr>
        <w:spacing w:after="600"/>
        <w:jc w:val="center"/>
      </w:pPr>
      <w:r>
        <w:rPr>
          <w:i/>
          <w:iCs/>
          <w:color w:val="5F6368"/>
          <w:sz w:val="24"/>
          <w:szCs w:val="24"/>
        </w:rPr>
        <w:t xml:space="preserve">Aplicación móvil para la reserva de citas en la clínica</w:t>
      </w:r>
    </w:p>
    <w:p>
      <w:pPr>
        <w:spacing w:after="40"/>
        <w:jc w:val="center"/>
      </w:pPr>
      <w:r>
        <w:rPr>
          <w:color w:val="5F6368"/>
          <w:sz w:val="20"/>
          <w:szCs w:val="20"/>
        </w:rPr>
        <w:t xml:space="preserve">Sedes: Av. Defensores del Morro 1221, Chorrillos  ·  Av. Prol. Huaylas 365, Lima</w:t>
      </w:r>
    </w:p>
    <w:p>
      <w:pPr>
        <w:spacing w:after="20" w:before="1200"/>
        <w:jc w:val="center"/>
      </w:pPr>
      <w:r>
        <w:rPr>
          <w:b/>
          <w:bCs/>
          <w:sz w:val="22"/>
          <w:szCs w:val="22"/>
        </w:rPr>
        <w:t xml:space="preserve">Versión 1.0</w:t>
      </w:r>
    </w:p>
    <w:p>
      <w:pPr>
        <w:jc w:val="center"/>
      </w:pPr>
      <w:r>
        <w:rPr>
          <w:color w:val="5F6368"/>
          <w:sz w:val="22"/>
          <w:szCs w:val="22"/>
        </w:rPr>
        <w:t xml:space="preserve">Octubre de 2026</w:t>
      </w:r>
    </w:p>
    <w:p>
      <w:r>
        <w:br w:type="page"/>
      </w:r>
    </w:p>
    <w:p>
      <w:pPr>
        <w:pStyle w:val="Heading1"/>
        <w:spacing w:after="16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Introducción</w:t>
      </w:r>
    </w:p>
    <w:p>
      <w:pPr>
        <w:spacing w:after="120" w:line="276"/>
      </w:pPr>
      <w:r>
        <w:rPr>
          <w:sz w:val="22"/>
          <w:szCs w:val="22"/>
        </w:rPr>
        <w:t xml:space="preserve">Citas Médicas es una aplicación móvil que permite a los pacientes de la clínica reservar, consultar, reprogramar y cancelar sus citas desde el teléfono, sin necesidad de llamar ni acercarse a admisión. Ofrece dos maneras de reservar: conversando en lenguaje natural con un asistente, o siguiendo un flujo guiado por menús, paso a paso.</w:t>
      </w:r>
    </w:p>
    <w:p>
      <w:pPr>
        <w:spacing w:after="120" w:line="276"/>
      </w:pPr>
      <w:r>
        <w:rPr>
          <w:sz w:val="22"/>
          <w:szCs w:val="22"/>
        </w:rPr>
        <w:t xml:space="preserve">Este manual explica, con un lenguaje sencillo, cómo usar cada función tanto para los pacientes como para el personal de administración de la clínica.</w:t>
      </w:r>
    </w:p>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Modo demostración</w:t>
            </w:r>
          </w:p>
          <w:p>
            <w:r>
              <w:rPr>
                <w:sz w:val="22"/>
                <w:szCs w:val="22"/>
              </w:rPr>
              <w:t xml:space="preserve">Esta versión funciona en "modo demostración": los datos (horarios, profesionales y citas) viven en el propio dispositivo y son de ejemplo. Las especialidades y las direcciones de las sedes sí son reales. Al conectar el servidor de la clínica, la aplicación pasará a trabajar con los datos reales sin cambiar la forma de usarla.</w:t>
            </w:r>
          </w:p>
        </w:tc>
      </w:tr>
    </w:tbl>
    <w:p>
      <w:pPr>
        <w:pStyle w:val="Heading1"/>
        <w:spacing w:after="140" w:before="320"/>
      </w:pPr>
      <w:r>
        <w:t xml:space="preserve">2. Requisitos e instalación</w:t>
      </w:r>
    </w:p>
    <w:p>
      <w:pPr>
        <w:pStyle w:val="ListParagraph"/>
        <w:numPr>
          <w:ilvl w:val="0"/>
          <w:numId w:val="2"/>
        </w:numPr>
        <w:spacing w:after="80" w:line="270"/>
      </w:pPr>
      <w:r>
        <w:rPr>
          <w:sz w:val="22"/>
          <w:szCs w:val="22"/>
        </w:rPr>
        <w:t xml:space="preserve">Un teléfono con Android 8.0 (API 26) o superior.</w:t>
      </w:r>
    </w:p>
    <w:p>
      <w:pPr>
        <w:pStyle w:val="ListParagraph"/>
        <w:numPr>
          <w:ilvl w:val="0"/>
          <w:numId w:val="2"/>
        </w:numPr>
        <w:spacing w:after="80" w:line="270"/>
      </w:pPr>
      <w:r>
        <w:rPr>
          <w:sz w:val="22"/>
          <w:szCs w:val="22"/>
        </w:rPr>
        <w:t xml:space="preserve">El archivo de instalación de la aplicación (APK), entregado para la presentación.</w:t>
      </w:r>
    </w:p>
    <w:p>
      <w:pPr>
        <w:pStyle w:val="ListParagraph"/>
        <w:numPr>
          <w:ilvl w:val="0"/>
          <w:numId w:val="2"/>
        </w:numPr>
        <w:spacing w:after="80" w:line="270"/>
      </w:pPr>
      <w:r>
        <w:rPr>
          <w:sz w:val="22"/>
          <w:szCs w:val="22"/>
        </w:rPr>
        <w:t xml:space="preserve">No se requiere conexión permanente: el historial puede consultarse sin internet.</w:t>
      </w:r>
    </w:p>
    <w:p>
      <w:pPr>
        <w:spacing w:after="60"/>
      </w:pPr>
    </w:p>
    <w:p>
      <w:pPr>
        <w:pStyle w:val="Heading2"/>
        <w:spacing w:after="100" w:before="220"/>
      </w:pPr>
      <w:r>
        <w:t xml:space="preserve">Instalar el APK</w:t>
      </w:r>
    </w:p>
    <w:p>
      <w:pPr>
        <w:pStyle w:val="ListParagraph"/>
        <w:numPr>
          <w:ilvl w:val="0"/>
          <w:numId w:val="3"/>
        </w:numPr>
        <w:spacing w:after="90" w:line="270"/>
      </w:pPr>
      <w:r>
        <w:rPr>
          <w:sz w:val="22"/>
          <w:szCs w:val="22"/>
        </w:rPr>
        <w:t xml:space="preserve">Copie el archivo citas-medicas-demo.apk al teléfono.</w:t>
      </w:r>
    </w:p>
    <w:p>
      <w:pPr>
        <w:pStyle w:val="ListParagraph"/>
        <w:numPr>
          <w:ilvl w:val="0"/>
          <w:numId w:val="3"/>
        </w:numPr>
        <w:spacing w:after="90" w:line="270"/>
      </w:pPr>
      <w:r>
        <w:rPr>
          <w:sz w:val="22"/>
          <w:szCs w:val="22"/>
        </w:rPr>
        <w:t xml:space="preserve">Ábralo desde el administrador de archivos y acepte instalar aplicaciones de orígenes desconocidos si el sistema lo solicita.</w:t>
      </w:r>
    </w:p>
    <w:p>
      <w:pPr>
        <w:pStyle w:val="ListParagraph"/>
        <w:numPr>
          <w:ilvl w:val="0"/>
          <w:numId w:val="3"/>
        </w:numPr>
        <w:spacing w:after="90" w:line="270"/>
      </w:pPr>
      <w:r>
        <w:rPr>
          <w:sz w:val="22"/>
          <w:szCs w:val="22"/>
        </w:rPr>
        <w:t xml:space="preserve">Pulse "Instalar" y, al terminar, "Abrir".</w:t>
      </w:r>
    </w:p>
    <w:p>
      <w:pPr>
        <w:pStyle w:val="Heading1"/>
        <w:spacing w:after="140" w:before="320"/>
      </w:pPr>
      <w:r>
        <w:t xml:space="preserve">3. Primeros pasos: cuentas y acceso</w:t>
      </w:r>
    </w:p>
    <w:p>
      <w:pPr>
        <w:pStyle w:val="Heading2"/>
        <w:spacing w:after="100" w:before="220"/>
      </w:pPr>
      <w:r>
        <w:t xml:space="preserve">3.1 Tipos de cuenta</w:t>
      </w:r>
    </w:p>
    <w:p>
      <w:pPr>
        <w:spacing w:after="120" w:line="276"/>
      </w:pPr>
      <w:r>
        <w:rPr>
          <w:sz w:val="22"/>
          <w:szCs w:val="22"/>
        </w:rPr>
        <w:t xml:space="preserve">Existen dos tipos de cuenta, con funciones distintas:</w:t>
      </w:r>
    </w:p>
    <w:p>
      <w:pPr>
        <w:pStyle w:val="ListParagraph"/>
        <w:numPr>
          <w:ilvl w:val="0"/>
          <w:numId w:val="2"/>
        </w:numPr>
        <w:spacing w:after="80" w:line="270"/>
      </w:pPr>
      <w:r>
        <w:rPr>
          <w:sz w:val="22"/>
          <w:szCs w:val="22"/>
        </w:rPr>
        <w:t xml:space="preserve">Paciente: reserva, consulta, reprograma y cancela sus propias citas. Inicia sesión con su DNI.</w:t>
      </w:r>
    </w:p>
    <w:p>
      <w:pPr>
        <w:pStyle w:val="ListParagraph"/>
        <w:numPr>
          <w:ilvl w:val="0"/>
          <w:numId w:val="2"/>
        </w:numPr>
        <w:spacing w:after="80" w:line="270"/>
      </w:pPr>
      <w:r>
        <w:rPr>
          <w:sz w:val="22"/>
          <w:szCs w:val="22"/>
        </w:rPr>
        <w:t xml:space="preserve">Administración: gestiona el catálogo de la clínica (especialidades y profesionales) y consulta el panel de indicadores. Inicia sesión con su nombre de usuario. No reserva citas, para no distorsionar las cifras.</w:t>
      </w:r>
    </w:p>
    <w:p>
      <w:pPr>
        <w:pStyle w:val="Heading2"/>
        <w:spacing w:after="100" w:before="220"/>
      </w:pPr>
      <w:r>
        <w:t xml:space="preserve">3.2 Cuentas de demostración</w:t>
      </w:r>
    </w:p>
    <w:p>
      <w:pPr>
        <w:spacing w:after="120" w:line="276"/>
      </w:pPr>
      <w:r>
        <w:rPr>
          <w:sz w:val="22"/>
          <w:szCs w:val="22"/>
        </w:rPr>
        <w:t xml:space="preserve">Para la presentación, la aplicación trae estas cuentas listas para usar. La contraseña es la misma para todas:</w:t>
      </w:r>
    </w:p>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Contraseña compartida</w:t>
            </w:r>
          </w:p>
          <w:p>
            <w:r>
              <w:rPr>
                <w:sz w:val="22"/>
                <w:szCs w:val="22"/>
              </w:rPr>
              <w:t xml:space="preserve">clave1234  —  es una clave de demostración conocida; no debe reutilizarse en ningún sistema real.</w:t>
            </w:r>
          </w:p>
        </w:tc>
      </w:tr>
    </w:tbl>
    <w:p>
      <w:pPr>
        <w:spacing w:after="60"/>
      </w:pPr>
    </w:p>
    <w:p>
      <w:pPr>
        <w:spacing w:after="80"/>
      </w:pPr>
      <w:r>
        <w:rPr>
          <w:b/>
          <w:bCs/>
          <w:sz w:val="22"/>
          <w:szCs w:val="22"/>
        </w:rPr>
        <w:t xml:space="preserve">Cuentas de administración (inician sesión con el usuario):</w:t>
      </w:r>
    </w:p>
    <w:tbl>
      <w:tblPr>
        <w:tblW w:type="dxa" w:w="9360"/>
        <w:tblBorders>
          <w:top w:val="single" w:color="BFC7CE" w:sz="2"/>
          <w:left w:val="single" w:color="BFC7CE" w:sz="2"/>
          <w:bottom w:val="single" w:color="BFC7CE" w:sz="2"/>
          <w:right w:val="single" w:color="BFC7CE" w:sz="2"/>
          <w:insideH w:val="single" w:color="D7DCE0" w:sz="1"/>
          <w:insideV w:val="single" w:color="D7DCE0" w:sz="1"/>
        </w:tblBorders>
      </w:tblPr>
      <w:tblGrid>
        <w:gridCol w:w="2600"/>
        <w:gridCol w:w="4760"/>
        <w:gridCol w:w="2000"/>
      </w:tblGrid>
      <w:tr>
        <w:trPr>
          <w:tblHeader/>
        </w:trPr>
        <w:tc>
          <w:tcPr>
            <w:tcW w:type="dxa" w:w="2600"/>
            <w:shd w:fill="1565C0" w:color="auto" w:val="clear"/>
            <w:tcMar>
              <w:top w:type="dxa" w:w="80"/>
              <w:left w:type="dxa" w:w="120"/>
              <w:bottom w:type="dxa" w:w="80"/>
              <w:right w:type="dxa" w:w="120"/>
            </w:tcMar>
          </w:tcPr>
          <w:p>
            <w:r>
              <w:rPr>
                <w:b/>
                <w:bCs/>
                <w:color w:val="FFFFFF"/>
                <w:sz w:val="21"/>
                <w:szCs w:val="21"/>
              </w:rPr>
              <w:t xml:space="preserve">Usuario</w:t>
            </w:r>
          </w:p>
        </w:tc>
        <w:tc>
          <w:tcPr>
            <w:tcW w:type="dxa" w:w="4760"/>
            <w:shd w:fill="1565C0" w:color="auto" w:val="clear"/>
            <w:tcMar>
              <w:top w:type="dxa" w:w="80"/>
              <w:left w:type="dxa" w:w="120"/>
              <w:bottom w:type="dxa" w:w="80"/>
              <w:right w:type="dxa" w:w="120"/>
            </w:tcMar>
          </w:tcPr>
          <w:p>
            <w:r>
              <w:rPr>
                <w:b/>
                <w:bCs/>
                <w:color w:val="FFFFFF"/>
                <w:sz w:val="21"/>
                <w:szCs w:val="21"/>
              </w:rPr>
              <w:t xml:space="preserve">Nombre</w:t>
            </w:r>
          </w:p>
        </w:tc>
        <w:tc>
          <w:tcPr>
            <w:tcW w:type="dxa" w:w="2000"/>
            <w:shd w:fill="1565C0" w:color="auto" w:val="clear"/>
            <w:tcMar>
              <w:top w:type="dxa" w:w="80"/>
              <w:left w:type="dxa" w:w="120"/>
              <w:bottom w:type="dxa" w:w="80"/>
              <w:right w:type="dxa" w:w="120"/>
            </w:tcMar>
          </w:tcPr>
          <w:p>
            <w:r>
              <w:rPr>
                <w:b/>
                <w:bCs/>
                <w:color w:val="FFFFFF"/>
                <w:sz w:val="21"/>
                <w:szCs w:val="21"/>
              </w:rPr>
              <w:t xml:space="preserve">Rol</w:t>
            </w:r>
          </w:p>
        </w:tc>
      </w:tr>
      <w:tr>
        <w:tc>
          <w:tcPr>
            <w:tcW w:type="dxa" w:w="2600"/>
            <w:shd w:fill="FFFFFF" w:color="auto" w:val="clear"/>
            <w:tcMar>
              <w:top w:type="dxa" w:w="70"/>
              <w:left w:type="dxa" w:w="120"/>
              <w:bottom w:type="dxa" w:w="70"/>
              <w:right w:type="dxa" w:w="120"/>
            </w:tcMar>
          </w:tcPr>
          <w:p>
            <w:r>
              <w:rPr>
                <w:sz w:val="21"/>
                <w:szCs w:val="21"/>
              </w:rPr>
              <w:t xml:space="preserve">JCAQUI</w:t>
            </w:r>
          </w:p>
        </w:tc>
        <w:tc>
          <w:tcPr>
            <w:tcW w:type="dxa" w:w="4760"/>
            <w:shd w:fill="FFFFFF" w:color="auto" w:val="clear"/>
            <w:tcMar>
              <w:top w:type="dxa" w:w="70"/>
              <w:left w:type="dxa" w:w="120"/>
              <w:bottom w:type="dxa" w:w="70"/>
              <w:right w:type="dxa" w:w="120"/>
            </w:tcMar>
          </w:tcPr>
          <w:p>
            <w:r>
              <w:rPr>
                <w:sz w:val="21"/>
                <w:szCs w:val="21"/>
              </w:rPr>
              <w:t xml:space="preserve">Jhon Daniel Caqui Calixto</w:t>
            </w:r>
          </w:p>
        </w:tc>
        <w:tc>
          <w:tcPr>
            <w:tcW w:type="dxa" w:w="2000"/>
            <w:shd w:fill="FFFFFF" w:color="auto" w:val="clear"/>
            <w:tcMar>
              <w:top w:type="dxa" w:w="70"/>
              <w:left w:type="dxa" w:w="120"/>
              <w:bottom w:type="dxa" w:w="70"/>
              <w:right w:type="dxa" w:w="120"/>
            </w:tcMar>
          </w:tcPr>
          <w:p>
            <w:r>
              <w:rPr>
                <w:sz w:val="21"/>
                <w:szCs w:val="21"/>
              </w:rPr>
              <w:t xml:space="preserve">Administración</w:t>
            </w:r>
          </w:p>
        </w:tc>
      </w:tr>
      <w:tr>
        <w:tc>
          <w:tcPr>
            <w:tcW w:type="dxa" w:w="2600"/>
            <w:shd w:fill="F1F3F4" w:color="auto" w:val="clear"/>
            <w:tcMar>
              <w:top w:type="dxa" w:w="70"/>
              <w:left w:type="dxa" w:w="120"/>
              <w:bottom w:type="dxa" w:w="70"/>
              <w:right w:type="dxa" w:w="120"/>
            </w:tcMar>
          </w:tcPr>
          <w:p>
            <w:r>
              <w:rPr>
                <w:sz w:val="21"/>
                <w:szCs w:val="21"/>
              </w:rPr>
              <w:t xml:space="preserve">EMAMANI</w:t>
            </w:r>
          </w:p>
        </w:tc>
        <w:tc>
          <w:tcPr>
            <w:tcW w:type="dxa" w:w="4760"/>
            <w:shd w:fill="F1F3F4" w:color="auto" w:val="clear"/>
            <w:tcMar>
              <w:top w:type="dxa" w:w="70"/>
              <w:left w:type="dxa" w:w="120"/>
              <w:bottom w:type="dxa" w:w="70"/>
              <w:right w:type="dxa" w:w="120"/>
            </w:tcMar>
          </w:tcPr>
          <w:p>
            <w:r>
              <w:rPr>
                <w:sz w:val="21"/>
                <w:szCs w:val="21"/>
              </w:rPr>
              <w:t xml:space="preserve">Elmer Willie Mamani Quispe</w:t>
            </w:r>
          </w:p>
        </w:tc>
        <w:tc>
          <w:tcPr>
            <w:tcW w:type="dxa" w:w="2000"/>
            <w:shd w:fill="F1F3F4" w:color="auto" w:val="clear"/>
            <w:tcMar>
              <w:top w:type="dxa" w:w="70"/>
              <w:left w:type="dxa" w:w="120"/>
              <w:bottom w:type="dxa" w:w="70"/>
              <w:right w:type="dxa" w:w="120"/>
            </w:tcMar>
          </w:tcPr>
          <w:p>
            <w:r>
              <w:rPr>
                <w:sz w:val="21"/>
                <w:szCs w:val="21"/>
              </w:rPr>
              <w:t xml:space="preserve">Administración</w:t>
            </w:r>
          </w:p>
        </w:tc>
      </w:tr>
      <w:tr>
        <w:tc>
          <w:tcPr>
            <w:tcW w:type="dxa" w:w="2600"/>
            <w:shd w:fill="FFFFFF" w:color="auto" w:val="clear"/>
            <w:tcMar>
              <w:top w:type="dxa" w:w="70"/>
              <w:left w:type="dxa" w:w="120"/>
              <w:bottom w:type="dxa" w:w="70"/>
              <w:right w:type="dxa" w:w="120"/>
            </w:tcMar>
          </w:tcPr>
          <w:p>
            <w:r>
              <w:rPr>
                <w:sz w:val="21"/>
                <w:szCs w:val="21"/>
              </w:rPr>
              <w:t xml:space="preserve">KSAAVEDRA</w:t>
            </w:r>
          </w:p>
        </w:tc>
        <w:tc>
          <w:tcPr>
            <w:tcW w:type="dxa" w:w="4760"/>
            <w:shd w:fill="FFFFFF" w:color="auto" w:val="clear"/>
            <w:tcMar>
              <w:top w:type="dxa" w:w="70"/>
              <w:left w:type="dxa" w:w="120"/>
              <w:bottom w:type="dxa" w:w="70"/>
              <w:right w:type="dxa" w:w="120"/>
            </w:tcMar>
          </w:tcPr>
          <w:p>
            <w:r>
              <w:rPr>
                <w:sz w:val="21"/>
                <w:szCs w:val="21"/>
              </w:rPr>
              <w:t xml:space="preserve">Karen Margarita Saavedra Bautista</w:t>
            </w:r>
          </w:p>
        </w:tc>
        <w:tc>
          <w:tcPr>
            <w:tcW w:type="dxa" w:w="2000"/>
            <w:shd w:fill="FFFFFF" w:color="auto" w:val="clear"/>
            <w:tcMar>
              <w:top w:type="dxa" w:w="70"/>
              <w:left w:type="dxa" w:w="120"/>
              <w:bottom w:type="dxa" w:w="70"/>
              <w:right w:type="dxa" w:w="120"/>
            </w:tcMar>
          </w:tcPr>
          <w:p>
            <w:r>
              <w:rPr>
                <w:sz w:val="21"/>
                <w:szCs w:val="21"/>
              </w:rPr>
              <w:t xml:space="preserve">Administración</w:t>
            </w:r>
          </w:p>
        </w:tc>
      </w:tr>
    </w:tbl>
    <w:p>
      <w:pPr>
        <w:spacing w:after="120"/>
      </w:pPr>
    </w:p>
    <w:p>
      <w:pPr>
        <w:spacing w:after="80"/>
      </w:pPr>
      <w:r>
        <w:rPr>
          <w:b/>
          <w:bCs/>
          <w:sz w:val="22"/>
          <w:szCs w:val="22"/>
        </w:rPr>
        <w:t xml:space="preserve">Cuentas de paciente (inician sesión con el DNI):</w:t>
      </w:r>
    </w:p>
    <w:tbl>
      <w:tblPr>
        <w:tblW w:type="dxa" w:w="9360"/>
        <w:tblBorders>
          <w:top w:val="single" w:color="BFC7CE" w:sz="2"/>
          <w:left w:val="single" w:color="BFC7CE" w:sz="2"/>
          <w:bottom w:val="single" w:color="BFC7CE" w:sz="2"/>
          <w:right w:val="single" w:color="BFC7CE" w:sz="2"/>
          <w:insideH w:val="single" w:color="D7DCE0" w:sz="1"/>
          <w:insideV w:val="single" w:color="D7DCE0" w:sz="1"/>
        </w:tblBorders>
      </w:tblPr>
      <w:tblGrid>
        <w:gridCol w:w="3000"/>
        <w:gridCol w:w="6360"/>
      </w:tblGrid>
      <w:tr>
        <w:trPr>
          <w:tblHeader/>
        </w:trPr>
        <w:tc>
          <w:tcPr>
            <w:tcW w:type="dxa" w:w="3000"/>
            <w:shd w:fill="1565C0" w:color="auto" w:val="clear"/>
            <w:tcMar>
              <w:top w:type="dxa" w:w="80"/>
              <w:left w:type="dxa" w:w="120"/>
              <w:bottom w:type="dxa" w:w="80"/>
              <w:right w:type="dxa" w:w="120"/>
            </w:tcMar>
          </w:tcPr>
          <w:p>
            <w:r>
              <w:rPr>
                <w:b/>
                <w:bCs/>
                <w:color w:val="FFFFFF"/>
                <w:sz w:val="21"/>
                <w:szCs w:val="21"/>
              </w:rPr>
              <w:t xml:space="preserve">DNI</w:t>
            </w:r>
          </w:p>
        </w:tc>
        <w:tc>
          <w:tcPr>
            <w:tcW w:type="dxa" w:w="6360"/>
            <w:shd w:fill="1565C0" w:color="auto" w:val="clear"/>
            <w:tcMar>
              <w:top w:type="dxa" w:w="80"/>
              <w:left w:type="dxa" w:w="120"/>
              <w:bottom w:type="dxa" w:w="80"/>
              <w:right w:type="dxa" w:w="120"/>
            </w:tcMar>
          </w:tcPr>
          <w:p>
            <w:r>
              <w:rPr>
                <w:b/>
                <w:bCs/>
                <w:color w:val="FFFFFF"/>
                <w:sz w:val="21"/>
                <w:szCs w:val="21"/>
              </w:rPr>
              <w:t xml:space="preserve">Nombre</w:t>
            </w:r>
          </w:p>
        </w:tc>
      </w:tr>
      <w:tr>
        <w:tc>
          <w:tcPr>
            <w:tcW w:type="dxa" w:w="3000"/>
            <w:shd w:fill="FFFFFF" w:color="auto" w:val="clear"/>
            <w:tcMar>
              <w:top w:type="dxa" w:w="70"/>
              <w:left w:type="dxa" w:w="120"/>
              <w:bottom w:type="dxa" w:w="70"/>
              <w:right w:type="dxa" w:w="120"/>
            </w:tcMar>
          </w:tcPr>
          <w:p>
            <w:r>
              <w:rPr>
                <w:sz w:val="21"/>
                <w:szCs w:val="21"/>
              </w:rPr>
              <w:t xml:space="preserve">00000001</w:t>
            </w:r>
          </w:p>
        </w:tc>
        <w:tc>
          <w:tcPr>
            <w:tcW w:type="dxa" w:w="6360"/>
            <w:shd w:fill="FFFFFF" w:color="auto" w:val="clear"/>
            <w:tcMar>
              <w:top w:type="dxa" w:w="70"/>
              <w:left w:type="dxa" w:w="120"/>
              <w:bottom w:type="dxa" w:w="70"/>
              <w:right w:type="dxa" w:w="120"/>
            </w:tcMar>
          </w:tcPr>
          <w:p>
            <w:r>
              <w:rPr>
                <w:sz w:val="21"/>
                <w:szCs w:val="21"/>
              </w:rPr>
              <w:t xml:space="preserve">Paciente Uno</w:t>
            </w:r>
          </w:p>
        </w:tc>
      </w:tr>
      <w:tr>
        <w:tc>
          <w:tcPr>
            <w:tcW w:type="dxa" w:w="3000"/>
            <w:shd w:fill="F1F3F4" w:color="auto" w:val="clear"/>
            <w:tcMar>
              <w:top w:type="dxa" w:w="70"/>
              <w:left w:type="dxa" w:w="120"/>
              <w:bottom w:type="dxa" w:w="70"/>
              <w:right w:type="dxa" w:w="120"/>
            </w:tcMar>
          </w:tcPr>
          <w:p>
            <w:r>
              <w:rPr>
                <w:sz w:val="21"/>
                <w:szCs w:val="21"/>
              </w:rPr>
              <w:t xml:space="preserve">00000002</w:t>
            </w:r>
          </w:p>
        </w:tc>
        <w:tc>
          <w:tcPr>
            <w:tcW w:type="dxa" w:w="6360"/>
            <w:shd w:fill="F1F3F4" w:color="auto" w:val="clear"/>
            <w:tcMar>
              <w:top w:type="dxa" w:w="70"/>
              <w:left w:type="dxa" w:w="120"/>
              <w:bottom w:type="dxa" w:w="70"/>
              <w:right w:type="dxa" w:w="120"/>
            </w:tcMar>
          </w:tcPr>
          <w:p>
            <w:r>
              <w:rPr>
                <w:sz w:val="21"/>
                <w:szCs w:val="21"/>
              </w:rPr>
              <w:t xml:space="preserve">Paciente Dos</w:t>
            </w:r>
          </w:p>
        </w:tc>
      </w:tr>
      <w:tr>
        <w:tc>
          <w:tcPr>
            <w:tcW w:type="dxa" w:w="3000"/>
            <w:shd w:fill="FFFFFF" w:color="auto" w:val="clear"/>
            <w:tcMar>
              <w:top w:type="dxa" w:w="70"/>
              <w:left w:type="dxa" w:w="120"/>
              <w:bottom w:type="dxa" w:w="70"/>
              <w:right w:type="dxa" w:w="120"/>
            </w:tcMar>
          </w:tcPr>
          <w:p>
            <w:r>
              <w:rPr>
                <w:sz w:val="21"/>
                <w:szCs w:val="21"/>
              </w:rPr>
              <w:t xml:space="preserve">00000003</w:t>
            </w:r>
          </w:p>
        </w:tc>
        <w:tc>
          <w:tcPr>
            <w:tcW w:type="dxa" w:w="6360"/>
            <w:shd w:fill="FFFFFF" w:color="auto" w:val="clear"/>
            <w:tcMar>
              <w:top w:type="dxa" w:w="70"/>
              <w:left w:type="dxa" w:w="120"/>
              <w:bottom w:type="dxa" w:w="70"/>
              <w:right w:type="dxa" w:w="120"/>
            </w:tcMar>
          </w:tcPr>
          <w:p>
            <w:r>
              <w:rPr>
                <w:sz w:val="21"/>
                <w:szCs w:val="21"/>
              </w:rPr>
              <w:t xml:space="preserve">Paciente Tres</w:t>
            </w:r>
          </w:p>
        </w:tc>
      </w:tr>
      <w:tr>
        <w:tc>
          <w:tcPr>
            <w:tcW w:type="dxa" w:w="3000"/>
            <w:shd w:fill="F1F3F4" w:color="auto" w:val="clear"/>
            <w:tcMar>
              <w:top w:type="dxa" w:w="70"/>
              <w:left w:type="dxa" w:w="120"/>
              <w:bottom w:type="dxa" w:w="70"/>
              <w:right w:type="dxa" w:w="120"/>
            </w:tcMar>
          </w:tcPr>
          <w:p>
            <w:r>
              <w:rPr>
                <w:sz w:val="21"/>
                <w:szCs w:val="21"/>
              </w:rPr>
              <w:t xml:space="preserve">00000004</w:t>
            </w:r>
          </w:p>
        </w:tc>
        <w:tc>
          <w:tcPr>
            <w:tcW w:type="dxa" w:w="6360"/>
            <w:shd w:fill="F1F3F4" w:color="auto" w:val="clear"/>
            <w:tcMar>
              <w:top w:type="dxa" w:w="70"/>
              <w:left w:type="dxa" w:w="120"/>
              <w:bottom w:type="dxa" w:w="70"/>
              <w:right w:type="dxa" w:w="120"/>
            </w:tcMar>
          </w:tcPr>
          <w:p>
            <w:r>
              <w:rPr>
                <w:sz w:val="21"/>
                <w:szCs w:val="21"/>
              </w:rPr>
              <w:t xml:space="preserve">Paciente Cuatro</w:t>
            </w:r>
          </w:p>
        </w:tc>
      </w:tr>
      <w:tr>
        <w:tc>
          <w:tcPr>
            <w:tcW w:type="dxa" w:w="3000"/>
            <w:shd w:fill="FFFFFF" w:color="auto" w:val="clear"/>
            <w:tcMar>
              <w:top w:type="dxa" w:w="70"/>
              <w:left w:type="dxa" w:w="120"/>
              <w:bottom w:type="dxa" w:w="70"/>
              <w:right w:type="dxa" w:w="120"/>
            </w:tcMar>
          </w:tcPr>
          <w:p>
            <w:r>
              <w:rPr>
                <w:sz w:val="21"/>
                <w:szCs w:val="21"/>
              </w:rPr>
              <w:t xml:space="preserve">00000005</w:t>
            </w:r>
          </w:p>
        </w:tc>
        <w:tc>
          <w:tcPr>
            <w:tcW w:type="dxa" w:w="6360"/>
            <w:shd w:fill="FFFFFF" w:color="auto" w:val="clear"/>
            <w:tcMar>
              <w:top w:type="dxa" w:w="70"/>
              <w:left w:type="dxa" w:w="120"/>
              <w:bottom w:type="dxa" w:w="70"/>
              <w:right w:type="dxa" w:w="120"/>
            </w:tcMar>
          </w:tcPr>
          <w:p>
            <w:r>
              <w:rPr>
                <w:sz w:val="21"/>
                <w:szCs w:val="21"/>
              </w:rPr>
              <w:t xml:space="preserve">Paciente Cinco</w:t>
            </w:r>
          </w:p>
        </w:tc>
      </w:tr>
    </w:tbl>
    <w:p>
      <w:pPr>
        <w:pStyle w:val="Heading2"/>
        <w:spacing w:after="100" w:before="220"/>
      </w:pPr>
      <w:r>
        <w:t xml:space="preserve">3.3 Iniciar sesión</w:t>
      </w:r>
    </w:p>
    <w:p>
      <w:pPr>
        <w:pStyle w:val="ListParagraph"/>
        <w:numPr>
          <w:ilvl w:val="0"/>
          <w:numId w:val="3"/>
        </w:numPr>
        <w:spacing w:after="90" w:line="270"/>
      </w:pPr>
      <w:r>
        <w:rPr>
          <w:sz w:val="22"/>
          <w:szCs w:val="22"/>
        </w:rPr>
        <w:t xml:space="preserve">Abra la aplicación. Verá la pantalla de inicio de sesión.</w:t>
      </w:r>
    </w:p>
    <w:p>
      <w:pPr>
        <w:pStyle w:val="ListParagraph"/>
        <w:numPr>
          <w:ilvl w:val="0"/>
          <w:numId w:val="3"/>
        </w:numPr>
        <w:spacing w:after="90" w:line="270"/>
      </w:pPr>
      <w:r>
        <w:rPr>
          <w:sz w:val="22"/>
          <w:szCs w:val="22"/>
        </w:rPr>
        <w:t xml:space="preserve">Escriba su DNI (paciente) o su usuario (administración).</w:t>
      </w:r>
    </w:p>
    <w:p>
      <w:pPr>
        <w:pStyle w:val="ListParagraph"/>
        <w:numPr>
          <w:ilvl w:val="0"/>
          <w:numId w:val="3"/>
        </w:numPr>
        <w:spacing w:after="90" w:line="270"/>
      </w:pPr>
      <w:r>
        <w:rPr>
          <w:sz w:val="22"/>
          <w:szCs w:val="22"/>
        </w:rPr>
        <w:t xml:space="preserve">Escriba la contraseña.</w:t>
      </w:r>
    </w:p>
    <w:p>
      <w:pPr>
        <w:pStyle w:val="ListParagraph"/>
        <w:numPr>
          <w:ilvl w:val="0"/>
          <w:numId w:val="3"/>
        </w:numPr>
        <w:spacing w:after="90" w:line="270"/>
      </w:pPr>
      <w:r>
        <w:rPr>
          <w:sz w:val="22"/>
          <w:szCs w:val="22"/>
        </w:rPr>
        <w:t xml:space="preserve">Pulse "Iniciar sesión".</w:t>
      </w:r>
    </w:p>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Si los datos no son correctos</w:t>
            </w:r>
          </w:p>
          <w:p>
            <w:r>
              <w:rPr>
                <w:sz w:val="22"/>
                <w:szCs w:val="22"/>
              </w:rPr>
              <w:t xml:space="preserve">El mensaje de error es el mismo sin importar si falló el usuario o la contraseña. Es una medida de seguridad: no se revela cuál de los dos campos estaba mal.</w:t>
            </w:r>
          </w:p>
        </w:tc>
      </w:tr>
    </w:tbl>
    <w:p>
      <w:pPr>
        <w:pStyle w:val="Heading2"/>
        <w:spacing w:after="100" w:before="220"/>
      </w:pPr>
      <w:r>
        <w:t xml:space="preserve">3.4 Registrarse (paciente nuevo)</w:t>
      </w:r>
    </w:p>
    <w:p>
      <w:pPr>
        <w:spacing w:after="120" w:line="276"/>
      </w:pPr>
      <w:r>
        <w:rPr>
          <w:sz w:val="22"/>
          <w:szCs w:val="22"/>
        </w:rPr>
        <w:t xml:space="preserve">Un paciente que aún no tiene cuenta puede crearla desde la pantalla de inicio de sesión, con la opción "Crear cuenta".</w:t>
      </w:r>
    </w:p>
    <w:p>
      <w:pPr>
        <w:pStyle w:val="ListParagraph"/>
        <w:numPr>
          <w:ilvl w:val="0"/>
          <w:numId w:val="3"/>
        </w:numPr>
        <w:spacing w:after="90" w:line="270"/>
      </w:pPr>
      <w:r>
        <w:rPr>
          <w:sz w:val="22"/>
          <w:szCs w:val="22"/>
        </w:rPr>
        <w:t xml:space="preserve">Complete sus datos: tipo y número de documento, nombres, apellidos, correo y teléfono.</w:t>
      </w:r>
    </w:p>
    <w:p>
      <w:pPr>
        <w:pStyle w:val="ListParagraph"/>
        <w:numPr>
          <w:ilvl w:val="0"/>
          <w:numId w:val="3"/>
        </w:numPr>
        <w:spacing w:after="90" w:line="270"/>
      </w:pPr>
      <w:r>
        <w:rPr>
          <w:sz w:val="22"/>
          <w:szCs w:val="22"/>
        </w:rPr>
        <w:t xml:space="preserve">Lea y acepte el consentimiento de tratamiento de datos. Sin aceptarlo no se puede reservar (regla RN-10).</w:t>
      </w:r>
    </w:p>
    <w:p>
      <w:pPr>
        <w:pStyle w:val="ListParagraph"/>
        <w:numPr>
          <w:ilvl w:val="0"/>
          <w:numId w:val="3"/>
        </w:numPr>
        <w:spacing w:after="90" w:line="270"/>
      </w:pPr>
      <w:r>
        <w:rPr>
          <w:sz w:val="22"/>
          <w:szCs w:val="22"/>
        </w:rPr>
        <w:t xml:space="preserve">Defina su contraseña y pulse "Registrarme".</w:t>
      </w:r>
    </w:p>
    <w:p>
      <w:pPr>
        <w:pStyle w:val="Heading1"/>
        <w:spacing w:after="140" w:before="320"/>
      </w:pPr>
      <w:r>
        <w:t xml:space="preserve">4. Reservar una cita</w:t>
      </w:r>
    </w:p>
    <w:p>
      <w:pPr>
        <w:spacing w:after="120" w:line="276"/>
      </w:pPr>
      <w:r>
        <w:rPr>
          <w:sz w:val="22"/>
          <w:szCs w:val="22"/>
        </w:rPr>
        <w:t xml:space="preserve">Hay dos caminos para reservar. Ambos llegan al mismo resultado; use el que le resulte más cómodo.</w:t>
      </w:r>
    </w:p>
    <w:p>
      <w:pPr>
        <w:pStyle w:val="Heading2"/>
        <w:spacing w:after="100" w:before="220"/>
      </w:pPr>
      <w:r>
        <w:t xml:space="preserve">4.1 Reservar conversando con el asistente</w:t>
      </w:r>
    </w:p>
    <w:p>
      <w:pPr>
        <w:spacing w:after="120" w:line="276"/>
      </w:pPr>
      <w:r>
        <w:rPr>
          <w:sz w:val="22"/>
          <w:szCs w:val="22"/>
        </w:rPr>
        <w:t xml:space="preserve">Desde la pantalla de inicio, pulse "Reservar con asistente". Escriba lo que necesita con sus propias palabras. No hace falta decirlo todo de golpe: el asistente le irá preguntando lo que falte.</w:t>
      </w:r>
    </w:p>
    <w:p>
      <w:pPr>
        <w:spacing w:after="80"/>
      </w:pPr>
      <w:r>
        <w:rPr>
          <w:b/>
          <w:bCs/>
          <w:sz w:val="22"/>
          <w:szCs w:val="22"/>
        </w:rPr>
        <w:t xml:space="preserve">Ejemplos de frases que entiende:</w:t>
      </w:r>
    </w:p>
    <w:p>
      <w:pPr>
        <w:pStyle w:val="ListParagraph"/>
        <w:numPr>
          <w:ilvl w:val="0"/>
          <w:numId w:val="2"/>
        </w:numPr>
        <w:spacing w:after="80" w:line="270"/>
      </w:pPr>
      <w:r>
        <w:rPr>
          <w:sz w:val="22"/>
          <w:szCs w:val="22"/>
        </w:rPr>
        <w:t xml:space="preserve">"Quiero una cita" — el asistente reconoce la intención y le pregunta la especialidad y el día.</w:t>
      </w:r>
    </w:p>
    <w:p>
      <w:pPr>
        <w:pStyle w:val="ListParagraph"/>
        <w:numPr>
          <w:ilvl w:val="0"/>
          <w:numId w:val="2"/>
        </w:numPr>
        <w:spacing w:after="80" w:line="270"/>
      </w:pPr>
      <w:r>
        <w:rPr>
          <w:sz w:val="22"/>
          <w:szCs w:val="22"/>
        </w:rPr>
        <w:t xml:space="preserve">"Necesito una cita de Medicina General para mañana por la tarde".</w:t>
      </w:r>
    </w:p>
    <w:p>
      <w:pPr>
        <w:pStyle w:val="ListParagraph"/>
        <w:numPr>
          <w:ilvl w:val="0"/>
          <w:numId w:val="2"/>
        </w:numPr>
        <w:spacing w:after="80" w:line="270"/>
      </w:pPr>
      <w:r>
        <w:rPr>
          <w:sz w:val="22"/>
          <w:szCs w:val="22"/>
        </w:rPr>
        <w:t xml:space="preserve">"Quiero reservar con Pediatría el viernes".</w:t>
      </w:r>
    </w:p>
    <w:p>
      <w:pPr>
        <w:pStyle w:val="ListParagraph"/>
        <w:numPr>
          <w:ilvl w:val="0"/>
          <w:numId w:val="3"/>
        </w:numPr>
        <w:spacing w:after="90" w:line="270"/>
      </w:pPr>
      <w:r>
        <w:rPr>
          <w:sz w:val="22"/>
          <w:szCs w:val="22"/>
        </w:rPr>
        <w:t xml:space="preserve">Escriba su solicitud y pulse enviar.</w:t>
      </w:r>
    </w:p>
    <w:p>
      <w:pPr>
        <w:pStyle w:val="ListParagraph"/>
        <w:numPr>
          <w:ilvl w:val="0"/>
          <w:numId w:val="3"/>
        </w:numPr>
        <w:spacing w:after="90" w:line="270"/>
      </w:pPr>
      <w:r>
        <w:rPr>
          <w:sz w:val="22"/>
          <w:szCs w:val="22"/>
        </w:rPr>
        <w:t xml:space="preserve">Si falta la especialidad o el día, respóndalo cuando el asistente lo pregunte.</w:t>
      </w:r>
    </w:p>
    <w:p>
      <w:pPr>
        <w:pStyle w:val="ListParagraph"/>
        <w:numPr>
          <w:ilvl w:val="0"/>
          <w:numId w:val="3"/>
        </w:numPr>
        <w:spacing w:after="90" w:line="270"/>
      </w:pPr>
      <w:r>
        <w:rPr>
          <w:sz w:val="22"/>
          <w:szCs w:val="22"/>
        </w:rPr>
        <w:t xml:space="preserve">El asistente mostrará la fecha que entendió para que usted la confirme antes de continuar.</w:t>
      </w:r>
    </w:p>
    <w:p>
      <w:pPr>
        <w:pStyle w:val="ListParagraph"/>
        <w:numPr>
          <w:ilvl w:val="0"/>
          <w:numId w:val="3"/>
        </w:numPr>
        <w:spacing w:after="90" w:line="270"/>
      </w:pPr>
      <w:r>
        <w:rPr>
          <w:sz w:val="22"/>
          <w:szCs w:val="22"/>
        </w:rPr>
        <w:t xml:space="preserve">Elija el horario entre los disponibles y revise el resumen.</w:t>
      </w:r>
    </w:p>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Importante — orientación médica</w:t>
            </w:r>
          </w:p>
          <w:p>
            <w:r>
              <w:rPr>
                <w:sz w:val="22"/>
                <w:szCs w:val="22"/>
              </w:rPr>
              <w:t xml:space="preserve">El asistente no diagnostica ni recomienda especialidades a partir de síntomas. Si usted escribe algo como "me duele la cabeza", lo derivará al canal de atención de la clínica para que lo oriente el personal de salud. Es una regla de seguridad (RN-09).</w:t>
            </w:r>
          </w:p>
        </w:tc>
      </w:tr>
    </w:tbl>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Si no logra entenderle</w:t>
            </w:r>
          </w:p>
          <w:p>
            <w:r>
              <w:rPr>
                <w:sz w:val="22"/>
                <w:szCs w:val="22"/>
              </w:rPr>
              <w:t xml:space="preserve">Tras un par de intentos sin éxito, el asistente le ofrecerá continuar con el flujo guiado por menús, que siempre permite completar la reserva.</w:t>
            </w:r>
          </w:p>
        </w:tc>
      </w:tr>
    </w:tbl>
    <w:p>
      <w:pPr>
        <w:pStyle w:val="Heading2"/>
        <w:spacing w:after="100" w:before="220"/>
      </w:pPr>
      <w:r>
        <w:t xml:space="preserve">4.2 Reservar paso a paso (flujo guiado)</w:t>
      </w:r>
    </w:p>
    <w:p>
      <w:pPr>
        <w:spacing w:after="120" w:line="276"/>
      </w:pPr>
      <w:r>
        <w:rPr>
          <w:sz w:val="22"/>
          <w:szCs w:val="22"/>
        </w:rPr>
        <w:t xml:space="preserve">Desde la pantalla de inicio, pulse "Reservar paso a paso". La aplicación le irá presentando una pantalla por cada decisión:</w:t>
      </w:r>
    </w:p>
    <w:p>
      <w:pPr>
        <w:pStyle w:val="ListParagraph"/>
        <w:numPr>
          <w:ilvl w:val="0"/>
          <w:numId w:val="3"/>
        </w:numPr>
        <w:spacing w:after="90" w:line="270"/>
      </w:pPr>
      <w:r>
        <w:rPr>
          <w:sz w:val="22"/>
          <w:szCs w:val="22"/>
        </w:rPr>
        <w:t xml:space="preserve">Elija la especialidad (por ejemplo, Medicina General, Pediatría o Cardiología).</w:t>
      </w:r>
    </w:p>
    <w:p>
      <w:pPr>
        <w:pStyle w:val="ListParagraph"/>
        <w:numPr>
          <w:ilvl w:val="0"/>
          <w:numId w:val="3"/>
        </w:numPr>
        <w:spacing w:after="90" w:line="270"/>
      </w:pPr>
      <w:r>
        <w:rPr>
          <w:sz w:val="22"/>
          <w:szCs w:val="22"/>
        </w:rPr>
        <w:t xml:space="preserve">Elija el profesional, o deje "Cualquier profesional disponible".</w:t>
      </w:r>
    </w:p>
    <w:p>
      <w:pPr>
        <w:pStyle w:val="ListParagraph"/>
        <w:numPr>
          <w:ilvl w:val="0"/>
          <w:numId w:val="3"/>
        </w:numPr>
        <w:spacing w:after="90" w:line="270"/>
      </w:pPr>
      <w:r>
        <w:rPr>
          <w:sz w:val="22"/>
          <w:szCs w:val="22"/>
        </w:rPr>
        <w:t xml:space="preserve">Elija el día entre los próximos disponibles.</w:t>
      </w:r>
    </w:p>
    <w:p>
      <w:pPr>
        <w:pStyle w:val="ListParagraph"/>
        <w:numPr>
          <w:ilvl w:val="0"/>
          <w:numId w:val="3"/>
        </w:numPr>
        <w:spacing w:after="90" w:line="270"/>
      </w:pPr>
      <w:r>
        <w:rPr>
          <w:sz w:val="22"/>
          <w:szCs w:val="22"/>
        </w:rPr>
        <w:t xml:space="preserve">Elija el horario, agrupado por mañana y tarde.</w:t>
      </w:r>
    </w:p>
    <w:p>
      <w:pPr>
        <w:pStyle w:val="ListParagraph"/>
        <w:numPr>
          <w:ilvl w:val="0"/>
          <w:numId w:val="3"/>
        </w:numPr>
        <w:spacing w:after="90" w:line="270"/>
      </w:pPr>
      <w:r>
        <w:rPr>
          <w:sz w:val="22"/>
          <w:szCs w:val="22"/>
        </w:rPr>
        <w:t xml:space="preserve">Revise el resumen y pulse "Confirmar cita".</w:t>
      </w:r>
    </w:p>
    <w:p>
      <w:pPr>
        <w:pStyle w:val="Heading2"/>
        <w:spacing w:after="100" w:before="220"/>
      </w:pPr>
      <w:r>
        <w:t xml:space="preserve">4.3 Comprobante</w:t>
      </w:r>
    </w:p>
    <w:p>
      <w:pPr>
        <w:spacing w:after="120" w:line="276"/>
      </w:pPr>
      <w:r>
        <w:rPr>
          <w:sz w:val="22"/>
          <w:szCs w:val="22"/>
        </w:rPr>
        <w:t xml:space="preserve">Al confirmar, la aplicación muestra el comprobante con la especialidad, el profesional, la fecha, la hora, la sede y el consultorio. La cita queda registrada y aparecerá en "Mis citas".</w:t>
      </w:r>
    </w:p>
    <w:p>
      <w:pPr>
        <w:pStyle w:val="Heading1"/>
        <w:spacing w:after="140" w:before="320"/>
      </w:pPr>
      <w:r>
        <w:t xml:space="preserve">5. Mis citas</w:t>
      </w:r>
    </w:p>
    <w:p>
      <w:pPr>
        <w:spacing w:after="120" w:line="276"/>
      </w:pPr>
      <w:r>
        <w:rPr>
          <w:sz w:val="22"/>
          <w:szCs w:val="22"/>
        </w:rPr>
        <w:t xml:space="preserve">Desde "Mis citas" el paciente consulta su historial de reservas, ordenado de la más próxima a la más antigua. Cada cita muestra su estado: confirmada, reprogramada, cancelada, atendida o inasistencia.</w:t>
      </w:r>
    </w:p>
    <w:p>
      <w:pPr>
        <w:pStyle w:val="Heading2"/>
        <w:spacing w:after="100" w:before="220"/>
      </w:pPr>
      <w:r>
        <w:t xml:space="preserve">5.1 Reprogramar</w:t>
      </w:r>
    </w:p>
    <w:p>
      <w:pPr>
        <w:spacing w:after="120" w:line="276"/>
      </w:pPr>
      <w:r>
        <w:rPr>
          <w:sz w:val="22"/>
          <w:szCs w:val="22"/>
        </w:rPr>
        <w:t xml:space="preserve">Sobre una cita próxima, elija "Reprogramar". Se mantiene la especialidad y usted solo elige un nuevo día y horario. Debe hacerse con la antelación mínima permitida (regla RN-06).</w:t>
      </w:r>
    </w:p>
    <w:p>
      <w:pPr>
        <w:pStyle w:val="Heading2"/>
        <w:spacing w:after="100" w:before="220"/>
      </w:pPr>
      <w:r>
        <w:t xml:space="preserve">5.2 Cancelar</w:t>
      </w:r>
    </w:p>
    <w:p>
      <w:pPr>
        <w:spacing w:after="120" w:line="276"/>
      </w:pPr>
      <w:r>
        <w:rPr>
          <w:sz w:val="22"/>
          <w:szCs w:val="22"/>
        </w:rPr>
        <w:t xml:space="preserve">Sobre una cita próxima, elija "Cancelar" y confirme. El horario queda libre para otros pacientes.</w:t>
      </w:r>
    </w:p>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Sin conexión</w:t>
            </w:r>
          </w:p>
          <w:p>
            <w:r>
              <w:rPr>
                <w:sz w:val="22"/>
                <w:szCs w:val="22"/>
              </w:rPr>
              <w:t xml:space="preserve">El historial puede consultarse aunque no haya internet: la aplicación guarda una copia en el dispositivo e indica de cuándo son los datos.</w:t>
            </w:r>
          </w:p>
        </w:tc>
      </w:tr>
    </w:tbl>
    <w:p>
      <w:pPr>
        <w:pStyle w:val="Heading1"/>
        <w:spacing w:after="140" w:before="320"/>
      </w:pPr>
      <w:r>
        <w:t xml:space="preserve">6. Ubicación de sedes</w:t>
      </w:r>
    </w:p>
    <w:p>
      <w:pPr>
        <w:spacing w:after="120" w:line="276"/>
      </w:pPr>
      <w:r>
        <w:rPr>
          <w:sz w:val="22"/>
          <w:szCs w:val="22"/>
        </w:rPr>
        <w:t xml:space="preserve">La opción "Ubicación de sedes" muestra la dirección y la referencia de cada sede de la clínica, además de sus consultorios:</w:t>
      </w:r>
    </w:p>
    <w:p>
      <w:pPr>
        <w:pStyle w:val="ListParagraph"/>
        <w:numPr>
          <w:ilvl w:val="0"/>
          <w:numId w:val="2"/>
        </w:numPr>
        <w:spacing w:after="80" w:line="270"/>
      </w:pPr>
      <w:r>
        <w:rPr>
          <w:sz w:val="22"/>
          <w:szCs w:val="22"/>
        </w:rPr>
        <w:t xml:space="preserve">Sede Defensores del Morro — Av. Defensores del Morro 1221, Chorrillos 15064.</w:t>
      </w:r>
    </w:p>
    <w:p>
      <w:pPr>
        <w:pStyle w:val="ListParagraph"/>
        <w:numPr>
          <w:ilvl w:val="0"/>
          <w:numId w:val="2"/>
        </w:numPr>
        <w:spacing w:after="80" w:line="270"/>
      </w:pPr>
      <w:r>
        <w:rPr>
          <w:sz w:val="22"/>
          <w:szCs w:val="22"/>
        </w:rPr>
        <w:t xml:space="preserve">Sede Prolongación Huaylas — Av. Prol. Huaylas 365, Lima.</w:t>
      </w:r>
    </w:p>
    <w:p>
      <w:pPr>
        <w:spacing w:after="120" w:line="276"/>
      </w:pPr>
      <w:r>
        <w:rPr>
          <w:sz w:val="22"/>
          <w:szCs w:val="22"/>
        </w:rPr>
        <w:t xml:space="preserve">Desde ahí puede abrir las indicaciones para llegar en la aplicación de mapas del teléfono.</w:t>
      </w:r>
    </w:p>
    <w:p>
      <w:pPr>
        <w:pStyle w:val="Heading1"/>
        <w:spacing w:after="140" w:before="320"/>
      </w:pPr>
      <w:r>
        <w:t xml:space="preserve">7. Privacidad y datos</w:t>
      </w:r>
    </w:p>
    <w:p>
      <w:pPr>
        <w:spacing w:after="120" w:line="276"/>
      </w:pPr>
      <w:r>
        <w:rPr>
          <w:sz w:val="22"/>
          <w:szCs w:val="22"/>
        </w:rPr>
        <w:t xml:space="preserve">En "Privacidad y datos" el paciente controla su consentimiento y sus datos:</w:t>
      </w:r>
    </w:p>
    <w:p>
      <w:pPr>
        <w:pStyle w:val="ListParagraph"/>
        <w:numPr>
          <w:ilvl w:val="0"/>
          <w:numId w:val="2"/>
        </w:numPr>
        <w:spacing w:after="80" w:line="270"/>
      </w:pPr>
      <w:r>
        <w:rPr>
          <w:sz w:val="22"/>
          <w:szCs w:val="22"/>
        </w:rPr>
        <w:t xml:space="preserve">Revocar el consentimiento: deja de poder reservar hasta volver a otorgarlo. No se le insiste.</w:t>
      </w:r>
    </w:p>
    <w:p>
      <w:pPr>
        <w:pStyle w:val="ListParagraph"/>
        <w:numPr>
          <w:ilvl w:val="0"/>
          <w:numId w:val="2"/>
        </w:numPr>
        <w:spacing w:after="80" w:line="270"/>
      </w:pPr>
      <w:r>
        <w:rPr>
          <w:sz w:val="22"/>
          <w:szCs w:val="22"/>
        </w:rPr>
        <w:t xml:space="preserve">Volver a otorgar el consentimiento cuando lo desee.</w:t>
      </w:r>
    </w:p>
    <w:p>
      <w:pPr>
        <w:pStyle w:val="ListParagraph"/>
        <w:numPr>
          <w:ilvl w:val="0"/>
          <w:numId w:val="2"/>
        </w:numPr>
        <w:spacing w:after="80" w:line="270"/>
      </w:pPr>
      <w:r>
        <w:rPr>
          <w:sz w:val="22"/>
          <w:szCs w:val="22"/>
        </w:rPr>
        <w:t xml:space="preserve">Eliminar sus datos: borra la cuenta y la información guardada en el dispositivo, sin dejar rastro.</w:t>
      </w:r>
    </w:p>
    <w:p>
      <w:pPr>
        <w:pStyle w:val="Heading1"/>
        <w:spacing w:after="140" w:before="320"/>
      </w:pPr>
      <w:r>
        <w:t xml:space="preserve">8. Funciones de administración</w:t>
      </w:r>
    </w:p>
    <w:p>
      <w:pPr>
        <w:spacing w:after="120" w:line="276"/>
      </w:pPr>
      <w:r>
        <w:rPr>
          <w:sz w:val="22"/>
          <w:szCs w:val="22"/>
        </w:rPr>
        <w:t xml:space="preserve">Estas funciones solo aparecen y solo funcionan con una cuenta de administración. Un paciente no las ve ni puede acceder a ellas, ni siquiera por una ruta directa (regla RN-01).</w:t>
      </w:r>
    </w:p>
    <w:p>
      <w:pPr>
        <w:pStyle w:val="Heading2"/>
        <w:spacing w:after="100" w:before="220"/>
      </w:pPr>
      <w:r>
        <w:t xml:space="preserve">8.1 Panel de indicadores</w:t>
      </w:r>
    </w:p>
    <w:p>
      <w:pPr>
        <w:spacing w:after="120" w:line="276"/>
      </w:pPr>
      <w:r>
        <w:rPr>
          <w:sz w:val="22"/>
          <w:szCs w:val="22"/>
        </w:rPr>
        <w:t xml:space="preserve">Muestra cifras de la operación: citas reservadas, canceladas, atendidas, inasistencias, reservas autogestionadas y reservas por canal. Se puede filtrar por periodo (últimos 7 días, últimos 30 días o todo el historial).</w:t>
      </w:r>
    </w:p>
    <w:p>
      <w:pPr>
        <w:pStyle w:val="Heading2"/>
        <w:spacing w:after="100" w:before="220"/>
      </w:pPr>
      <w:r>
        <w:t xml:space="preserve">8.2 Gestión del catálogo</w:t>
      </w:r>
    </w:p>
    <w:p>
      <w:pPr>
        <w:spacing w:after="120" w:line="276"/>
      </w:pPr>
      <w:r>
        <w:rPr>
          <w:sz w:val="22"/>
          <w:szCs w:val="22"/>
        </w:rPr>
        <w:t xml:space="preserve">Da a las cuentas de administración control total sobre los registros del catálogo de la clínica: especialidades y profesionales. Se accede desde la tarjeta "Gestión del catálogo" en la pantalla de inicio. La pantalla tiene dos pestañas.</w:t>
      </w:r>
    </w:p>
    <w:p>
      <w:pPr>
        <w:spacing w:after="80"/>
      </w:pPr>
      <w:r>
        <w:rPr>
          <w:b/>
          <w:bCs/>
          <w:sz w:val="22"/>
          <w:szCs w:val="22"/>
        </w:rPr>
        <w:t xml:space="preserve">Especialidades</w:t>
      </w:r>
    </w:p>
    <w:p>
      <w:pPr>
        <w:pStyle w:val="ListParagraph"/>
        <w:numPr>
          <w:ilvl w:val="0"/>
          <w:numId w:val="2"/>
        </w:numPr>
        <w:spacing w:after="80" w:line="270"/>
      </w:pPr>
      <w:r>
        <w:rPr>
          <w:sz w:val="22"/>
          <w:szCs w:val="22"/>
        </w:rPr>
        <w:t xml:space="preserve">Crear: pulse el botón "+", escriba el nombre y la descripción, indique si está disponible para reservas y guarde.</w:t>
      </w:r>
    </w:p>
    <w:p>
      <w:pPr>
        <w:pStyle w:val="ListParagraph"/>
        <w:numPr>
          <w:ilvl w:val="0"/>
          <w:numId w:val="2"/>
        </w:numPr>
        <w:spacing w:after="80" w:line="270"/>
      </w:pPr>
      <w:r>
        <w:rPr>
          <w:sz w:val="22"/>
          <w:szCs w:val="22"/>
        </w:rPr>
        <w:t xml:space="preserve">Editar: en el menú de la especialidad (⋮), elija "Editar", cambie los datos y guarde. Puede marcarla como no disponible para ocultarla de las reservas sin eliminarla.</w:t>
      </w:r>
    </w:p>
    <w:p>
      <w:pPr>
        <w:pStyle w:val="ListParagraph"/>
        <w:numPr>
          <w:ilvl w:val="0"/>
          <w:numId w:val="2"/>
        </w:numPr>
        <w:spacing w:after="80" w:line="270"/>
      </w:pPr>
      <w:r>
        <w:rPr>
          <w:sz w:val="22"/>
          <w:szCs w:val="22"/>
        </w:rPr>
        <w:t xml:space="preserve">Eliminar: en el menú (⋮), elija "Eliminar" y confirme. No se puede eliminar una especialidad que tenga profesionales asignados; primero reasigne o elimine a esos profesionales.</w:t>
      </w:r>
    </w:p>
    <w:p>
      <w:pPr>
        <w:spacing w:after="60"/>
      </w:pPr>
    </w:p>
    <w:p>
      <w:pPr>
        <w:spacing w:after="80"/>
      </w:pPr>
      <w:r>
        <w:rPr>
          <w:b/>
          <w:bCs/>
          <w:sz w:val="22"/>
          <w:szCs w:val="22"/>
        </w:rPr>
        <w:t xml:space="preserve">Profesionales</w:t>
      </w:r>
    </w:p>
    <w:p>
      <w:pPr>
        <w:pStyle w:val="ListParagraph"/>
        <w:numPr>
          <w:ilvl w:val="0"/>
          <w:numId w:val="2"/>
        </w:numPr>
        <w:spacing w:after="80" w:line="270"/>
      </w:pPr>
      <w:r>
        <w:rPr>
          <w:sz w:val="22"/>
          <w:szCs w:val="22"/>
        </w:rPr>
        <w:t xml:space="preserve">Crear: pulse "+", escriba nombres y apellidos, elija la especialidad, escriba el número de colegiatura y guarde.</w:t>
      </w:r>
    </w:p>
    <w:p>
      <w:pPr>
        <w:pStyle w:val="ListParagraph"/>
        <w:numPr>
          <w:ilvl w:val="0"/>
          <w:numId w:val="2"/>
        </w:numPr>
        <w:spacing w:after="80" w:line="270"/>
      </w:pPr>
      <w:r>
        <w:rPr>
          <w:sz w:val="22"/>
          <w:szCs w:val="22"/>
        </w:rPr>
        <w:t xml:space="preserve">Editar: en el menú (⋮), elija "Editar", cambie los datos y guarde.</w:t>
      </w:r>
    </w:p>
    <w:p>
      <w:pPr>
        <w:pStyle w:val="ListParagraph"/>
        <w:numPr>
          <w:ilvl w:val="0"/>
          <w:numId w:val="2"/>
        </w:numPr>
        <w:spacing w:after="80" w:line="270"/>
      </w:pPr>
      <w:r>
        <w:rPr>
          <w:sz w:val="22"/>
          <w:szCs w:val="22"/>
        </w:rPr>
        <w:t xml:space="preserve">Eliminar: en el menú (⋮), elija "Eliminar" y confirme.</w:t>
      </w:r>
    </w:p>
    <w:tbl>
      <w:tblPr>
        <w:tblW w:type="dxa" w:w="9360"/>
        <w:tblBorders>
          <w:top w:val="single" w:color="1565C0" w:sz="2"/>
          <w:left w:val="single" w:color="1565C0" w:sz="12"/>
          <w:bottom w:val="single" w:color="1565C0" w:sz="2"/>
          <w:right w:val="single" w:color="1565C0" w:sz="2"/>
          <w:insideH w:val="none"/>
          <w:insideV w:val="none"/>
        </w:tblBorders>
      </w:tblPr>
      <w:tblGrid>
        <w:gridCol w:w="9360"/>
      </w:tblGrid>
      <w:tr>
        <w:tc>
          <w:tcPr>
            <w:tcW w:type="dxa" w:w="9360"/>
            <w:shd w:fill="E3F0FC" w:color="auto" w:val="clear"/>
            <w:tcMar>
              <w:top w:type="dxa" w:w="120"/>
              <w:left w:type="dxa" w:w="160"/>
              <w:bottom w:type="dxa" w:w="120"/>
              <w:right w:type="dxa" w:w="160"/>
            </w:tcMar>
          </w:tcPr>
          <w:p>
            <w:pPr>
              <w:spacing w:after="40"/>
            </w:pPr>
            <w:r>
              <w:rPr>
                <w:b/>
                <w:bCs/>
                <w:color w:val="1565C0"/>
                <w:sz w:val="22"/>
                <w:szCs w:val="22"/>
              </w:rPr>
              <w:t xml:space="preserve">El cambio es inmediato</w:t>
            </w:r>
          </w:p>
          <w:p>
            <w:r>
              <w:rPr>
                <w:sz w:val="22"/>
                <w:szCs w:val="22"/>
              </w:rPr>
              <w:t xml:space="preserve">Al dar de alta un profesional, sus horarios aparecen enseguida para que los pacientes reserven. Al dar de alta una especialidad, queda disponible para reservar si está marcada como disponible.</w:t>
            </w:r>
          </w:p>
        </w:tc>
      </w:tr>
    </w:tbl>
    <w:tbl>
      <w:tblPr>
        <w:tblW w:type="dxa" w:w="9360"/>
        <w:tblBorders>
          <w:top w:val="single" w:color="BFC7CE" w:sz="2"/>
          <w:left w:val="single" w:color="BFC7CE" w:sz="2"/>
          <w:bottom w:val="single" w:color="BFC7CE" w:sz="2"/>
          <w:right w:val="single" w:color="BFC7CE" w:sz="2"/>
          <w:insideH w:val="single" w:color="D7DCE0" w:sz="1"/>
          <w:insideV w:val="single" w:color="D7DCE0" w:sz="1"/>
        </w:tblBorders>
      </w:tblPr>
      <w:tblGrid>
        <w:gridCol w:w="2600"/>
        <w:gridCol w:w="4080"/>
        <w:gridCol w:w="2680"/>
      </w:tblGrid>
      <w:tr>
        <w:trPr>
          <w:tblHeader/>
        </w:trPr>
        <w:tc>
          <w:tcPr>
            <w:tcW w:type="dxa" w:w="2600"/>
            <w:shd w:fill="1565C0" w:color="auto" w:val="clear"/>
            <w:tcMar>
              <w:top w:type="dxa" w:w="80"/>
              <w:left w:type="dxa" w:w="120"/>
              <w:bottom w:type="dxa" w:w="80"/>
              <w:right w:type="dxa" w:w="120"/>
            </w:tcMar>
          </w:tcPr>
          <w:p>
            <w:r>
              <w:rPr>
                <w:b/>
                <w:bCs/>
                <w:color w:val="FFFFFF"/>
                <w:sz w:val="21"/>
                <w:szCs w:val="21"/>
              </w:rPr>
              <w:t xml:space="preserve">Acción</w:t>
            </w:r>
          </w:p>
        </w:tc>
        <w:tc>
          <w:tcPr>
            <w:tcW w:type="dxa" w:w="4080"/>
            <w:shd w:fill="1565C0" w:color="auto" w:val="clear"/>
            <w:tcMar>
              <w:top w:type="dxa" w:w="80"/>
              <w:left w:type="dxa" w:w="120"/>
              <w:bottom w:type="dxa" w:w="80"/>
              <w:right w:type="dxa" w:w="120"/>
            </w:tcMar>
          </w:tcPr>
          <w:p>
            <w:r>
              <w:rPr>
                <w:b/>
                <w:bCs/>
                <w:color w:val="FFFFFF"/>
                <w:sz w:val="21"/>
                <w:szCs w:val="21"/>
              </w:rPr>
              <w:t xml:space="preserve">Especialidades</w:t>
            </w:r>
          </w:p>
        </w:tc>
        <w:tc>
          <w:tcPr>
            <w:tcW w:type="dxa" w:w="2680"/>
            <w:shd w:fill="1565C0" w:color="auto" w:val="clear"/>
            <w:tcMar>
              <w:top w:type="dxa" w:w="80"/>
              <w:left w:type="dxa" w:w="120"/>
              <w:bottom w:type="dxa" w:w="80"/>
              <w:right w:type="dxa" w:w="120"/>
            </w:tcMar>
          </w:tcPr>
          <w:p>
            <w:r>
              <w:rPr>
                <w:b/>
                <w:bCs/>
                <w:color w:val="FFFFFF"/>
                <w:sz w:val="21"/>
                <w:szCs w:val="21"/>
              </w:rPr>
              <w:t xml:space="preserve">Profesionales</w:t>
            </w:r>
          </w:p>
        </w:tc>
      </w:tr>
      <w:tr>
        <w:tc>
          <w:tcPr>
            <w:tcW w:type="dxa" w:w="2600"/>
            <w:shd w:fill="FFFFFF" w:color="auto" w:val="clear"/>
            <w:tcMar>
              <w:top w:type="dxa" w:w="70"/>
              <w:left w:type="dxa" w:w="120"/>
              <w:bottom w:type="dxa" w:w="70"/>
              <w:right w:type="dxa" w:w="120"/>
            </w:tcMar>
          </w:tcPr>
          <w:p>
            <w:r>
              <w:rPr>
                <w:sz w:val="21"/>
                <w:szCs w:val="21"/>
              </w:rPr>
              <w:t xml:space="preserve">Registrar</w:t>
            </w:r>
          </w:p>
        </w:tc>
        <w:tc>
          <w:tcPr>
            <w:tcW w:type="dxa" w:w="4080"/>
            <w:shd w:fill="FFFFFF" w:color="auto" w:val="clear"/>
            <w:tcMar>
              <w:top w:type="dxa" w:w="70"/>
              <w:left w:type="dxa" w:w="120"/>
              <w:bottom w:type="dxa" w:w="70"/>
              <w:right w:type="dxa" w:w="120"/>
            </w:tcMar>
          </w:tcPr>
          <w:p>
            <w:r>
              <w:rPr>
                <w:sz w:val="21"/>
                <w:szCs w:val="21"/>
              </w:rPr>
              <w:t xml:space="preserve">Sí</w:t>
            </w:r>
          </w:p>
        </w:tc>
        <w:tc>
          <w:tcPr>
            <w:tcW w:type="dxa" w:w="2680"/>
            <w:shd w:fill="FFFFFF" w:color="auto" w:val="clear"/>
            <w:tcMar>
              <w:top w:type="dxa" w:w="70"/>
              <w:left w:type="dxa" w:w="120"/>
              <w:bottom w:type="dxa" w:w="70"/>
              <w:right w:type="dxa" w:w="120"/>
            </w:tcMar>
          </w:tcPr>
          <w:p>
            <w:r>
              <w:rPr>
                <w:sz w:val="21"/>
                <w:szCs w:val="21"/>
              </w:rPr>
              <w:t xml:space="preserve">Sí</w:t>
            </w:r>
          </w:p>
        </w:tc>
      </w:tr>
      <w:tr>
        <w:tc>
          <w:tcPr>
            <w:tcW w:type="dxa" w:w="2600"/>
            <w:shd w:fill="F1F3F4" w:color="auto" w:val="clear"/>
            <w:tcMar>
              <w:top w:type="dxa" w:w="70"/>
              <w:left w:type="dxa" w:w="120"/>
              <w:bottom w:type="dxa" w:w="70"/>
              <w:right w:type="dxa" w:w="120"/>
            </w:tcMar>
          </w:tcPr>
          <w:p>
            <w:r>
              <w:rPr>
                <w:sz w:val="21"/>
                <w:szCs w:val="21"/>
              </w:rPr>
              <w:t xml:space="preserve">Modificar</w:t>
            </w:r>
          </w:p>
        </w:tc>
        <w:tc>
          <w:tcPr>
            <w:tcW w:type="dxa" w:w="4080"/>
            <w:shd w:fill="F1F3F4" w:color="auto" w:val="clear"/>
            <w:tcMar>
              <w:top w:type="dxa" w:w="70"/>
              <w:left w:type="dxa" w:w="120"/>
              <w:bottom w:type="dxa" w:w="70"/>
              <w:right w:type="dxa" w:w="120"/>
            </w:tcMar>
          </w:tcPr>
          <w:p>
            <w:r>
              <w:rPr>
                <w:sz w:val="21"/>
                <w:szCs w:val="21"/>
              </w:rPr>
              <w:t xml:space="preserve">Sí</w:t>
            </w:r>
          </w:p>
        </w:tc>
        <w:tc>
          <w:tcPr>
            <w:tcW w:type="dxa" w:w="2680"/>
            <w:shd w:fill="F1F3F4" w:color="auto" w:val="clear"/>
            <w:tcMar>
              <w:top w:type="dxa" w:w="70"/>
              <w:left w:type="dxa" w:w="120"/>
              <w:bottom w:type="dxa" w:w="70"/>
              <w:right w:type="dxa" w:w="120"/>
            </w:tcMar>
          </w:tcPr>
          <w:p>
            <w:r>
              <w:rPr>
                <w:sz w:val="21"/>
                <w:szCs w:val="21"/>
              </w:rPr>
              <w:t xml:space="preserve">Sí</w:t>
            </w:r>
          </w:p>
        </w:tc>
      </w:tr>
      <w:tr>
        <w:tc>
          <w:tcPr>
            <w:tcW w:type="dxa" w:w="2600"/>
            <w:shd w:fill="FFFFFF" w:color="auto" w:val="clear"/>
            <w:tcMar>
              <w:top w:type="dxa" w:w="70"/>
              <w:left w:type="dxa" w:w="120"/>
              <w:bottom w:type="dxa" w:w="70"/>
              <w:right w:type="dxa" w:w="120"/>
            </w:tcMar>
          </w:tcPr>
          <w:p>
            <w:r>
              <w:rPr>
                <w:sz w:val="21"/>
                <w:szCs w:val="21"/>
              </w:rPr>
              <w:t xml:space="preserve">Eliminar</w:t>
            </w:r>
          </w:p>
        </w:tc>
        <w:tc>
          <w:tcPr>
            <w:tcW w:type="dxa" w:w="4080"/>
            <w:shd w:fill="FFFFFF" w:color="auto" w:val="clear"/>
            <w:tcMar>
              <w:top w:type="dxa" w:w="70"/>
              <w:left w:type="dxa" w:w="120"/>
              <w:bottom w:type="dxa" w:w="70"/>
              <w:right w:type="dxa" w:w="120"/>
            </w:tcMar>
          </w:tcPr>
          <w:p>
            <w:r>
              <w:rPr>
                <w:sz w:val="21"/>
                <w:szCs w:val="21"/>
              </w:rPr>
              <w:t xml:space="preserve">Sí (si no tiene profesionales)</w:t>
            </w:r>
          </w:p>
        </w:tc>
        <w:tc>
          <w:tcPr>
            <w:tcW w:type="dxa" w:w="2680"/>
            <w:shd w:fill="FFFFFF" w:color="auto" w:val="clear"/>
            <w:tcMar>
              <w:top w:type="dxa" w:w="70"/>
              <w:left w:type="dxa" w:w="120"/>
              <w:bottom w:type="dxa" w:w="70"/>
              <w:right w:type="dxa" w:w="120"/>
            </w:tcMar>
          </w:tcPr>
          <w:p>
            <w:r>
              <w:rPr>
                <w:sz w:val="21"/>
                <w:szCs w:val="21"/>
              </w:rPr>
              <w:t xml:space="preserve">Sí</w:t>
            </w:r>
          </w:p>
        </w:tc>
      </w:tr>
      <w:tr>
        <w:tc>
          <w:tcPr>
            <w:tcW w:type="dxa" w:w="2600"/>
            <w:shd w:fill="F1F3F4" w:color="auto" w:val="clear"/>
            <w:tcMar>
              <w:top w:type="dxa" w:w="70"/>
              <w:left w:type="dxa" w:w="120"/>
              <w:bottom w:type="dxa" w:w="70"/>
              <w:right w:type="dxa" w:w="120"/>
            </w:tcMar>
          </w:tcPr>
          <w:p>
            <w:r>
              <w:rPr>
                <w:sz w:val="21"/>
                <w:szCs w:val="21"/>
              </w:rPr>
              <w:t xml:space="preserve">Activar / desactivar</w:t>
            </w:r>
          </w:p>
        </w:tc>
        <w:tc>
          <w:tcPr>
            <w:tcW w:type="dxa" w:w="4080"/>
            <w:shd w:fill="F1F3F4" w:color="auto" w:val="clear"/>
            <w:tcMar>
              <w:top w:type="dxa" w:w="70"/>
              <w:left w:type="dxa" w:w="120"/>
              <w:bottom w:type="dxa" w:w="70"/>
              <w:right w:type="dxa" w:w="120"/>
            </w:tcMar>
          </w:tcPr>
          <w:p>
            <w:r>
              <w:rPr>
                <w:sz w:val="21"/>
                <w:szCs w:val="21"/>
              </w:rPr>
              <w:t xml:space="preserve">Sí</w:t>
            </w:r>
          </w:p>
        </w:tc>
        <w:tc>
          <w:tcPr>
            <w:tcW w:type="dxa" w:w="2680"/>
            <w:shd w:fill="F1F3F4" w:color="auto" w:val="clear"/>
            <w:tcMar>
              <w:top w:type="dxa" w:w="70"/>
              <w:left w:type="dxa" w:w="120"/>
              <w:bottom w:type="dxa" w:w="70"/>
              <w:right w:type="dxa" w:w="120"/>
            </w:tcMar>
          </w:tcPr>
          <w:p>
            <w:r>
              <w:rPr>
                <w:sz w:val="21"/>
                <w:szCs w:val="21"/>
              </w:rPr>
              <w:t xml:space="preserve">—</w:t>
            </w:r>
          </w:p>
        </w:tc>
      </w:tr>
    </w:tbl>
    <w:p>
      <w:pPr>
        <w:pStyle w:val="Heading1"/>
        <w:spacing w:after="140" w:before="320"/>
      </w:pPr>
      <w:r>
        <w:t xml:space="preserve">9. Reglas y avisos importantes</w:t>
      </w:r>
    </w:p>
    <w:tbl>
      <w:tblPr>
        <w:tblW w:type="dxa" w:w="9360"/>
        <w:tblBorders>
          <w:top w:val="single" w:color="BFC7CE" w:sz="2"/>
          <w:left w:val="single" w:color="BFC7CE" w:sz="2"/>
          <w:bottom w:val="single" w:color="BFC7CE" w:sz="2"/>
          <w:right w:val="single" w:color="BFC7CE" w:sz="2"/>
          <w:insideH w:val="single" w:color="D7DCE0" w:sz="1"/>
          <w:insideV w:val="single" w:color="D7DCE0" w:sz="1"/>
        </w:tblBorders>
      </w:tblPr>
      <w:tblGrid>
        <w:gridCol w:w="2600"/>
        <w:gridCol w:w="6760"/>
      </w:tblGrid>
      <w:tr>
        <w:trPr>
          <w:tblHeader/>
        </w:trPr>
        <w:tc>
          <w:tcPr>
            <w:tcW w:type="dxa" w:w="2600"/>
            <w:shd w:fill="1565C0" w:color="auto" w:val="clear"/>
            <w:tcMar>
              <w:top w:type="dxa" w:w="80"/>
              <w:left w:type="dxa" w:w="120"/>
              <w:bottom w:type="dxa" w:w="80"/>
              <w:right w:type="dxa" w:w="120"/>
            </w:tcMar>
          </w:tcPr>
          <w:p>
            <w:r>
              <w:rPr>
                <w:b/>
                <w:bCs/>
                <w:color w:val="FFFFFF"/>
                <w:sz w:val="21"/>
                <w:szCs w:val="21"/>
              </w:rPr>
              <w:t xml:space="preserve">Regla</w:t>
            </w:r>
          </w:p>
        </w:tc>
        <w:tc>
          <w:tcPr>
            <w:tcW w:type="dxa" w:w="6760"/>
            <w:shd w:fill="1565C0" w:color="auto" w:val="clear"/>
            <w:tcMar>
              <w:top w:type="dxa" w:w="80"/>
              <w:left w:type="dxa" w:w="120"/>
              <w:bottom w:type="dxa" w:w="80"/>
              <w:right w:type="dxa" w:w="120"/>
            </w:tcMar>
          </w:tcPr>
          <w:p>
            <w:r>
              <w:rPr>
                <w:b/>
                <w:bCs/>
                <w:color w:val="FFFFFF"/>
                <w:sz w:val="21"/>
                <w:szCs w:val="21"/>
              </w:rPr>
              <w:t xml:space="preserve">Qué significa para usted</w:t>
            </w:r>
          </w:p>
        </w:tc>
      </w:tr>
      <w:tr>
        <w:tc>
          <w:tcPr>
            <w:tcW w:type="dxa" w:w="2600"/>
            <w:shd w:fill="FFFFFF" w:color="auto" w:val="clear"/>
            <w:tcMar>
              <w:top w:type="dxa" w:w="70"/>
              <w:left w:type="dxa" w:w="120"/>
              <w:bottom w:type="dxa" w:w="70"/>
              <w:right w:type="dxa" w:w="120"/>
            </w:tcMar>
          </w:tcPr>
          <w:p>
            <w:r>
              <w:rPr>
                <w:sz w:val="21"/>
                <w:szCs w:val="21"/>
              </w:rPr>
              <w:t xml:space="preserve">RN-01 — Acceso</w:t>
            </w:r>
          </w:p>
        </w:tc>
        <w:tc>
          <w:tcPr>
            <w:tcW w:type="dxa" w:w="6760"/>
            <w:shd w:fill="FFFFFF" w:color="auto" w:val="clear"/>
            <w:tcMar>
              <w:top w:type="dxa" w:w="70"/>
              <w:left w:type="dxa" w:w="120"/>
              <w:bottom w:type="dxa" w:w="70"/>
              <w:right w:type="dxa" w:w="120"/>
            </w:tcMar>
          </w:tcPr>
          <w:p>
            <w:r>
              <w:rPr>
                <w:sz w:val="21"/>
                <w:szCs w:val="21"/>
              </w:rPr>
              <w:t xml:space="preserve">Solo un paciente con sesión iniciada reserva; las funciones de administración son solo para cuentas de administración.</w:t>
            </w:r>
          </w:p>
        </w:tc>
      </w:tr>
      <w:tr>
        <w:tc>
          <w:tcPr>
            <w:tcW w:type="dxa" w:w="2600"/>
            <w:shd w:fill="F1F3F4" w:color="auto" w:val="clear"/>
            <w:tcMar>
              <w:top w:type="dxa" w:w="70"/>
              <w:left w:type="dxa" w:w="120"/>
              <w:bottom w:type="dxa" w:w="70"/>
              <w:right w:type="dxa" w:w="120"/>
            </w:tcMar>
          </w:tcPr>
          <w:p>
            <w:r>
              <w:rPr>
                <w:sz w:val="21"/>
                <w:szCs w:val="21"/>
              </w:rPr>
              <w:t xml:space="preserve">RN-09 — Orientación</w:t>
            </w:r>
          </w:p>
        </w:tc>
        <w:tc>
          <w:tcPr>
            <w:tcW w:type="dxa" w:w="6760"/>
            <w:shd w:fill="F1F3F4" w:color="auto" w:val="clear"/>
            <w:tcMar>
              <w:top w:type="dxa" w:w="70"/>
              <w:left w:type="dxa" w:w="120"/>
              <w:bottom w:type="dxa" w:w="70"/>
              <w:right w:type="dxa" w:w="120"/>
            </w:tcMar>
          </w:tcPr>
          <w:p>
            <w:r>
              <w:rPr>
                <w:sz w:val="21"/>
                <w:szCs w:val="21"/>
              </w:rPr>
              <w:t xml:space="preserve">El asistente nunca diagnostica ni sugiere especialidades por síntomas: deriva al canal de atención.</w:t>
            </w:r>
          </w:p>
        </w:tc>
      </w:tr>
      <w:tr>
        <w:tc>
          <w:tcPr>
            <w:tcW w:type="dxa" w:w="2600"/>
            <w:shd w:fill="FFFFFF" w:color="auto" w:val="clear"/>
            <w:tcMar>
              <w:top w:type="dxa" w:w="70"/>
              <w:left w:type="dxa" w:w="120"/>
              <w:bottom w:type="dxa" w:w="70"/>
              <w:right w:type="dxa" w:w="120"/>
            </w:tcMar>
          </w:tcPr>
          <w:p>
            <w:r>
              <w:rPr>
                <w:sz w:val="21"/>
                <w:szCs w:val="21"/>
              </w:rPr>
              <w:t xml:space="preserve">RN-10 — Consentimiento</w:t>
            </w:r>
          </w:p>
        </w:tc>
        <w:tc>
          <w:tcPr>
            <w:tcW w:type="dxa" w:w="6760"/>
            <w:shd w:fill="FFFFFF" w:color="auto" w:val="clear"/>
            <w:tcMar>
              <w:top w:type="dxa" w:w="70"/>
              <w:left w:type="dxa" w:w="120"/>
              <w:bottom w:type="dxa" w:w="70"/>
              <w:right w:type="dxa" w:w="120"/>
            </w:tcMar>
          </w:tcPr>
          <w:p>
            <w:r>
              <w:rPr>
                <w:sz w:val="21"/>
                <w:szCs w:val="21"/>
              </w:rPr>
              <w:t xml:space="preserve">Sin el consentimiento de datos vigente no se puede reservar.</w:t>
            </w:r>
          </w:p>
        </w:tc>
      </w:tr>
      <w:tr>
        <w:tc>
          <w:tcPr>
            <w:tcW w:type="dxa" w:w="2600"/>
            <w:shd w:fill="F1F3F4" w:color="auto" w:val="clear"/>
            <w:tcMar>
              <w:top w:type="dxa" w:w="70"/>
              <w:left w:type="dxa" w:w="120"/>
              <w:bottom w:type="dxa" w:w="70"/>
              <w:right w:type="dxa" w:w="120"/>
            </w:tcMar>
          </w:tcPr>
          <w:p>
            <w:r>
              <w:rPr>
                <w:sz w:val="21"/>
                <w:szCs w:val="21"/>
              </w:rPr>
              <w:t xml:space="preserve">RN-06 — Antelación</w:t>
            </w:r>
          </w:p>
        </w:tc>
        <w:tc>
          <w:tcPr>
            <w:tcW w:type="dxa" w:w="6760"/>
            <w:shd w:fill="F1F3F4" w:color="auto" w:val="clear"/>
            <w:tcMar>
              <w:top w:type="dxa" w:w="70"/>
              <w:left w:type="dxa" w:w="120"/>
              <w:bottom w:type="dxa" w:w="70"/>
              <w:right w:type="dxa" w:w="120"/>
            </w:tcMar>
          </w:tcPr>
          <w:p>
            <w:r>
              <w:rPr>
                <w:sz w:val="21"/>
                <w:szCs w:val="21"/>
              </w:rPr>
              <w:t xml:space="preserve">Reprogramar o cancelar requiere una antelación mínima.</w:t>
            </w:r>
          </w:p>
        </w:tc>
      </w:tr>
    </w:tbl>
    <w:p>
      <w:pPr>
        <w:pStyle w:val="Heading1"/>
        <w:spacing w:after="140" w:before="320"/>
      </w:pPr>
      <w:r>
        <w:t xml:space="preserve">10. Solución de problemas</w:t>
      </w:r>
    </w:p>
    <w:tbl>
      <w:tblPr>
        <w:tblW w:type="dxa" w:w="9360"/>
        <w:tblBorders>
          <w:top w:val="single" w:color="BFC7CE" w:sz="2"/>
          <w:left w:val="single" w:color="BFC7CE" w:sz="2"/>
          <w:bottom w:val="single" w:color="BFC7CE" w:sz="2"/>
          <w:right w:val="single" w:color="BFC7CE" w:sz="2"/>
          <w:insideH w:val="single" w:color="D7DCE0" w:sz="1"/>
          <w:insideV w:val="single" w:color="D7DCE0" w:sz="1"/>
        </w:tblBorders>
      </w:tblPr>
      <w:tblGrid>
        <w:gridCol w:w="3200"/>
        <w:gridCol w:w="6160"/>
      </w:tblGrid>
      <w:tr>
        <w:trPr>
          <w:tblHeader/>
        </w:trPr>
        <w:tc>
          <w:tcPr>
            <w:tcW w:type="dxa" w:w="3200"/>
            <w:shd w:fill="1565C0" w:color="auto" w:val="clear"/>
            <w:tcMar>
              <w:top w:type="dxa" w:w="80"/>
              <w:left w:type="dxa" w:w="120"/>
              <w:bottom w:type="dxa" w:w="80"/>
              <w:right w:type="dxa" w:w="120"/>
            </w:tcMar>
          </w:tcPr>
          <w:p>
            <w:r>
              <w:rPr>
                <w:b/>
                <w:bCs/>
                <w:color w:val="FFFFFF"/>
                <w:sz w:val="21"/>
                <w:szCs w:val="21"/>
              </w:rPr>
              <w:t xml:space="preserve">Situación</w:t>
            </w:r>
          </w:p>
        </w:tc>
        <w:tc>
          <w:tcPr>
            <w:tcW w:type="dxa" w:w="6160"/>
            <w:shd w:fill="1565C0" w:color="auto" w:val="clear"/>
            <w:tcMar>
              <w:top w:type="dxa" w:w="80"/>
              <w:left w:type="dxa" w:w="120"/>
              <w:bottom w:type="dxa" w:w="80"/>
              <w:right w:type="dxa" w:w="120"/>
            </w:tcMar>
          </w:tcPr>
          <w:p>
            <w:r>
              <w:rPr>
                <w:b/>
                <w:bCs/>
                <w:color w:val="FFFFFF"/>
                <w:sz w:val="21"/>
                <w:szCs w:val="21"/>
              </w:rPr>
              <w:t xml:space="preserve">Qué hacer</w:t>
            </w:r>
          </w:p>
        </w:tc>
      </w:tr>
      <w:tr>
        <w:tc>
          <w:tcPr>
            <w:tcW w:type="dxa" w:w="3200"/>
            <w:shd w:fill="FFFFFF" w:color="auto" w:val="clear"/>
            <w:tcMar>
              <w:top w:type="dxa" w:w="70"/>
              <w:left w:type="dxa" w:w="120"/>
              <w:bottom w:type="dxa" w:w="70"/>
              <w:right w:type="dxa" w:w="120"/>
            </w:tcMar>
          </w:tcPr>
          <w:p>
            <w:r>
              <w:rPr>
                <w:sz w:val="21"/>
                <w:szCs w:val="21"/>
              </w:rPr>
              <w:t xml:space="preserve">No puedo iniciar sesión</w:t>
            </w:r>
          </w:p>
        </w:tc>
        <w:tc>
          <w:tcPr>
            <w:tcW w:type="dxa" w:w="6160"/>
            <w:shd w:fill="FFFFFF" w:color="auto" w:val="clear"/>
            <w:tcMar>
              <w:top w:type="dxa" w:w="70"/>
              <w:left w:type="dxa" w:w="120"/>
              <w:bottom w:type="dxa" w:w="70"/>
              <w:right w:type="dxa" w:w="120"/>
            </w:tcMar>
          </w:tcPr>
          <w:p>
            <w:r>
              <w:rPr>
                <w:sz w:val="21"/>
                <w:szCs w:val="21"/>
              </w:rPr>
              <w:t xml:space="preserve">Verifique el DNI/usuario y la contraseña (clave1234 en las cuentas demo). El error no distingue cuál campo falló.</w:t>
            </w:r>
          </w:p>
        </w:tc>
      </w:tr>
      <w:tr>
        <w:tc>
          <w:tcPr>
            <w:tcW w:type="dxa" w:w="3200"/>
            <w:shd w:fill="F1F3F4" w:color="auto" w:val="clear"/>
            <w:tcMar>
              <w:top w:type="dxa" w:w="70"/>
              <w:left w:type="dxa" w:w="120"/>
              <w:bottom w:type="dxa" w:w="70"/>
              <w:right w:type="dxa" w:w="120"/>
            </w:tcMar>
          </w:tcPr>
          <w:p>
            <w:r>
              <w:rPr>
                <w:sz w:val="21"/>
                <w:szCs w:val="21"/>
              </w:rPr>
              <w:t xml:space="preserve">No veo "Gestión del catálogo" ni "Indicadores"</w:t>
            </w:r>
          </w:p>
        </w:tc>
        <w:tc>
          <w:tcPr>
            <w:tcW w:type="dxa" w:w="6160"/>
            <w:shd w:fill="F1F3F4" w:color="auto" w:val="clear"/>
            <w:tcMar>
              <w:top w:type="dxa" w:w="70"/>
              <w:left w:type="dxa" w:w="120"/>
              <w:bottom w:type="dxa" w:w="70"/>
              <w:right w:type="dxa" w:w="120"/>
            </w:tcMar>
          </w:tcPr>
          <w:p>
            <w:r>
              <w:rPr>
                <w:sz w:val="21"/>
                <w:szCs w:val="21"/>
              </w:rPr>
              <w:t xml:space="preserve">Esas opciones solo aparecen con una cuenta de administración.</w:t>
            </w:r>
          </w:p>
        </w:tc>
      </w:tr>
      <w:tr>
        <w:tc>
          <w:tcPr>
            <w:tcW w:type="dxa" w:w="3200"/>
            <w:shd w:fill="FFFFFF" w:color="auto" w:val="clear"/>
            <w:tcMar>
              <w:top w:type="dxa" w:w="70"/>
              <w:left w:type="dxa" w:w="120"/>
              <w:bottom w:type="dxa" w:w="70"/>
              <w:right w:type="dxa" w:w="120"/>
            </w:tcMar>
          </w:tcPr>
          <w:p>
            <w:r>
              <w:rPr>
                <w:sz w:val="21"/>
                <w:szCs w:val="21"/>
              </w:rPr>
              <w:t xml:space="preserve">El asistente me deriva al canal de atención</w:t>
            </w:r>
          </w:p>
        </w:tc>
        <w:tc>
          <w:tcPr>
            <w:tcW w:type="dxa" w:w="6160"/>
            <w:shd w:fill="FFFFFF" w:color="auto" w:val="clear"/>
            <w:tcMar>
              <w:top w:type="dxa" w:w="70"/>
              <w:left w:type="dxa" w:w="120"/>
              <w:bottom w:type="dxa" w:w="70"/>
              <w:right w:type="dxa" w:w="120"/>
            </w:tcMar>
          </w:tcPr>
          <w:p>
            <w:r>
              <w:rPr>
                <w:sz w:val="21"/>
                <w:szCs w:val="21"/>
              </w:rPr>
              <w:t xml:space="preserve">Escribió algo interpretado como un síntoma. Para reservar, indique la especialidad por su nombre (p. ej. "Medicina General").</w:t>
            </w:r>
          </w:p>
        </w:tc>
      </w:tr>
      <w:tr>
        <w:tc>
          <w:tcPr>
            <w:tcW w:type="dxa" w:w="3200"/>
            <w:shd w:fill="F1F3F4" w:color="auto" w:val="clear"/>
            <w:tcMar>
              <w:top w:type="dxa" w:w="70"/>
              <w:left w:type="dxa" w:w="120"/>
              <w:bottom w:type="dxa" w:w="70"/>
              <w:right w:type="dxa" w:w="120"/>
            </w:tcMar>
          </w:tcPr>
          <w:p>
            <w:r>
              <w:rPr>
                <w:sz w:val="21"/>
                <w:szCs w:val="21"/>
              </w:rPr>
              <w:t xml:space="preserve">No puedo reservar</w:t>
            </w:r>
          </w:p>
        </w:tc>
        <w:tc>
          <w:tcPr>
            <w:tcW w:type="dxa" w:w="6160"/>
            <w:shd w:fill="F1F3F4" w:color="auto" w:val="clear"/>
            <w:tcMar>
              <w:top w:type="dxa" w:w="70"/>
              <w:left w:type="dxa" w:w="120"/>
              <w:bottom w:type="dxa" w:w="70"/>
              <w:right w:type="dxa" w:w="120"/>
            </w:tcMar>
          </w:tcPr>
          <w:p>
            <w:r>
              <w:rPr>
                <w:sz w:val="21"/>
                <w:szCs w:val="21"/>
              </w:rPr>
              <w:t xml:space="preserve">Revise que el consentimiento de datos esté otorgado en "Privacidad y datos".</w:t>
            </w:r>
          </w:p>
        </w:tc>
      </w:tr>
      <w:tr>
        <w:tc>
          <w:tcPr>
            <w:tcW w:type="dxa" w:w="3200"/>
            <w:shd w:fill="FFFFFF" w:color="auto" w:val="clear"/>
            <w:tcMar>
              <w:top w:type="dxa" w:w="70"/>
              <w:left w:type="dxa" w:w="120"/>
              <w:bottom w:type="dxa" w:w="70"/>
              <w:right w:type="dxa" w:w="120"/>
            </w:tcMar>
          </w:tcPr>
          <w:p>
            <w:r>
              <w:rPr>
                <w:sz w:val="21"/>
                <w:szCs w:val="21"/>
              </w:rPr>
              <w:t xml:space="preserve">No hay horarios para un día</w:t>
            </w:r>
          </w:p>
        </w:tc>
        <w:tc>
          <w:tcPr>
            <w:tcW w:type="dxa" w:w="6160"/>
            <w:shd w:fill="FFFFFF" w:color="auto" w:val="clear"/>
            <w:tcMar>
              <w:top w:type="dxa" w:w="70"/>
              <w:left w:type="dxa" w:w="120"/>
              <w:bottom w:type="dxa" w:w="70"/>
              <w:right w:type="dxa" w:w="120"/>
            </w:tcMar>
          </w:tcPr>
          <w:p>
            <w:r>
              <w:rPr>
                <w:sz w:val="21"/>
                <w:szCs w:val="21"/>
              </w:rPr>
              <w:t xml:space="preserve">Elija otra fecha; la clínica no atiende domingos.</w:t>
            </w:r>
          </w:p>
        </w:tc>
      </w:tr>
    </w:tbl>
    <w:p>
      <w:pPr>
        <w:spacing w:after="200"/>
      </w:pPr>
    </w:p>
    <w:p>
      <w:pPr>
        <w:jc w:val="center"/>
      </w:pPr>
      <w:r>
        <w:rPr>
          <w:i/>
          <w:iCs/>
          <w:color w:val="5F6368"/>
          <w:sz w:val="20"/>
          <w:szCs w:val="20"/>
        </w:rPr>
        <w:t xml:space="preserve">— Fin del manual —</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12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565C0"/>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0212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Citas Medicas</dc:title>
  <dc:creator>Citas Medicas</dc:creator>
  <dc:description>Manual de usuario de la aplicacion de reserva de citas medicas</dc:description>
  <cp:lastModifiedBy>Un-named</cp:lastModifiedBy>
  <cp:revision>1</cp:revision>
  <dcterms:created xsi:type="dcterms:W3CDTF">2026-10-04T16:54:30.883Z</dcterms:created>
  <dcterms:modified xsi:type="dcterms:W3CDTF">2026-10-04T16:54:30.896Z</dcterms:modified>
</cp:coreProperties>
</file>

<file path=docProps/custom.xml><?xml version="1.0" encoding="utf-8"?>
<Properties xmlns="http://schemas.openxmlformats.org/officeDocument/2006/custom-properties" xmlns:vt="http://schemas.openxmlformats.org/officeDocument/2006/docPropsVTypes"/>
</file>