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90334" w14:textId="77777777" w:rsidR="00101E2A" w:rsidRDefault="00101E2A" w:rsidP="00101E2A">
      <w:pPr>
        <w:spacing w:after="85"/>
        <w:ind w:right="5"/>
        <w:jc w:val="center"/>
      </w:pPr>
      <w:r>
        <w:rPr>
          <w:rFonts w:ascii="Arial" w:eastAsia="Arial" w:hAnsi="Arial" w:cs="Arial"/>
          <w:b/>
          <w:sz w:val="40"/>
        </w:rPr>
        <w:t xml:space="preserve">Universidad Privada del Valle </w:t>
      </w:r>
    </w:p>
    <w:p w14:paraId="36ECC565" w14:textId="77777777" w:rsidR="00101E2A" w:rsidRDefault="00101E2A" w:rsidP="00101E2A">
      <w:pPr>
        <w:spacing w:after="0"/>
        <w:ind w:right="11"/>
        <w:jc w:val="center"/>
      </w:pPr>
      <w:r>
        <w:rPr>
          <w:rFonts w:ascii="Arial" w:eastAsia="Arial" w:hAnsi="Arial" w:cs="Arial"/>
          <w:b/>
          <w:sz w:val="32"/>
        </w:rPr>
        <w:t xml:space="preserve">SISTEMAS INFORMATICOS </w:t>
      </w:r>
    </w:p>
    <w:p w14:paraId="345D95EC" w14:textId="77777777" w:rsidR="00101E2A" w:rsidRDefault="00101E2A" w:rsidP="00101E2A">
      <w:pPr>
        <w:spacing w:after="276"/>
        <w:ind w:left="1190"/>
      </w:pPr>
      <w:r>
        <w:rPr>
          <w:noProof/>
        </w:rPr>
        <w:drawing>
          <wp:inline distT="0" distB="0" distL="0" distR="0" wp14:anchorId="5C3119D0" wp14:editId="62B82C88">
            <wp:extent cx="3741420" cy="404622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5D99" w14:textId="7317F5E7" w:rsidR="00101E2A" w:rsidRPr="00095718" w:rsidRDefault="00101E2A" w:rsidP="00101E2A">
      <w:pPr>
        <w:pStyle w:val="Ttulo1"/>
        <w:rPr>
          <w:b/>
          <w:bCs/>
        </w:rPr>
      </w:pPr>
      <w:proofErr w:type="spellStart"/>
      <w:r>
        <w:rPr>
          <w:b/>
          <w:bCs/>
        </w:rPr>
        <w:t>Aliasing</w:t>
      </w:r>
      <w:proofErr w:type="spellEnd"/>
      <w:r>
        <w:rPr>
          <w:b/>
          <w:bCs/>
        </w:rPr>
        <w:t xml:space="preserve"> y Patrones de </w:t>
      </w:r>
      <w:proofErr w:type="spellStart"/>
      <w:r>
        <w:rPr>
          <w:b/>
          <w:bCs/>
        </w:rPr>
        <w:t>Moir</w:t>
      </w:r>
      <w:proofErr w:type="spellEnd"/>
      <w:r>
        <w:rPr>
          <w:b/>
          <w:bCs/>
          <w:lang w:val="es-ES"/>
        </w:rPr>
        <w:t>é</w:t>
      </w:r>
      <w:r>
        <w:rPr>
          <w:b/>
          <w:bCs/>
        </w:rPr>
        <w:t xml:space="preserve"> </w:t>
      </w:r>
    </w:p>
    <w:p w14:paraId="040C686A" w14:textId="77777777" w:rsidR="00101E2A" w:rsidRPr="00F22971" w:rsidRDefault="00101E2A" w:rsidP="00101E2A">
      <w:pPr>
        <w:pStyle w:val="Ttulo1"/>
        <w:rPr>
          <w:b/>
          <w:bCs/>
        </w:rPr>
      </w:pPr>
    </w:p>
    <w:p w14:paraId="6B0E55F7" w14:textId="77777777" w:rsidR="00101E2A" w:rsidRDefault="00101E2A" w:rsidP="00101E2A">
      <w:pPr>
        <w:spacing w:after="196"/>
      </w:pPr>
      <w:r>
        <w:rPr>
          <w:rFonts w:ascii="Arial" w:eastAsia="Arial" w:hAnsi="Arial" w:cs="Arial"/>
          <w:b/>
        </w:rPr>
        <w:t xml:space="preserve"> </w:t>
      </w:r>
    </w:p>
    <w:p w14:paraId="2004CC0F" w14:textId="77777777" w:rsidR="00101E2A" w:rsidRDefault="00101E2A" w:rsidP="00101E2A">
      <w:pPr>
        <w:spacing w:after="158"/>
        <w:ind w:left="-5"/>
      </w:pPr>
      <w:r>
        <w:rPr>
          <w:rFonts w:ascii="Arial" w:eastAsia="Arial" w:hAnsi="Arial" w:cs="Arial"/>
          <w:b/>
          <w:sz w:val="28"/>
        </w:rPr>
        <w:t xml:space="preserve">Estudiante:  </w:t>
      </w:r>
    </w:p>
    <w:p w14:paraId="73152181" w14:textId="77777777" w:rsidR="00101E2A" w:rsidRDefault="00101E2A" w:rsidP="00101E2A">
      <w:pPr>
        <w:ind w:left="-5"/>
      </w:pPr>
      <w:r>
        <w:rPr>
          <w:rFonts w:ascii="Arial" w:eastAsia="Arial" w:hAnsi="Arial" w:cs="Arial"/>
          <w:b/>
          <w:sz w:val="28"/>
        </w:rPr>
        <w:t xml:space="preserve">Mayta Flores Jhon Dieter </w:t>
      </w:r>
    </w:p>
    <w:p w14:paraId="0CB34BB3" w14:textId="77777777" w:rsidR="00101E2A" w:rsidRDefault="00101E2A" w:rsidP="00101E2A">
      <w:pPr>
        <w:spacing w:after="15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56BD2FD" w14:textId="77777777" w:rsidR="00101E2A" w:rsidRDefault="00101E2A" w:rsidP="00101E2A">
      <w:pPr>
        <w:spacing w:after="158"/>
        <w:ind w:left="-5"/>
      </w:pPr>
      <w:r>
        <w:rPr>
          <w:rFonts w:ascii="Arial" w:eastAsia="Arial" w:hAnsi="Arial" w:cs="Arial"/>
          <w:b/>
          <w:sz w:val="28"/>
        </w:rPr>
        <w:t xml:space="preserve">Docente: </w:t>
      </w:r>
    </w:p>
    <w:p w14:paraId="248A2042" w14:textId="32FB2F68" w:rsidR="00101E2A" w:rsidRDefault="00101E2A" w:rsidP="00101E2A">
      <w:pPr>
        <w:ind w:left="-5"/>
      </w:pPr>
      <w:r>
        <w:rPr>
          <w:rFonts w:ascii="Arial" w:eastAsia="Arial" w:hAnsi="Arial" w:cs="Arial"/>
          <w:b/>
          <w:sz w:val="28"/>
        </w:rPr>
        <w:t xml:space="preserve">Ing. </w:t>
      </w:r>
      <w:r>
        <w:rPr>
          <w:rFonts w:ascii="Arial" w:eastAsia="Arial" w:hAnsi="Arial" w:cs="Arial"/>
          <w:b/>
          <w:sz w:val="28"/>
        </w:rPr>
        <w:t>Angela Rosales Ugarte</w:t>
      </w:r>
    </w:p>
    <w:p w14:paraId="6204507A" w14:textId="77777777" w:rsidR="00101E2A" w:rsidRPr="002F79B4" w:rsidRDefault="00101E2A" w:rsidP="00101E2A">
      <w:pPr>
        <w:spacing w:after="15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A90439E" w14:textId="77777777" w:rsidR="00101E2A" w:rsidRDefault="00101E2A" w:rsidP="00101E2A">
      <w:pPr>
        <w:spacing w:after="0"/>
        <w:ind w:right="5"/>
        <w:jc w:val="center"/>
        <w:rPr>
          <w:rFonts w:ascii="Arial" w:eastAsia="Arial" w:hAnsi="Arial" w:cs="Arial"/>
          <w:b/>
        </w:rPr>
      </w:pPr>
    </w:p>
    <w:p w14:paraId="6B7EE26E" w14:textId="77777777" w:rsidR="00101E2A" w:rsidRDefault="00101E2A" w:rsidP="00101E2A">
      <w:pPr>
        <w:spacing w:after="0"/>
        <w:ind w:right="5"/>
        <w:jc w:val="center"/>
        <w:rPr>
          <w:rFonts w:ascii="Arial" w:eastAsia="Arial" w:hAnsi="Arial" w:cs="Arial"/>
          <w:b/>
        </w:rPr>
      </w:pPr>
    </w:p>
    <w:p w14:paraId="7DC19496" w14:textId="77777777" w:rsidR="00101E2A" w:rsidRDefault="00101E2A" w:rsidP="00101E2A">
      <w:pPr>
        <w:spacing w:after="0"/>
        <w:ind w:right="5"/>
        <w:jc w:val="center"/>
        <w:rPr>
          <w:rFonts w:ascii="Arial" w:eastAsia="Arial" w:hAnsi="Arial" w:cs="Arial"/>
          <w:b/>
        </w:rPr>
      </w:pPr>
    </w:p>
    <w:p w14:paraId="066E3DCD" w14:textId="77777777" w:rsidR="00101E2A" w:rsidRDefault="00101E2A" w:rsidP="00101E2A">
      <w:pPr>
        <w:spacing w:after="0"/>
        <w:ind w:right="5"/>
        <w:jc w:val="center"/>
        <w:rPr>
          <w:rFonts w:ascii="Arial" w:eastAsia="Arial" w:hAnsi="Arial" w:cs="Arial"/>
          <w:b/>
        </w:rPr>
      </w:pPr>
    </w:p>
    <w:p w14:paraId="4E4585F6" w14:textId="77777777" w:rsidR="00101E2A" w:rsidRDefault="00101E2A" w:rsidP="00101E2A">
      <w:pPr>
        <w:spacing w:after="0"/>
        <w:ind w:right="5"/>
        <w:jc w:val="center"/>
      </w:pPr>
      <w:r>
        <w:rPr>
          <w:rFonts w:ascii="Arial" w:eastAsia="Arial" w:hAnsi="Arial" w:cs="Arial"/>
          <w:b/>
        </w:rPr>
        <w:t>GESTION 1/2025</w:t>
      </w:r>
    </w:p>
    <w:p w14:paraId="0FB81855" w14:textId="7FCACCF1" w:rsidR="00180200" w:rsidRDefault="00101E2A" w:rsidP="00101E2A">
      <w:pPr>
        <w:jc w:val="center"/>
        <w:rPr>
          <w:sz w:val="28"/>
          <w:szCs w:val="28"/>
          <w:lang w:val="es-ES"/>
        </w:rPr>
      </w:pPr>
      <w:proofErr w:type="spellStart"/>
      <w:r w:rsidRPr="00101E2A">
        <w:rPr>
          <w:b/>
          <w:bCs/>
          <w:sz w:val="28"/>
          <w:szCs w:val="28"/>
        </w:rPr>
        <w:lastRenderedPageBreak/>
        <w:t>Aliasing</w:t>
      </w:r>
      <w:proofErr w:type="spellEnd"/>
      <w:r w:rsidRPr="00101E2A">
        <w:rPr>
          <w:b/>
          <w:bCs/>
          <w:sz w:val="28"/>
          <w:szCs w:val="28"/>
        </w:rPr>
        <w:t xml:space="preserve"> y Patrones de </w:t>
      </w:r>
      <w:proofErr w:type="spellStart"/>
      <w:r w:rsidRPr="00101E2A">
        <w:rPr>
          <w:b/>
          <w:bCs/>
          <w:sz w:val="28"/>
          <w:szCs w:val="28"/>
        </w:rPr>
        <w:t>Moir</w:t>
      </w:r>
      <w:proofErr w:type="spellEnd"/>
      <w:r w:rsidRPr="00101E2A">
        <w:rPr>
          <w:b/>
          <w:bCs/>
          <w:sz w:val="28"/>
          <w:szCs w:val="28"/>
          <w:lang w:val="es-ES"/>
        </w:rPr>
        <w:t>é</w:t>
      </w:r>
      <w:r>
        <w:rPr>
          <w:b/>
          <w:bCs/>
          <w:sz w:val="28"/>
          <w:szCs w:val="28"/>
          <w:lang w:val="es-ES"/>
        </w:rPr>
        <w:t xml:space="preserve">    </w:t>
      </w:r>
    </w:p>
    <w:p w14:paraId="1E879370" w14:textId="77777777" w:rsidR="00101E2A" w:rsidRPr="00101E2A" w:rsidRDefault="00101E2A" w:rsidP="00101E2A">
      <w:pPr>
        <w:rPr>
          <w:b/>
          <w:bCs/>
          <w:sz w:val="24"/>
          <w:szCs w:val="24"/>
        </w:rPr>
      </w:pPr>
      <w:r w:rsidRPr="00101E2A">
        <w:rPr>
          <w:b/>
          <w:bCs/>
          <w:sz w:val="24"/>
          <w:szCs w:val="24"/>
        </w:rPr>
        <w:t xml:space="preserve">¿Qué es el </w:t>
      </w:r>
      <w:proofErr w:type="spellStart"/>
      <w:r w:rsidRPr="00101E2A">
        <w:rPr>
          <w:b/>
          <w:bCs/>
          <w:sz w:val="24"/>
          <w:szCs w:val="24"/>
        </w:rPr>
        <w:t>Aliasing</w:t>
      </w:r>
      <w:proofErr w:type="spellEnd"/>
      <w:r w:rsidRPr="00101E2A">
        <w:rPr>
          <w:b/>
          <w:bCs/>
          <w:sz w:val="24"/>
          <w:szCs w:val="24"/>
        </w:rPr>
        <w:t>?</w:t>
      </w:r>
    </w:p>
    <w:p w14:paraId="522FE6E9" w14:textId="77777777" w:rsidR="00101E2A" w:rsidRDefault="00101E2A" w:rsidP="00101E2A">
      <w:pPr>
        <w:rPr>
          <w:sz w:val="24"/>
          <w:szCs w:val="24"/>
        </w:rPr>
      </w:pPr>
      <w:proofErr w:type="spellStart"/>
      <w:r w:rsidRPr="00101E2A">
        <w:rPr>
          <w:b/>
          <w:bCs/>
          <w:sz w:val="24"/>
          <w:szCs w:val="24"/>
        </w:rPr>
        <w:t>Aliasing</w:t>
      </w:r>
      <w:proofErr w:type="spellEnd"/>
      <w:r w:rsidRPr="00101E2A">
        <w:rPr>
          <w:sz w:val="24"/>
          <w:szCs w:val="24"/>
        </w:rPr>
        <w:t xml:space="preserve"> es un fenómeno que ocurre cuando una señal continua (como una imagen o sonido) se digitaliza con una frecuencia de muestreo insuficiente. En imágenes, esto se traduce en artefactos visuales como bordes dentados (</w:t>
      </w:r>
      <w:proofErr w:type="spellStart"/>
      <w:r w:rsidRPr="00101E2A">
        <w:rPr>
          <w:sz w:val="24"/>
          <w:szCs w:val="24"/>
        </w:rPr>
        <w:t>jagged</w:t>
      </w:r>
      <w:proofErr w:type="spellEnd"/>
      <w:r w:rsidRPr="00101E2A">
        <w:rPr>
          <w:sz w:val="24"/>
          <w:szCs w:val="24"/>
        </w:rPr>
        <w:t xml:space="preserve"> </w:t>
      </w:r>
      <w:proofErr w:type="spellStart"/>
      <w:r w:rsidRPr="00101E2A">
        <w:rPr>
          <w:sz w:val="24"/>
          <w:szCs w:val="24"/>
        </w:rPr>
        <w:t>edges</w:t>
      </w:r>
      <w:proofErr w:type="spellEnd"/>
      <w:r w:rsidRPr="00101E2A">
        <w:rPr>
          <w:sz w:val="24"/>
          <w:szCs w:val="24"/>
        </w:rPr>
        <w:t>), líneas escalonadas o patrones irreales que no estaban en la imagen original.</w:t>
      </w:r>
    </w:p>
    <w:p w14:paraId="78A80CD3" w14:textId="35B8FBA3" w:rsidR="00101E2A" w:rsidRPr="00101E2A" w:rsidRDefault="00101E2A" w:rsidP="00101E2A">
      <w:pPr>
        <w:rPr>
          <w:sz w:val="24"/>
          <w:szCs w:val="24"/>
        </w:rPr>
      </w:pPr>
      <w:proofErr w:type="spellStart"/>
      <w:r w:rsidRPr="00101E2A">
        <w:rPr>
          <w:b/>
          <w:bCs/>
          <w:sz w:val="24"/>
          <w:szCs w:val="24"/>
        </w:rPr>
        <w:t>Aliasing</w:t>
      </w:r>
      <w:proofErr w:type="spellEnd"/>
      <w:r w:rsidRPr="00101E2A">
        <w:rPr>
          <w:sz w:val="24"/>
          <w:szCs w:val="24"/>
        </w:rPr>
        <w:t>. En imágenes, esto se traduce en:</w:t>
      </w:r>
    </w:p>
    <w:p w14:paraId="6200EC2B" w14:textId="77777777" w:rsidR="00101E2A" w:rsidRPr="00101E2A" w:rsidRDefault="00101E2A" w:rsidP="00101E2A">
      <w:pPr>
        <w:numPr>
          <w:ilvl w:val="0"/>
          <w:numId w:val="1"/>
        </w:numPr>
        <w:rPr>
          <w:sz w:val="24"/>
          <w:szCs w:val="24"/>
        </w:rPr>
      </w:pPr>
      <w:r w:rsidRPr="00101E2A">
        <w:rPr>
          <w:b/>
          <w:bCs/>
          <w:sz w:val="24"/>
          <w:szCs w:val="24"/>
        </w:rPr>
        <w:t>Bordes dentados</w:t>
      </w:r>
    </w:p>
    <w:p w14:paraId="58710EA7" w14:textId="77777777" w:rsidR="00101E2A" w:rsidRPr="00101E2A" w:rsidRDefault="00101E2A" w:rsidP="00101E2A">
      <w:pPr>
        <w:numPr>
          <w:ilvl w:val="0"/>
          <w:numId w:val="1"/>
        </w:numPr>
        <w:rPr>
          <w:sz w:val="24"/>
          <w:szCs w:val="24"/>
        </w:rPr>
      </w:pPr>
      <w:r w:rsidRPr="00101E2A">
        <w:rPr>
          <w:b/>
          <w:bCs/>
          <w:sz w:val="24"/>
          <w:szCs w:val="24"/>
        </w:rPr>
        <w:t>Deformaciones visuales</w:t>
      </w:r>
    </w:p>
    <w:p w14:paraId="044BFF21" w14:textId="77777777" w:rsidR="00101E2A" w:rsidRPr="00101E2A" w:rsidRDefault="00101E2A" w:rsidP="00101E2A">
      <w:pPr>
        <w:numPr>
          <w:ilvl w:val="0"/>
          <w:numId w:val="1"/>
        </w:numPr>
        <w:rPr>
          <w:sz w:val="24"/>
          <w:szCs w:val="24"/>
        </w:rPr>
      </w:pPr>
      <w:r w:rsidRPr="00101E2A">
        <w:rPr>
          <w:b/>
          <w:bCs/>
          <w:sz w:val="24"/>
          <w:szCs w:val="24"/>
        </w:rPr>
        <w:t>Pérdida de detalles finos</w:t>
      </w:r>
    </w:p>
    <w:p w14:paraId="72873C06" w14:textId="77777777" w:rsidR="00101E2A" w:rsidRDefault="00101E2A" w:rsidP="00101E2A">
      <w:pPr>
        <w:rPr>
          <w:sz w:val="24"/>
          <w:szCs w:val="24"/>
        </w:rPr>
      </w:pPr>
      <w:r w:rsidRPr="00101E2A">
        <w:rPr>
          <w:sz w:val="24"/>
          <w:szCs w:val="24"/>
        </w:rPr>
        <w:t>Esto pasa cuando el muestreo (resolución) no es lo bastante alto para capturar todos los detalles de la imagen original.</w:t>
      </w:r>
    </w:p>
    <w:p w14:paraId="4CCE41F4" w14:textId="42B231C6" w:rsidR="00DB53DF" w:rsidRPr="00101E2A" w:rsidRDefault="00DB53DF" w:rsidP="00DB53DF">
      <w:pPr>
        <w:ind w:left="1416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DB53DF">
        <w:rPr>
          <w:sz w:val="24"/>
          <w:szCs w:val="24"/>
        </w:rPr>
        <w:drawing>
          <wp:inline distT="0" distB="0" distL="0" distR="0" wp14:anchorId="38C11EF8" wp14:editId="7712E52E">
            <wp:extent cx="3571875" cy="4968240"/>
            <wp:effectExtent l="0" t="0" r="9525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6" cy="496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A7F7" w14:textId="77777777" w:rsidR="00DB53DF" w:rsidRDefault="00DB53DF" w:rsidP="00DB53DF">
      <w:pPr>
        <w:rPr>
          <w:b/>
          <w:bCs/>
          <w:sz w:val="24"/>
          <w:szCs w:val="24"/>
        </w:rPr>
      </w:pPr>
    </w:p>
    <w:p w14:paraId="3A4DAA40" w14:textId="77777777" w:rsidR="00DB53DF" w:rsidRDefault="00DB53DF" w:rsidP="00DB53DF">
      <w:pPr>
        <w:rPr>
          <w:b/>
          <w:bCs/>
          <w:sz w:val="24"/>
          <w:szCs w:val="24"/>
        </w:rPr>
      </w:pPr>
    </w:p>
    <w:p w14:paraId="5CC20CB0" w14:textId="0D456558" w:rsidR="00DB53DF" w:rsidRPr="00DB53DF" w:rsidRDefault="00DB53DF" w:rsidP="00DB53DF">
      <w:pPr>
        <w:rPr>
          <w:b/>
          <w:bCs/>
          <w:sz w:val="24"/>
          <w:szCs w:val="24"/>
        </w:rPr>
      </w:pPr>
      <w:r w:rsidRPr="00DB53DF">
        <w:rPr>
          <w:b/>
          <w:bCs/>
          <w:sz w:val="24"/>
          <w:szCs w:val="24"/>
        </w:rPr>
        <w:lastRenderedPageBreak/>
        <w:t xml:space="preserve">¿Qué son los Patrones de </w:t>
      </w:r>
      <w:proofErr w:type="spellStart"/>
      <w:r w:rsidRPr="00DB53DF">
        <w:rPr>
          <w:b/>
          <w:bCs/>
          <w:sz w:val="24"/>
          <w:szCs w:val="24"/>
        </w:rPr>
        <w:t>Moiré</w:t>
      </w:r>
      <w:proofErr w:type="spellEnd"/>
      <w:r w:rsidRPr="00DB53DF">
        <w:rPr>
          <w:b/>
          <w:bCs/>
          <w:sz w:val="24"/>
          <w:szCs w:val="24"/>
        </w:rPr>
        <w:t>?</w:t>
      </w:r>
    </w:p>
    <w:p w14:paraId="1B6DA417" w14:textId="77777777" w:rsidR="00DB53DF" w:rsidRPr="00DB53DF" w:rsidRDefault="00DB53DF" w:rsidP="00DB53DF">
      <w:pPr>
        <w:rPr>
          <w:sz w:val="24"/>
          <w:szCs w:val="24"/>
        </w:rPr>
      </w:pPr>
      <w:r w:rsidRPr="00DB53DF">
        <w:rPr>
          <w:sz w:val="24"/>
          <w:szCs w:val="24"/>
        </w:rPr>
        <w:t xml:space="preserve">Los </w:t>
      </w:r>
      <w:r w:rsidRPr="00DB53DF">
        <w:rPr>
          <w:b/>
          <w:bCs/>
          <w:sz w:val="24"/>
          <w:szCs w:val="24"/>
        </w:rPr>
        <w:t xml:space="preserve">Patrones de </w:t>
      </w:r>
      <w:proofErr w:type="spellStart"/>
      <w:r w:rsidRPr="00DB53DF">
        <w:rPr>
          <w:b/>
          <w:bCs/>
          <w:sz w:val="24"/>
          <w:szCs w:val="24"/>
        </w:rPr>
        <w:t>Moiré</w:t>
      </w:r>
      <w:proofErr w:type="spellEnd"/>
      <w:r w:rsidRPr="00DB53DF">
        <w:rPr>
          <w:sz w:val="24"/>
          <w:szCs w:val="24"/>
        </w:rPr>
        <w:t xml:space="preserve"> son interferencias visuales que se generan cuando </w:t>
      </w:r>
      <w:r w:rsidRPr="00DB53DF">
        <w:rPr>
          <w:b/>
          <w:bCs/>
          <w:sz w:val="24"/>
          <w:szCs w:val="24"/>
        </w:rPr>
        <w:t>dos patrones regulares</w:t>
      </w:r>
      <w:r w:rsidRPr="00DB53DF">
        <w:rPr>
          <w:sz w:val="24"/>
          <w:szCs w:val="24"/>
        </w:rPr>
        <w:t xml:space="preserve"> (como líneas finas o píxeles) se superponen con </w:t>
      </w:r>
      <w:r w:rsidRPr="00DB53DF">
        <w:rPr>
          <w:b/>
          <w:bCs/>
          <w:sz w:val="24"/>
          <w:szCs w:val="24"/>
        </w:rPr>
        <w:t>una ligera diferencia de tamaño, ángulo o resolución</w:t>
      </w:r>
      <w:r w:rsidRPr="00DB53DF">
        <w:rPr>
          <w:sz w:val="24"/>
          <w:szCs w:val="24"/>
        </w:rPr>
        <w:t>. En imágenes digitales, suelen aparecer cuando se escanea o se fotografía ropa, pantallas, o superficies con texturas repetitivas.</w:t>
      </w:r>
    </w:p>
    <w:p w14:paraId="583CCC43" w14:textId="77777777" w:rsidR="00DB53DF" w:rsidRPr="00DB53DF" w:rsidRDefault="00DB53DF" w:rsidP="00DB53DF">
      <w:pPr>
        <w:rPr>
          <w:sz w:val="24"/>
          <w:szCs w:val="24"/>
        </w:rPr>
      </w:pPr>
      <w:r w:rsidRPr="00DB53DF">
        <w:rPr>
          <w:sz w:val="24"/>
          <w:szCs w:val="24"/>
        </w:rPr>
        <w:t xml:space="preserve">Las imágenes que compartiste tienen este efecto </w:t>
      </w:r>
      <w:proofErr w:type="spellStart"/>
      <w:r w:rsidRPr="00DB53DF">
        <w:rPr>
          <w:sz w:val="24"/>
          <w:szCs w:val="24"/>
        </w:rPr>
        <w:t>Moiré</w:t>
      </w:r>
      <w:proofErr w:type="spellEnd"/>
      <w:r w:rsidRPr="00DB53DF">
        <w:rPr>
          <w:sz w:val="24"/>
          <w:szCs w:val="24"/>
        </w:rPr>
        <w:t>: las líneas circulares se superponen a los rostros y generan ese patrón interferente.</w:t>
      </w:r>
    </w:p>
    <w:p w14:paraId="162F2A35" w14:textId="2A7301C8" w:rsidR="00DB53DF" w:rsidRDefault="00DB53DF" w:rsidP="00DB53DF">
      <w:pPr>
        <w:ind w:left="708" w:firstLine="708"/>
        <w:rPr>
          <w:sz w:val="24"/>
          <w:szCs w:val="24"/>
        </w:rPr>
      </w:pPr>
      <w:r w:rsidRPr="00DB53DF">
        <w:rPr>
          <w:sz w:val="24"/>
          <w:szCs w:val="24"/>
        </w:rPr>
        <w:drawing>
          <wp:inline distT="0" distB="0" distL="0" distR="0" wp14:anchorId="39007ED8" wp14:editId="630EEF05">
            <wp:extent cx="4134427" cy="469648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DBC5" w14:textId="77777777" w:rsidR="00DB53DF" w:rsidRPr="00DB53DF" w:rsidRDefault="00DB53DF" w:rsidP="00DB53DF">
      <w:pPr>
        <w:rPr>
          <w:b/>
          <w:bCs/>
          <w:sz w:val="24"/>
          <w:szCs w:val="24"/>
        </w:rPr>
      </w:pPr>
      <w:r w:rsidRPr="00DB53DF">
        <w:rPr>
          <w:b/>
          <w:bCs/>
          <w:sz w:val="24"/>
          <w:szCs w:val="24"/>
        </w:rPr>
        <w:t>¿Cómo contrarrestar estos efectos?</w:t>
      </w:r>
    </w:p>
    <w:p w14:paraId="7E2DB8D4" w14:textId="77777777" w:rsidR="00DB53DF" w:rsidRPr="00DB53DF" w:rsidRDefault="00DB53DF" w:rsidP="00DB53DF">
      <w:pPr>
        <w:numPr>
          <w:ilvl w:val="0"/>
          <w:numId w:val="2"/>
        </w:numPr>
        <w:rPr>
          <w:sz w:val="24"/>
          <w:szCs w:val="24"/>
        </w:rPr>
      </w:pPr>
      <w:r w:rsidRPr="00DB53DF">
        <w:rPr>
          <w:b/>
          <w:bCs/>
          <w:sz w:val="24"/>
          <w:szCs w:val="24"/>
        </w:rPr>
        <w:t>Aumentar la resolución de muestreo</w:t>
      </w:r>
    </w:p>
    <w:p w14:paraId="3B1899EC" w14:textId="77777777" w:rsidR="00DB53DF" w:rsidRPr="00DB53DF" w:rsidRDefault="00DB53DF" w:rsidP="00DB53DF">
      <w:pPr>
        <w:numPr>
          <w:ilvl w:val="1"/>
          <w:numId w:val="2"/>
        </w:numPr>
        <w:rPr>
          <w:sz w:val="24"/>
          <w:szCs w:val="24"/>
        </w:rPr>
      </w:pPr>
      <w:r w:rsidRPr="00DB53DF">
        <w:rPr>
          <w:sz w:val="24"/>
          <w:szCs w:val="24"/>
        </w:rPr>
        <w:t>Usar cámaras con mayor resolución o sensores de mayor densidad.</w:t>
      </w:r>
    </w:p>
    <w:p w14:paraId="39D5C4C8" w14:textId="77777777" w:rsidR="00DB53DF" w:rsidRPr="00DB53DF" w:rsidRDefault="00DB53DF" w:rsidP="00DB53DF">
      <w:pPr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DB53DF">
        <w:rPr>
          <w:b/>
          <w:bCs/>
          <w:sz w:val="24"/>
          <w:szCs w:val="24"/>
          <w:lang w:val="en-US"/>
        </w:rPr>
        <w:t>Filtro</w:t>
      </w:r>
      <w:proofErr w:type="spellEnd"/>
      <w:r w:rsidRPr="00DB53DF">
        <w:rPr>
          <w:b/>
          <w:bCs/>
          <w:sz w:val="24"/>
          <w:szCs w:val="24"/>
          <w:lang w:val="en-US"/>
        </w:rPr>
        <w:t xml:space="preserve"> antialiasing (optical low-pass filter - OLPF)</w:t>
      </w:r>
      <w:r w:rsidRPr="00DB53DF">
        <w:rPr>
          <w:sz w:val="24"/>
          <w:szCs w:val="24"/>
          <w:lang w:val="en-US"/>
        </w:rPr>
        <w:t>:</w:t>
      </w:r>
    </w:p>
    <w:p w14:paraId="58EB0286" w14:textId="77777777" w:rsidR="00DB53DF" w:rsidRPr="00DB53DF" w:rsidRDefault="00DB53DF" w:rsidP="00DB53DF">
      <w:pPr>
        <w:numPr>
          <w:ilvl w:val="1"/>
          <w:numId w:val="2"/>
        </w:numPr>
        <w:rPr>
          <w:sz w:val="24"/>
          <w:szCs w:val="24"/>
        </w:rPr>
      </w:pPr>
      <w:r w:rsidRPr="00DB53DF">
        <w:rPr>
          <w:sz w:val="24"/>
          <w:szCs w:val="24"/>
        </w:rPr>
        <w:t xml:space="preserve">Usado en sensores de cámara para reducir </w:t>
      </w:r>
      <w:proofErr w:type="spellStart"/>
      <w:r w:rsidRPr="00DB53DF">
        <w:rPr>
          <w:sz w:val="24"/>
          <w:szCs w:val="24"/>
        </w:rPr>
        <w:t>aliasing</w:t>
      </w:r>
      <w:proofErr w:type="spellEnd"/>
      <w:r w:rsidRPr="00DB53DF">
        <w:rPr>
          <w:sz w:val="24"/>
          <w:szCs w:val="24"/>
        </w:rPr>
        <w:t>.</w:t>
      </w:r>
    </w:p>
    <w:p w14:paraId="4ACCAEAA" w14:textId="77777777" w:rsidR="00DB53DF" w:rsidRPr="00DB53DF" w:rsidRDefault="00DB53DF" w:rsidP="00DB53DF">
      <w:pPr>
        <w:numPr>
          <w:ilvl w:val="0"/>
          <w:numId w:val="2"/>
        </w:numPr>
        <w:rPr>
          <w:sz w:val="24"/>
          <w:szCs w:val="24"/>
        </w:rPr>
      </w:pPr>
      <w:r w:rsidRPr="00DB53DF">
        <w:rPr>
          <w:b/>
          <w:bCs/>
          <w:sz w:val="24"/>
          <w:szCs w:val="24"/>
        </w:rPr>
        <w:t xml:space="preserve">Desenfoque suave (Gaussian </w:t>
      </w:r>
      <w:proofErr w:type="spellStart"/>
      <w:r w:rsidRPr="00DB53DF">
        <w:rPr>
          <w:b/>
          <w:bCs/>
          <w:sz w:val="24"/>
          <w:szCs w:val="24"/>
        </w:rPr>
        <w:t>blur</w:t>
      </w:r>
      <w:proofErr w:type="spellEnd"/>
      <w:r w:rsidRPr="00DB53DF">
        <w:rPr>
          <w:b/>
          <w:bCs/>
          <w:sz w:val="24"/>
          <w:szCs w:val="24"/>
        </w:rPr>
        <w:t>)</w:t>
      </w:r>
      <w:r w:rsidRPr="00DB53DF">
        <w:rPr>
          <w:sz w:val="24"/>
          <w:szCs w:val="24"/>
        </w:rPr>
        <w:t>:</w:t>
      </w:r>
    </w:p>
    <w:p w14:paraId="29557D63" w14:textId="77777777" w:rsidR="00DB53DF" w:rsidRPr="00DB53DF" w:rsidRDefault="00DB53DF" w:rsidP="00DB53DF">
      <w:pPr>
        <w:numPr>
          <w:ilvl w:val="1"/>
          <w:numId w:val="2"/>
        </w:numPr>
        <w:rPr>
          <w:sz w:val="24"/>
          <w:szCs w:val="24"/>
        </w:rPr>
      </w:pPr>
      <w:r w:rsidRPr="00DB53DF">
        <w:rPr>
          <w:sz w:val="24"/>
          <w:szCs w:val="24"/>
        </w:rPr>
        <w:t>Difumina patrones finos antes de muestrear.</w:t>
      </w:r>
    </w:p>
    <w:p w14:paraId="4FB7F955" w14:textId="77777777" w:rsidR="00DB53DF" w:rsidRPr="00DB53DF" w:rsidRDefault="00DB53DF" w:rsidP="00DB53DF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DB53DF">
        <w:rPr>
          <w:b/>
          <w:bCs/>
          <w:sz w:val="24"/>
          <w:szCs w:val="24"/>
        </w:rPr>
        <w:lastRenderedPageBreak/>
        <w:t>Re-muestreo</w:t>
      </w:r>
      <w:proofErr w:type="spellEnd"/>
      <w:r w:rsidRPr="00DB53DF">
        <w:rPr>
          <w:b/>
          <w:bCs/>
          <w:sz w:val="24"/>
          <w:szCs w:val="24"/>
        </w:rPr>
        <w:t xml:space="preserve"> adaptativo</w:t>
      </w:r>
    </w:p>
    <w:p w14:paraId="5FE51ED3" w14:textId="77777777" w:rsidR="00DB53DF" w:rsidRPr="00DB53DF" w:rsidRDefault="00DB53DF" w:rsidP="00DB53DF">
      <w:pPr>
        <w:numPr>
          <w:ilvl w:val="1"/>
          <w:numId w:val="2"/>
        </w:numPr>
        <w:rPr>
          <w:sz w:val="24"/>
          <w:szCs w:val="24"/>
        </w:rPr>
      </w:pPr>
      <w:r w:rsidRPr="00DB53DF">
        <w:rPr>
          <w:sz w:val="24"/>
          <w:szCs w:val="24"/>
        </w:rPr>
        <w:t>Cambiar la resolución o ángulo de muestreo para evitar interferencia.</w:t>
      </w:r>
    </w:p>
    <w:p w14:paraId="73DC6289" w14:textId="77777777" w:rsidR="00DB53DF" w:rsidRPr="00DB53DF" w:rsidRDefault="00DB53DF" w:rsidP="00DB53DF">
      <w:pPr>
        <w:numPr>
          <w:ilvl w:val="0"/>
          <w:numId w:val="2"/>
        </w:numPr>
        <w:rPr>
          <w:sz w:val="24"/>
          <w:szCs w:val="24"/>
        </w:rPr>
      </w:pPr>
      <w:r w:rsidRPr="00DB53DF">
        <w:rPr>
          <w:b/>
          <w:bCs/>
          <w:sz w:val="24"/>
          <w:szCs w:val="24"/>
        </w:rPr>
        <w:t>Filtro de suavizado digital (</w:t>
      </w:r>
      <w:proofErr w:type="spellStart"/>
      <w:r w:rsidRPr="00DB53DF">
        <w:rPr>
          <w:b/>
          <w:bCs/>
          <w:sz w:val="24"/>
          <w:szCs w:val="24"/>
        </w:rPr>
        <w:t>Blur</w:t>
      </w:r>
      <w:proofErr w:type="spellEnd"/>
      <w:r w:rsidRPr="00DB53DF">
        <w:rPr>
          <w:b/>
          <w:bCs/>
          <w:sz w:val="24"/>
          <w:szCs w:val="24"/>
        </w:rPr>
        <w:t xml:space="preserve"> o Promedio)</w:t>
      </w:r>
      <w:r w:rsidRPr="00DB53DF">
        <w:rPr>
          <w:sz w:val="24"/>
          <w:szCs w:val="24"/>
        </w:rPr>
        <w:t>:</w:t>
      </w:r>
    </w:p>
    <w:p w14:paraId="68BD1276" w14:textId="77777777" w:rsidR="00DB53DF" w:rsidRPr="00DB53DF" w:rsidRDefault="00DB53DF" w:rsidP="00DB53DF">
      <w:pPr>
        <w:numPr>
          <w:ilvl w:val="1"/>
          <w:numId w:val="2"/>
        </w:numPr>
        <w:rPr>
          <w:sz w:val="24"/>
          <w:szCs w:val="24"/>
        </w:rPr>
      </w:pPr>
      <w:r w:rsidRPr="00DB53DF">
        <w:rPr>
          <w:sz w:val="24"/>
          <w:szCs w:val="24"/>
        </w:rPr>
        <w:t xml:space="preserve">Se aplica mediante convolución con </w:t>
      </w:r>
      <w:proofErr w:type="spellStart"/>
      <w:r w:rsidRPr="00DB53DF">
        <w:rPr>
          <w:sz w:val="24"/>
          <w:szCs w:val="24"/>
        </w:rPr>
        <w:t>kernels</w:t>
      </w:r>
      <w:proofErr w:type="spellEnd"/>
      <w:r w:rsidRPr="00DB53DF">
        <w:rPr>
          <w:sz w:val="24"/>
          <w:szCs w:val="24"/>
        </w:rPr>
        <w:t xml:space="preserve"> suavizadores.</w:t>
      </w:r>
    </w:p>
    <w:p w14:paraId="4C34173A" w14:textId="29402D6B" w:rsidR="00DB53DF" w:rsidRPr="00101E2A" w:rsidRDefault="00C31AC8" w:rsidP="00DB53DF">
      <w:pPr>
        <w:rPr>
          <w:sz w:val="24"/>
          <w:szCs w:val="24"/>
        </w:rPr>
      </w:pPr>
      <w:r w:rsidRPr="00C31AC8">
        <w:rPr>
          <w:sz w:val="24"/>
          <w:szCs w:val="24"/>
        </w:rPr>
        <w:drawing>
          <wp:inline distT="0" distB="0" distL="0" distR="0" wp14:anchorId="1E1B39B0" wp14:editId="585F9152">
            <wp:extent cx="5400040" cy="5734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EE35" w14:textId="77777777" w:rsidR="00101E2A" w:rsidRPr="00101E2A" w:rsidRDefault="00101E2A" w:rsidP="00101E2A">
      <w:pPr>
        <w:rPr>
          <w:sz w:val="24"/>
          <w:szCs w:val="24"/>
        </w:rPr>
      </w:pPr>
    </w:p>
    <w:sectPr w:rsidR="00101E2A" w:rsidRPr="00101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5226"/>
    <w:multiLevelType w:val="multilevel"/>
    <w:tmpl w:val="838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2A4C"/>
    <w:multiLevelType w:val="multilevel"/>
    <w:tmpl w:val="BD4A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010822">
    <w:abstractNumId w:val="1"/>
  </w:num>
  <w:num w:numId="2" w16cid:durableId="92414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2A"/>
    <w:rsid w:val="00101E2A"/>
    <w:rsid w:val="00180200"/>
    <w:rsid w:val="0054706B"/>
    <w:rsid w:val="00594AC7"/>
    <w:rsid w:val="005C76DC"/>
    <w:rsid w:val="00870349"/>
    <w:rsid w:val="00C31AC8"/>
    <w:rsid w:val="00DB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9B0F"/>
  <w15:chartTrackingRefBased/>
  <w15:docId w15:val="{D21A922E-D9AC-4987-9E39-45CE7436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E2A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4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06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06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06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06B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06B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06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06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06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06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4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06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06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Prrafodelista">
    <w:name w:val="List Paragraph"/>
    <w:basedOn w:val="Normal"/>
    <w:uiPriority w:val="34"/>
    <w:qFormat/>
    <w:rsid w:val="0054706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4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06B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06B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547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Dieter Mayta Flores</dc:creator>
  <cp:keywords/>
  <dc:description/>
  <cp:lastModifiedBy>Jhon Dieter Mayta Flores</cp:lastModifiedBy>
  <cp:revision>1</cp:revision>
  <dcterms:created xsi:type="dcterms:W3CDTF">2025-04-14T13:51:00Z</dcterms:created>
  <dcterms:modified xsi:type="dcterms:W3CDTF">2025-04-14T14:25:00Z</dcterms:modified>
</cp:coreProperties>
</file>