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89" w:rsidRPr="00097582" w:rsidRDefault="004A6489" w:rsidP="004A6489">
      <w:pPr>
        <w:rPr>
          <w:rFonts w:ascii="Arial" w:hAnsi="Arial" w:cs="Arial"/>
        </w:rPr>
      </w:pPr>
      <w:r w:rsidRPr="00B05E67">
        <w:rPr>
          <w:rFonts w:ascii="Arial" w:hAnsi="Arial" w:cs="Arial"/>
          <w:noProof/>
          <w:lang w:eastAsia="es-CO"/>
        </w:rPr>
        <w:drawing>
          <wp:inline distT="0" distB="0" distL="0" distR="0" wp14:anchorId="18A0742B" wp14:editId="5E956412">
            <wp:extent cx="2047875" cy="857250"/>
            <wp:effectExtent l="0" t="0" r="9525" b="0"/>
            <wp:docPr id="2" name="Imagen 2" descr="F:\Archivos\Requisit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chivos\Requisitos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489" w:rsidRPr="00097582" w:rsidRDefault="004A6489" w:rsidP="004A6489">
      <w:pPr>
        <w:rPr>
          <w:rFonts w:ascii="Arial" w:hAnsi="Arial" w:cs="Arial"/>
        </w:rPr>
      </w:pPr>
    </w:p>
    <w:p w:rsidR="004A6489" w:rsidRPr="00097582" w:rsidRDefault="004A6489" w:rsidP="004A6489">
      <w:pPr>
        <w:rPr>
          <w:rFonts w:ascii="Arial" w:hAnsi="Arial" w:cs="Arial"/>
        </w:rPr>
      </w:pPr>
    </w:p>
    <w:p w:rsidR="004A6489" w:rsidRPr="00097582" w:rsidRDefault="004A6489" w:rsidP="004A6489">
      <w:pPr>
        <w:rPr>
          <w:rFonts w:ascii="Arial" w:hAnsi="Arial" w:cs="Arial"/>
        </w:rPr>
      </w:pPr>
    </w:p>
    <w:p w:rsidR="004A6489" w:rsidRPr="00097582" w:rsidRDefault="004A6489" w:rsidP="004A6489">
      <w:pPr>
        <w:rPr>
          <w:rFonts w:ascii="Arial" w:hAnsi="Arial" w:cs="Arial"/>
        </w:rPr>
      </w:pPr>
    </w:p>
    <w:p w:rsidR="004A6489" w:rsidRPr="00097582" w:rsidRDefault="004A6489" w:rsidP="004A6489">
      <w:pPr>
        <w:rPr>
          <w:rFonts w:ascii="Arial" w:hAnsi="Arial" w:cs="Arial"/>
        </w:rPr>
      </w:pPr>
    </w:p>
    <w:p w:rsidR="004A6489" w:rsidRPr="00097582" w:rsidRDefault="004A6489" w:rsidP="004A6489">
      <w:pPr>
        <w:rPr>
          <w:rFonts w:ascii="Arial" w:hAnsi="Arial" w:cs="Arial"/>
        </w:rPr>
      </w:pPr>
    </w:p>
    <w:p w:rsidR="004A6489" w:rsidRPr="00097582" w:rsidRDefault="004A6489" w:rsidP="004A6489">
      <w:pPr>
        <w:rPr>
          <w:rFonts w:ascii="Arial" w:hAnsi="Arial" w:cs="Arial"/>
        </w:rPr>
      </w:pPr>
    </w:p>
    <w:p w:rsidR="004A6489" w:rsidRPr="00097582" w:rsidRDefault="004A6489" w:rsidP="004A6489">
      <w:pPr>
        <w:rPr>
          <w:rFonts w:ascii="Arial" w:hAnsi="Arial" w:cs="Arial"/>
        </w:rPr>
      </w:pPr>
    </w:p>
    <w:p w:rsidR="004A6489" w:rsidRPr="00097582" w:rsidRDefault="004A6489" w:rsidP="004A6489">
      <w:pPr>
        <w:rPr>
          <w:rFonts w:ascii="Arial" w:hAnsi="Arial" w:cs="Arial"/>
        </w:rPr>
      </w:pPr>
    </w:p>
    <w:p w:rsidR="004A6489" w:rsidRPr="00097582" w:rsidRDefault="004A6489" w:rsidP="004A6489">
      <w:pPr>
        <w:rPr>
          <w:rFonts w:ascii="Arial" w:hAnsi="Arial" w:cs="Arial"/>
        </w:rPr>
      </w:pPr>
    </w:p>
    <w:p w:rsidR="004A6489" w:rsidRPr="00097582" w:rsidRDefault="004A6489" w:rsidP="004A6489">
      <w:pPr>
        <w:rPr>
          <w:rFonts w:ascii="Arial" w:hAnsi="Arial" w:cs="Arial"/>
        </w:rPr>
      </w:pPr>
    </w:p>
    <w:p w:rsidR="004A6489" w:rsidRPr="00097582" w:rsidRDefault="004A6489" w:rsidP="004A6489">
      <w:pPr>
        <w:rPr>
          <w:rFonts w:ascii="Arial" w:hAnsi="Arial" w:cs="Arial"/>
        </w:rPr>
      </w:pPr>
    </w:p>
    <w:p w:rsidR="004A6489" w:rsidRPr="00097582" w:rsidRDefault="004A6489" w:rsidP="004A6489">
      <w:pPr>
        <w:rPr>
          <w:rFonts w:ascii="Arial" w:hAnsi="Arial" w:cs="Arial"/>
        </w:rPr>
      </w:pPr>
    </w:p>
    <w:p w:rsidR="004A6489" w:rsidRPr="00097582" w:rsidRDefault="004A6489" w:rsidP="004A6489">
      <w:pPr>
        <w:rPr>
          <w:rFonts w:ascii="Arial" w:hAnsi="Arial" w:cs="Arial"/>
        </w:rPr>
      </w:pPr>
    </w:p>
    <w:p w:rsidR="004A6489" w:rsidRPr="00097582" w:rsidRDefault="004A6489" w:rsidP="004A6489">
      <w:pPr>
        <w:rPr>
          <w:rFonts w:ascii="Arial" w:hAnsi="Arial" w:cs="Arial"/>
        </w:rPr>
      </w:pPr>
    </w:p>
    <w:p w:rsidR="004A6489" w:rsidRPr="00097582" w:rsidRDefault="004A6489" w:rsidP="004A6489">
      <w:pPr>
        <w:rPr>
          <w:rFonts w:ascii="Arial" w:hAnsi="Arial" w:cs="Arial"/>
        </w:rPr>
      </w:pPr>
    </w:p>
    <w:p w:rsidR="004A6489" w:rsidRPr="00097582" w:rsidRDefault="004A6489" w:rsidP="004A6489">
      <w:pPr>
        <w:rPr>
          <w:rFonts w:ascii="Arial" w:hAnsi="Arial" w:cs="Arial"/>
        </w:rPr>
      </w:pPr>
    </w:p>
    <w:p w:rsidR="004A6489" w:rsidRPr="00097582" w:rsidRDefault="004A6489" w:rsidP="004A6489">
      <w:pPr>
        <w:rPr>
          <w:rFonts w:ascii="Arial" w:hAnsi="Arial" w:cs="Arial"/>
        </w:rPr>
      </w:pPr>
    </w:p>
    <w:p w:rsidR="004A6489" w:rsidRPr="00097582" w:rsidRDefault="004A6489" w:rsidP="004A6489">
      <w:pPr>
        <w:rPr>
          <w:rFonts w:ascii="Arial" w:hAnsi="Arial" w:cs="Arial"/>
        </w:rPr>
      </w:pPr>
    </w:p>
    <w:p w:rsidR="004A6489" w:rsidRPr="00097582" w:rsidRDefault="004A6489" w:rsidP="004A6489">
      <w:pPr>
        <w:rPr>
          <w:rFonts w:ascii="Arial" w:hAnsi="Arial" w:cs="Arial"/>
        </w:rPr>
      </w:pPr>
    </w:p>
    <w:p w:rsidR="004A6489" w:rsidRPr="00097582" w:rsidRDefault="004A6489" w:rsidP="004A6489">
      <w:pPr>
        <w:rPr>
          <w:rFonts w:ascii="Arial" w:hAnsi="Arial" w:cs="Arial"/>
        </w:rPr>
      </w:pPr>
    </w:p>
    <w:p w:rsidR="004A6489" w:rsidRDefault="004A6489" w:rsidP="004A6489">
      <w:pPr>
        <w:rPr>
          <w:rFonts w:ascii="Arial" w:hAnsi="Arial" w:cs="Arial"/>
        </w:rPr>
      </w:pPr>
    </w:p>
    <w:p w:rsidR="00655C65" w:rsidRPr="00655C65" w:rsidRDefault="00655C65" w:rsidP="00655C65">
      <w:pPr>
        <w:jc w:val="right"/>
        <w:rPr>
          <w:rFonts w:ascii="Arial" w:hAnsi="Arial" w:cs="Arial"/>
          <w:sz w:val="40"/>
          <w:szCs w:val="40"/>
        </w:rPr>
      </w:pPr>
      <w:r w:rsidRPr="00655C65">
        <w:rPr>
          <w:rFonts w:ascii="Arial" w:hAnsi="Arial" w:cs="Arial"/>
          <w:sz w:val="40"/>
          <w:szCs w:val="40"/>
        </w:rPr>
        <w:t xml:space="preserve">Descripción del sistema </w:t>
      </w:r>
      <w:bookmarkStart w:id="0" w:name="_GoBack"/>
      <w:bookmarkEnd w:id="0"/>
    </w:p>
    <w:p w:rsidR="004A6489" w:rsidRPr="00097582" w:rsidRDefault="004A6489" w:rsidP="004A6489">
      <w:pPr>
        <w:jc w:val="right"/>
        <w:rPr>
          <w:rFonts w:ascii="Arial" w:hAnsi="Arial" w:cs="Arial"/>
          <w:sz w:val="40"/>
          <w:szCs w:val="40"/>
        </w:rPr>
      </w:pPr>
      <w:r w:rsidRPr="00097582">
        <w:rPr>
          <w:rFonts w:ascii="Arial" w:hAnsi="Arial" w:cs="Arial"/>
          <w:sz w:val="40"/>
          <w:szCs w:val="40"/>
        </w:rPr>
        <w:t xml:space="preserve">Paraíso domicilies </w:t>
      </w:r>
      <w:proofErr w:type="spellStart"/>
      <w:r w:rsidRPr="00097582">
        <w:rPr>
          <w:rFonts w:ascii="Arial" w:hAnsi="Arial" w:cs="Arial"/>
          <w:sz w:val="40"/>
          <w:szCs w:val="40"/>
        </w:rPr>
        <w:t>tool</w:t>
      </w:r>
      <w:proofErr w:type="spellEnd"/>
    </w:p>
    <w:p w:rsidR="004A6489" w:rsidRPr="00097582" w:rsidRDefault="004A6489" w:rsidP="004A6489">
      <w:pPr>
        <w:jc w:val="right"/>
        <w:rPr>
          <w:rFonts w:ascii="Arial" w:hAnsi="Arial" w:cs="Arial"/>
          <w:sz w:val="40"/>
          <w:szCs w:val="40"/>
        </w:rPr>
      </w:pPr>
      <w:r w:rsidRPr="00097582">
        <w:rPr>
          <w:rFonts w:ascii="Arial" w:hAnsi="Arial" w:cs="Arial"/>
          <w:sz w:val="40"/>
          <w:szCs w:val="40"/>
        </w:rPr>
        <w:t>&lt;Versión 0.1&gt;</w:t>
      </w:r>
    </w:p>
    <w:p w:rsidR="004A6489" w:rsidRPr="00097582" w:rsidRDefault="004A6489" w:rsidP="004A6489">
      <w:pPr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lastRenderedPageBreak/>
        <w:t>Ficha del documento</w:t>
      </w:r>
    </w:p>
    <w:tbl>
      <w:tblPr>
        <w:tblW w:w="8969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1"/>
        <w:gridCol w:w="3278"/>
      </w:tblGrid>
      <w:tr w:rsidR="004A6489" w:rsidRPr="00097582" w:rsidTr="001F320D">
        <w:trPr>
          <w:trHeight w:val="425"/>
        </w:trPr>
        <w:tc>
          <w:tcPr>
            <w:tcW w:w="5691" w:type="dxa"/>
          </w:tcPr>
          <w:p w:rsidR="004A6489" w:rsidRPr="00097582" w:rsidRDefault="004A6489" w:rsidP="001F320D">
            <w:pPr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 xml:space="preserve">Paraíso domicilies </w:t>
            </w:r>
            <w:proofErr w:type="spellStart"/>
            <w:r w:rsidRPr="00097582">
              <w:rPr>
                <w:rFonts w:ascii="Arial" w:hAnsi="Arial" w:cs="Arial"/>
                <w:sz w:val="24"/>
                <w:szCs w:val="24"/>
              </w:rPr>
              <w:t>tool</w:t>
            </w:r>
            <w:proofErr w:type="spellEnd"/>
          </w:p>
        </w:tc>
        <w:tc>
          <w:tcPr>
            <w:tcW w:w="3278" w:type="dxa"/>
          </w:tcPr>
          <w:p w:rsidR="004A6489" w:rsidRPr="00097582" w:rsidRDefault="004A6489" w:rsidP="001F320D">
            <w:pPr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Versión: &lt;0.1&gt;</w:t>
            </w:r>
          </w:p>
        </w:tc>
      </w:tr>
      <w:tr w:rsidR="004A6489" w:rsidRPr="00097582" w:rsidTr="001F320D">
        <w:trPr>
          <w:trHeight w:val="335"/>
        </w:trPr>
        <w:tc>
          <w:tcPr>
            <w:tcW w:w="5691" w:type="dxa"/>
          </w:tcPr>
          <w:p w:rsidR="004A6489" w:rsidRPr="00097582" w:rsidRDefault="00655C65" w:rsidP="001F3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del </w:t>
            </w:r>
            <w:r w:rsidRPr="00655C65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3278" w:type="dxa"/>
          </w:tcPr>
          <w:p w:rsidR="004A6489" w:rsidRPr="00097582" w:rsidRDefault="004A6489" w:rsidP="001F3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Date: &lt;</w:t>
            </w:r>
            <w:r w:rsidR="00655C65">
              <w:rPr>
                <w:rFonts w:ascii="Arial" w:hAnsi="Arial" w:cs="Arial"/>
                <w:sz w:val="24"/>
                <w:szCs w:val="24"/>
              </w:rPr>
              <w:t>17/03</w:t>
            </w:r>
            <w:r w:rsidR="00655C65" w:rsidRPr="00097582">
              <w:rPr>
                <w:rFonts w:ascii="Arial" w:hAnsi="Arial" w:cs="Arial"/>
                <w:sz w:val="24"/>
                <w:szCs w:val="24"/>
              </w:rPr>
              <w:t>/</w:t>
            </w:r>
            <w:r w:rsidRPr="00097582">
              <w:rPr>
                <w:rFonts w:ascii="Arial" w:hAnsi="Arial" w:cs="Arial"/>
                <w:sz w:val="24"/>
                <w:szCs w:val="24"/>
              </w:rPr>
              <w:t>2017&gt;</w:t>
            </w:r>
          </w:p>
        </w:tc>
      </w:tr>
      <w:tr w:rsidR="004A6489" w:rsidRPr="00097582" w:rsidTr="001F320D">
        <w:trPr>
          <w:trHeight w:val="413"/>
        </w:trPr>
        <w:tc>
          <w:tcPr>
            <w:tcW w:w="8969" w:type="dxa"/>
            <w:gridSpan w:val="2"/>
          </w:tcPr>
          <w:p w:rsidR="004A6489" w:rsidRPr="00097582" w:rsidRDefault="00655C65" w:rsidP="001F320D">
            <w:pPr>
              <w:rPr>
                <w:rFonts w:ascii="Arial" w:hAnsi="Arial" w:cs="Arial"/>
                <w:sz w:val="24"/>
                <w:szCs w:val="24"/>
              </w:rPr>
            </w:pPr>
            <w:r w:rsidRPr="00655C65">
              <w:rPr>
                <w:rFonts w:ascii="Arial" w:hAnsi="Arial" w:cs="Arial"/>
                <w:sz w:val="24"/>
                <w:szCs w:val="24"/>
              </w:rPr>
              <w:t>DCDS_Descripcion_del_sistema</w:t>
            </w:r>
            <w:r w:rsidRPr="00097582">
              <w:rPr>
                <w:rFonts w:ascii="Arial" w:hAnsi="Arial" w:cs="Arial"/>
                <w:sz w:val="24"/>
                <w:szCs w:val="24"/>
              </w:rPr>
              <w:t>.docx</w:t>
            </w:r>
          </w:p>
        </w:tc>
      </w:tr>
    </w:tbl>
    <w:p w:rsidR="004A6489" w:rsidRPr="00097582" w:rsidRDefault="004A6489" w:rsidP="004A6489">
      <w:pPr>
        <w:rPr>
          <w:rFonts w:ascii="Arial" w:hAnsi="Arial" w:cs="Arial"/>
          <w:sz w:val="24"/>
          <w:szCs w:val="24"/>
        </w:rPr>
      </w:pPr>
    </w:p>
    <w:p w:rsidR="004A6489" w:rsidRPr="00097582" w:rsidRDefault="004A6489" w:rsidP="004A6489">
      <w:pPr>
        <w:jc w:val="center"/>
        <w:rPr>
          <w:rFonts w:ascii="Arial" w:hAnsi="Arial" w:cs="Arial"/>
          <w:sz w:val="40"/>
          <w:szCs w:val="40"/>
        </w:rPr>
      </w:pPr>
      <w:r w:rsidRPr="00097582">
        <w:rPr>
          <w:rFonts w:ascii="Arial" w:hAnsi="Arial" w:cs="Arial"/>
          <w:sz w:val="40"/>
          <w:szCs w:val="40"/>
        </w:rPr>
        <w:t>Revisión Histórica</w:t>
      </w: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1555"/>
        <w:gridCol w:w="1701"/>
        <w:gridCol w:w="2409"/>
        <w:gridCol w:w="3305"/>
      </w:tblGrid>
      <w:tr w:rsidR="004A6489" w:rsidRPr="00097582" w:rsidTr="001F320D">
        <w:trPr>
          <w:trHeight w:val="515"/>
        </w:trPr>
        <w:tc>
          <w:tcPr>
            <w:tcW w:w="1555" w:type="dxa"/>
          </w:tcPr>
          <w:p w:rsidR="004A6489" w:rsidRPr="00097582" w:rsidRDefault="004A6489" w:rsidP="001F32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01" w:type="dxa"/>
          </w:tcPr>
          <w:p w:rsidR="004A6489" w:rsidRPr="00097582" w:rsidRDefault="004A6489" w:rsidP="001F32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409" w:type="dxa"/>
          </w:tcPr>
          <w:p w:rsidR="004A6489" w:rsidRPr="00097582" w:rsidRDefault="004A6489" w:rsidP="001F32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305" w:type="dxa"/>
          </w:tcPr>
          <w:p w:rsidR="004A6489" w:rsidRPr="00097582" w:rsidRDefault="004A6489" w:rsidP="001F32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4A6489" w:rsidRPr="00097582" w:rsidTr="001F320D">
        <w:trPr>
          <w:trHeight w:val="515"/>
        </w:trPr>
        <w:tc>
          <w:tcPr>
            <w:tcW w:w="1555" w:type="dxa"/>
          </w:tcPr>
          <w:p w:rsidR="004A6489" w:rsidRPr="00097582" w:rsidRDefault="004A6489" w:rsidP="001F32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01" w:type="dxa"/>
          </w:tcPr>
          <w:p w:rsidR="004A6489" w:rsidRPr="00097582" w:rsidRDefault="00655C65" w:rsidP="001F32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17/03</w:t>
            </w:r>
            <w:r w:rsidRPr="00097582">
              <w:rPr>
                <w:rFonts w:ascii="Arial" w:hAnsi="Arial" w:cs="Arial"/>
                <w:sz w:val="24"/>
                <w:szCs w:val="24"/>
              </w:rPr>
              <w:t>/</w:t>
            </w:r>
            <w:r w:rsidR="004A6489" w:rsidRPr="00097582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  <w:tc>
          <w:tcPr>
            <w:tcW w:w="2409" w:type="dxa"/>
          </w:tcPr>
          <w:p w:rsidR="004A6489" w:rsidRPr="00097582" w:rsidRDefault="004A6489" w:rsidP="001F32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Primera Revisión</w:t>
            </w:r>
          </w:p>
        </w:tc>
        <w:tc>
          <w:tcPr>
            <w:tcW w:w="3305" w:type="dxa"/>
          </w:tcPr>
          <w:p w:rsidR="004A6489" w:rsidRPr="00097582" w:rsidRDefault="004A6489" w:rsidP="001F320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7582">
              <w:rPr>
                <w:rFonts w:ascii="Arial" w:hAnsi="Arial" w:cs="Arial"/>
                <w:sz w:val="24"/>
                <w:szCs w:val="24"/>
                <w:lang w:val="en-US"/>
              </w:rPr>
              <w:t>William Gil</w:t>
            </w:r>
          </w:p>
          <w:p w:rsidR="004A6489" w:rsidRPr="00097582" w:rsidRDefault="004A6489" w:rsidP="001F320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7582">
              <w:rPr>
                <w:rFonts w:ascii="Arial" w:hAnsi="Arial" w:cs="Arial"/>
                <w:sz w:val="24"/>
                <w:szCs w:val="24"/>
                <w:lang w:val="en-US"/>
              </w:rPr>
              <w:t>John Rodríguez</w:t>
            </w:r>
          </w:p>
          <w:p w:rsidR="004A6489" w:rsidRPr="00097582" w:rsidRDefault="004A6489" w:rsidP="001F320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7582">
              <w:rPr>
                <w:rFonts w:ascii="Arial" w:hAnsi="Arial" w:cs="Arial"/>
                <w:sz w:val="24"/>
                <w:szCs w:val="24"/>
                <w:lang w:val="en-US"/>
              </w:rPr>
              <w:t>Daniel Reyes</w:t>
            </w:r>
          </w:p>
        </w:tc>
      </w:tr>
    </w:tbl>
    <w:p w:rsidR="004A6489" w:rsidRPr="00097582" w:rsidRDefault="004A6489" w:rsidP="004A648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4A6489" w:rsidRPr="00097582" w:rsidRDefault="004A6489" w:rsidP="004A648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4A6489" w:rsidRPr="00097582" w:rsidRDefault="004A6489" w:rsidP="004A648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4A6489" w:rsidRPr="00097582" w:rsidRDefault="004A6489" w:rsidP="004A648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4A6489" w:rsidRPr="00097582" w:rsidRDefault="004A6489" w:rsidP="004A648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4A6489" w:rsidRPr="00097582" w:rsidRDefault="004A6489" w:rsidP="004A648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4A6489" w:rsidRPr="00097582" w:rsidRDefault="004A6489" w:rsidP="004A648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4A6489" w:rsidRPr="00097582" w:rsidRDefault="004A6489" w:rsidP="004A648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4A6489" w:rsidRPr="00097582" w:rsidRDefault="004A6489" w:rsidP="004A648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4A6489" w:rsidRPr="00097582" w:rsidRDefault="004A6489" w:rsidP="004A648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4A6489" w:rsidRPr="00097582" w:rsidRDefault="004A6489" w:rsidP="004A648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4A6489" w:rsidRPr="00097582" w:rsidRDefault="004A6489" w:rsidP="004A648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4A6489" w:rsidRPr="00097582" w:rsidRDefault="004A6489" w:rsidP="004A648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4A6489" w:rsidRPr="00097582" w:rsidRDefault="004A6489" w:rsidP="004A648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4A6489" w:rsidRPr="00097582" w:rsidRDefault="004A6489" w:rsidP="004A648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4A6489" w:rsidRPr="00097582" w:rsidRDefault="004A6489" w:rsidP="004A648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4A6489" w:rsidRPr="00097582" w:rsidRDefault="004A6489" w:rsidP="004A6489">
      <w:pPr>
        <w:rPr>
          <w:rFonts w:ascii="Arial" w:hAnsi="Arial" w:cs="Arial"/>
          <w:sz w:val="24"/>
          <w:szCs w:val="24"/>
          <w:lang w:val="en-US"/>
        </w:rPr>
      </w:pPr>
    </w:p>
    <w:tbl>
      <w:tblPr>
        <w:tblpPr w:leftFromText="141" w:rightFromText="141" w:horzAnchor="margin" w:tblpY="-602"/>
        <w:tblW w:w="8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1"/>
        <w:gridCol w:w="3278"/>
      </w:tblGrid>
      <w:tr w:rsidR="004A6489" w:rsidRPr="00097582" w:rsidTr="001F320D">
        <w:trPr>
          <w:trHeight w:val="425"/>
        </w:trPr>
        <w:tc>
          <w:tcPr>
            <w:tcW w:w="5691" w:type="dxa"/>
          </w:tcPr>
          <w:p w:rsidR="004A6489" w:rsidRPr="00097582" w:rsidRDefault="004A6489" w:rsidP="001F320D">
            <w:pPr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lastRenderedPageBreak/>
              <w:t xml:space="preserve">Paraíso domicilies </w:t>
            </w:r>
            <w:proofErr w:type="spellStart"/>
            <w:r w:rsidRPr="00097582">
              <w:rPr>
                <w:rFonts w:ascii="Arial" w:hAnsi="Arial" w:cs="Arial"/>
                <w:sz w:val="24"/>
                <w:szCs w:val="24"/>
              </w:rPr>
              <w:t>tool</w:t>
            </w:r>
            <w:proofErr w:type="spellEnd"/>
          </w:p>
        </w:tc>
        <w:tc>
          <w:tcPr>
            <w:tcW w:w="3278" w:type="dxa"/>
          </w:tcPr>
          <w:p w:rsidR="004A6489" w:rsidRPr="00097582" w:rsidRDefault="004A6489" w:rsidP="001F320D">
            <w:pPr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Versión: &lt;0.1&gt;</w:t>
            </w:r>
          </w:p>
        </w:tc>
      </w:tr>
      <w:tr w:rsidR="004A6489" w:rsidRPr="00097582" w:rsidTr="001F320D">
        <w:trPr>
          <w:trHeight w:val="335"/>
        </w:trPr>
        <w:tc>
          <w:tcPr>
            <w:tcW w:w="5691" w:type="dxa"/>
          </w:tcPr>
          <w:p w:rsidR="004A6489" w:rsidRPr="00097582" w:rsidRDefault="00655C65" w:rsidP="001F3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del </w:t>
            </w:r>
            <w:r w:rsidRPr="00655C65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3278" w:type="dxa"/>
          </w:tcPr>
          <w:p w:rsidR="004A6489" w:rsidRPr="00097582" w:rsidRDefault="00655C65" w:rsidP="001F3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Date: &lt;17/03</w:t>
            </w:r>
            <w:r w:rsidR="004A6489" w:rsidRPr="00097582">
              <w:rPr>
                <w:rFonts w:ascii="Arial" w:hAnsi="Arial" w:cs="Arial"/>
                <w:sz w:val="24"/>
                <w:szCs w:val="24"/>
              </w:rPr>
              <w:t>/2017&gt;</w:t>
            </w:r>
          </w:p>
        </w:tc>
      </w:tr>
      <w:tr w:rsidR="004A6489" w:rsidRPr="00097582" w:rsidTr="001F320D">
        <w:trPr>
          <w:trHeight w:val="413"/>
        </w:trPr>
        <w:tc>
          <w:tcPr>
            <w:tcW w:w="8969" w:type="dxa"/>
            <w:gridSpan w:val="2"/>
          </w:tcPr>
          <w:p w:rsidR="004A6489" w:rsidRPr="00097582" w:rsidRDefault="00655C65" w:rsidP="001F320D">
            <w:pPr>
              <w:rPr>
                <w:rFonts w:ascii="Arial" w:hAnsi="Arial" w:cs="Arial"/>
                <w:sz w:val="24"/>
                <w:szCs w:val="24"/>
              </w:rPr>
            </w:pPr>
            <w:r w:rsidRPr="00655C65">
              <w:rPr>
                <w:rFonts w:ascii="Arial" w:hAnsi="Arial" w:cs="Arial"/>
                <w:sz w:val="24"/>
                <w:szCs w:val="24"/>
              </w:rPr>
              <w:t>DCDS_Descripcion_del_sistema</w:t>
            </w:r>
            <w:r w:rsidR="004A6489" w:rsidRPr="00097582">
              <w:rPr>
                <w:rFonts w:ascii="Arial" w:hAnsi="Arial" w:cs="Arial"/>
                <w:sz w:val="24"/>
                <w:szCs w:val="24"/>
              </w:rPr>
              <w:t>.docx</w:t>
            </w:r>
          </w:p>
        </w:tc>
      </w:tr>
    </w:tbl>
    <w:p w:rsidR="004A6489" w:rsidRPr="00097582" w:rsidRDefault="004A6489" w:rsidP="004A648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4A6489" w:rsidRPr="00097582" w:rsidRDefault="004A6489" w:rsidP="004A6489">
      <w:pPr>
        <w:jc w:val="center"/>
        <w:rPr>
          <w:rFonts w:ascii="Arial" w:hAnsi="Arial" w:cs="Arial"/>
          <w:sz w:val="40"/>
          <w:szCs w:val="40"/>
        </w:rPr>
      </w:pPr>
      <w:r w:rsidRPr="00097582">
        <w:rPr>
          <w:rFonts w:ascii="Arial" w:hAnsi="Arial" w:cs="Arial"/>
          <w:sz w:val="40"/>
          <w:szCs w:val="40"/>
        </w:rPr>
        <w:lastRenderedPageBreak/>
        <w:t>Tabla de Contenido</w:t>
      </w:r>
    </w:p>
    <w:p w:rsidR="004A6489" w:rsidRPr="00097582" w:rsidRDefault="004A6489" w:rsidP="004A64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del sistema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  <w:t>4</w:t>
      </w:r>
    </w:p>
    <w:p w:rsidR="004A6489" w:rsidRDefault="004A6489" w:rsidP="004A6489">
      <w:pPr>
        <w:spacing w:line="240" w:lineRule="exact"/>
        <w:ind w:left="720"/>
        <w:rPr>
          <w:rFonts w:ascii="Arial" w:hAnsi="Arial" w:cs="Arial"/>
          <w:sz w:val="24"/>
          <w:szCs w:val="24"/>
        </w:rPr>
      </w:pPr>
      <w:r w:rsidRPr="00097582">
        <w:rPr>
          <w:rFonts w:ascii="Arial" w:hAnsi="Arial" w:cs="Arial"/>
          <w:sz w:val="24"/>
          <w:szCs w:val="24"/>
        </w:rPr>
        <w:t xml:space="preserve">1.1 </w:t>
      </w:r>
      <w:r>
        <w:rPr>
          <w:rFonts w:ascii="Arial" w:hAnsi="Arial" w:cs="Arial"/>
          <w:sz w:val="24"/>
          <w:szCs w:val="24"/>
        </w:rPr>
        <w:t>Narrativa del proceso</w:t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  <w:t>4</w:t>
      </w:r>
    </w:p>
    <w:p w:rsidR="004A6489" w:rsidRPr="00097582" w:rsidRDefault="004A6489" w:rsidP="004A6489">
      <w:pPr>
        <w:spacing w:line="240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 Descripción documental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</w:t>
      </w:r>
    </w:p>
    <w:p w:rsidR="004A6489" w:rsidRDefault="004A6489" w:rsidP="004A64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  <w:t>8</w:t>
      </w:r>
    </w:p>
    <w:p w:rsidR="004A6489" w:rsidRDefault="004A6489" w:rsidP="004A6489">
      <w:pPr>
        <w:rPr>
          <w:rFonts w:ascii="Arial" w:hAnsi="Arial" w:cs="Arial"/>
          <w:sz w:val="24"/>
          <w:szCs w:val="24"/>
        </w:rPr>
      </w:pPr>
    </w:p>
    <w:p w:rsidR="004A6489" w:rsidRPr="004A6489" w:rsidRDefault="004A6489" w:rsidP="004A6489">
      <w:pPr>
        <w:rPr>
          <w:rFonts w:ascii="Arial" w:hAnsi="Arial" w:cs="Arial"/>
          <w:sz w:val="24"/>
          <w:szCs w:val="24"/>
        </w:rPr>
      </w:pPr>
    </w:p>
    <w:p w:rsidR="004A6489" w:rsidRDefault="004A6489" w:rsidP="00FF4D22">
      <w:pPr>
        <w:jc w:val="center"/>
        <w:rPr>
          <w:rFonts w:ascii="Arial" w:hAnsi="Arial" w:cs="Arial"/>
          <w:sz w:val="40"/>
          <w:szCs w:val="40"/>
        </w:rPr>
      </w:pPr>
    </w:p>
    <w:p w:rsidR="004A6489" w:rsidRDefault="004A6489" w:rsidP="00FF4D22">
      <w:pPr>
        <w:jc w:val="center"/>
        <w:rPr>
          <w:rFonts w:ascii="Arial" w:hAnsi="Arial" w:cs="Arial"/>
          <w:sz w:val="40"/>
          <w:szCs w:val="40"/>
        </w:rPr>
      </w:pPr>
    </w:p>
    <w:p w:rsidR="004A6489" w:rsidRDefault="004A6489" w:rsidP="00FF4D22">
      <w:pPr>
        <w:jc w:val="center"/>
        <w:rPr>
          <w:rFonts w:ascii="Arial" w:hAnsi="Arial" w:cs="Arial"/>
          <w:sz w:val="40"/>
          <w:szCs w:val="40"/>
        </w:rPr>
      </w:pPr>
    </w:p>
    <w:p w:rsidR="004A6489" w:rsidRDefault="004A6489" w:rsidP="00FF4D22">
      <w:pPr>
        <w:jc w:val="center"/>
        <w:rPr>
          <w:rFonts w:ascii="Arial" w:hAnsi="Arial" w:cs="Arial"/>
          <w:sz w:val="40"/>
          <w:szCs w:val="40"/>
        </w:rPr>
      </w:pPr>
    </w:p>
    <w:p w:rsidR="004A6489" w:rsidRDefault="004A6489" w:rsidP="00FF4D22">
      <w:pPr>
        <w:jc w:val="center"/>
        <w:rPr>
          <w:rFonts w:ascii="Arial" w:hAnsi="Arial" w:cs="Arial"/>
          <w:sz w:val="40"/>
          <w:szCs w:val="40"/>
        </w:rPr>
      </w:pPr>
    </w:p>
    <w:p w:rsidR="004A6489" w:rsidRDefault="004A6489" w:rsidP="00FF4D22">
      <w:pPr>
        <w:jc w:val="center"/>
        <w:rPr>
          <w:rFonts w:ascii="Arial" w:hAnsi="Arial" w:cs="Arial"/>
          <w:sz w:val="40"/>
          <w:szCs w:val="40"/>
        </w:rPr>
      </w:pPr>
    </w:p>
    <w:p w:rsidR="004A6489" w:rsidRDefault="004A6489" w:rsidP="00FF4D22">
      <w:pPr>
        <w:jc w:val="center"/>
        <w:rPr>
          <w:rFonts w:ascii="Arial" w:hAnsi="Arial" w:cs="Arial"/>
          <w:sz w:val="40"/>
          <w:szCs w:val="40"/>
        </w:rPr>
      </w:pPr>
    </w:p>
    <w:p w:rsidR="004A6489" w:rsidRDefault="004A6489" w:rsidP="00FF4D22">
      <w:pPr>
        <w:jc w:val="center"/>
        <w:rPr>
          <w:rFonts w:ascii="Arial" w:hAnsi="Arial" w:cs="Arial"/>
          <w:sz w:val="40"/>
          <w:szCs w:val="40"/>
        </w:rPr>
      </w:pPr>
    </w:p>
    <w:p w:rsidR="004A6489" w:rsidRDefault="004A6489" w:rsidP="00FF4D22">
      <w:pPr>
        <w:jc w:val="center"/>
        <w:rPr>
          <w:rFonts w:ascii="Arial" w:hAnsi="Arial" w:cs="Arial"/>
          <w:sz w:val="40"/>
          <w:szCs w:val="40"/>
        </w:rPr>
      </w:pPr>
    </w:p>
    <w:p w:rsidR="004A6489" w:rsidRDefault="004A6489" w:rsidP="00FF4D22">
      <w:pPr>
        <w:jc w:val="center"/>
        <w:rPr>
          <w:rFonts w:ascii="Arial" w:hAnsi="Arial" w:cs="Arial"/>
          <w:sz w:val="40"/>
          <w:szCs w:val="40"/>
        </w:rPr>
      </w:pPr>
    </w:p>
    <w:p w:rsidR="004A6489" w:rsidRDefault="004A6489" w:rsidP="00FF4D22">
      <w:pPr>
        <w:jc w:val="center"/>
        <w:rPr>
          <w:rFonts w:ascii="Arial" w:hAnsi="Arial" w:cs="Arial"/>
          <w:sz w:val="40"/>
          <w:szCs w:val="40"/>
        </w:rPr>
      </w:pPr>
    </w:p>
    <w:p w:rsidR="004A6489" w:rsidRDefault="004A6489" w:rsidP="00FF4D22">
      <w:pPr>
        <w:jc w:val="center"/>
        <w:rPr>
          <w:rFonts w:ascii="Arial" w:hAnsi="Arial" w:cs="Arial"/>
          <w:sz w:val="40"/>
          <w:szCs w:val="40"/>
        </w:rPr>
      </w:pPr>
    </w:p>
    <w:p w:rsidR="004A6489" w:rsidRDefault="004A6489" w:rsidP="004A6489">
      <w:pPr>
        <w:rPr>
          <w:rFonts w:ascii="Arial" w:hAnsi="Arial" w:cs="Arial"/>
          <w:sz w:val="40"/>
          <w:szCs w:val="40"/>
        </w:rPr>
      </w:pPr>
    </w:p>
    <w:p w:rsidR="00FF4D22" w:rsidRPr="00691FE4" w:rsidRDefault="004A6489" w:rsidP="004A64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1 </w:t>
      </w:r>
      <w:r w:rsidR="00FF4D22" w:rsidRPr="00691FE4">
        <w:rPr>
          <w:rFonts w:ascii="Arial" w:hAnsi="Arial" w:cs="Arial"/>
          <w:sz w:val="40"/>
          <w:szCs w:val="40"/>
        </w:rPr>
        <w:t>Descripción del sistema</w:t>
      </w:r>
    </w:p>
    <w:p w:rsidR="00FF4D22" w:rsidRPr="00691FE4" w:rsidRDefault="00FF4D22" w:rsidP="00FF4D22">
      <w:pPr>
        <w:jc w:val="center"/>
        <w:rPr>
          <w:rFonts w:ascii="Arial" w:hAnsi="Arial" w:cs="Arial"/>
          <w:sz w:val="40"/>
          <w:szCs w:val="40"/>
        </w:rPr>
      </w:pPr>
    </w:p>
    <w:p w:rsidR="00DA1817" w:rsidRPr="00691FE4" w:rsidRDefault="004A6489" w:rsidP="004A6489">
      <w:pPr>
        <w:ind w:firstLine="70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1.1 </w:t>
      </w:r>
      <w:r w:rsidR="00DA1817" w:rsidRPr="00691FE4">
        <w:rPr>
          <w:rFonts w:ascii="Arial" w:hAnsi="Arial" w:cs="Arial"/>
          <w:sz w:val="40"/>
          <w:szCs w:val="40"/>
        </w:rPr>
        <w:t>Narrativa del proceso</w:t>
      </w:r>
    </w:p>
    <w:p w:rsidR="007D6CF1" w:rsidRDefault="00BC7C03" w:rsidP="005F0A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Supermercado paraíso es una empresa productora y distribuidora de productos de la canasta familiar líder en la región boyacense y parte de </w:t>
      </w:r>
      <w:r w:rsidR="00196DB2">
        <w:rPr>
          <w:rFonts w:ascii="Arial" w:hAnsi="Arial" w:cs="Arial"/>
          <w:sz w:val="24"/>
          <w:szCs w:val="24"/>
        </w:rPr>
        <w:t>Casanare</w:t>
      </w:r>
      <w:r>
        <w:rPr>
          <w:rFonts w:ascii="Arial" w:hAnsi="Arial" w:cs="Arial"/>
          <w:sz w:val="24"/>
          <w:szCs w:val="24"/>
        </w:rPr>
        <w:t>.</w:t>
      </w:r>
    </w:p>
    <w:p w:rsidR="00D452D9" w:rsidRDefault="00D452D9" w:rsidP="005F0A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ofrece y vende productos a sus clientes directamente desde cualquiera de sus sedes, dichos productos siempre son ofrecidos a un buen precio y con una buena calidad.</w:t>
      </w:r>
      <w:r w:rsidR="000379D7">
        <w:rPr>
          <w:rFonts w:ascii="Arial" w:hAnsi="Arial" w:cs="Arial"/>
          <w:sz w:val="24"/>
          <w:szCs w:val="24"/>
        </w:rPr>
        <w:t xml:space="preserve"> Los clientes</w:t>
      </w:r>
      <w:r w:rsidR="005F0A16">
        <w:rPr>
          <w:rFonts w:ascii="Arial" w:hAnsi="Arial" w:cs="Arial"/>
          <w:sz w:val="24"/>
          <w:szCs w:val="24"/>
        </w:rPr>
        <w:t xml:space="preserve"> que prefieren realizar sus compras en almacenes paraíso, deben desplazarse hasta sus puntos de venta y efectuar su transacción, ya que actualmente no se dispone de ningún servicio de compra a domicilio.</w:t>
      </w:r>
    </w:p>
    <w:p w:rsidR="004F4C80" w:rsidRDefault="00BC7C03" w:rsidP="005F0A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supermercado paraíso dispone </w:t>
      </w:r>
      <w:r w:rsidR="00DF16D0">
        <w:rPr>
          <w:rFonts w:ascii="Arial" w:hAnsi="Arial" w:cs="Arial"/>
          <w:sz w:val="24"/>
          <w:szCs w:val="24"/>
        </w:rPr>
        <w:t xml:space="preserve">de una </w:t>
      </w:r>
      <w:r w:rsidR="0079658C">
        <w:rPr>
          <w:rFonts w:ascii="Arial" w:hAnsi="Arial" w:cs="Arial"/>
          <w:sz w:val="24"/>
          <w:szCs w:val="24"/>
        </w:rPr>
        <w:t xml:space="preserve">página web donde ofrece información </w:t>
      </w:r>
      <w:r w:rsidR="005206E0">
        <w:rPr>
          <w:rFonts w:ascii="Arial" w:hAnsi="Arial" w:cs="Arial"/>
          <w:sz w:val="24"/>
          <w:szCs w:val="24"/>
        </w:rPr>
        <w:t xml:space="preserve">de su marco empresarial, </w:t>
      </w:r>
      <w:r w:rsidR="000379D7">
        <w:rPr>
          <w:rFonts w:ascii="Arial" w:hAnsi="Arial" w:cs="Arial"/>
          <w:sz w:val="24"/>
          <w:szCs w:val="24"/>
        </w:rPr>
        <w:t xml:space="preserve">productos que ofrece, marco histórico, </w:t>
      </w:r>
      <w:r w:rsidR="005206E0">
        <w:rPr>
          <w:rFonts w:ascii="Arial" w:hAnsi="Arial" w:cs="Arial"/>
          <w:sz w:val="24"/>
          <w:szCs w:val="24"/>
        </w:rPr>
        <w:t xml:space="preserve">así como </w:t>
      </w:r>
      <w:r w:rsidR="008C5AF5">
        <w:rPr>
          <w:rFonts w:ascii="Arial" w:hAnsi="Arial" w:cs="Arial"/>
          <w:sz w:val="24"/>
          <w:szCs w:val="24"/>
        </w:rPr>
        <w:t>una línea de atención al cliente desde la cual es posible enviar peticiones, quejas o reclamos</w:t>
      </w:r>
      <w:r w:rsidR="0071152B">
        <w:rPr>
          <w:rFonts w:ascii="Arial" w:hAnsi="Arial" w:cs="Arial"/>
          <w:sz w:val="24"/>
          <w:szCs w:val="24"/>
        </w:rPr>
        <w:t>,</w:t>
      </w:r>
      <w:r w:rsidR="000F1C36">
        <w:rPr>
          <w:rFonts w:ascii="Arial" w:hAnsi="Arial" w:cs="Arial"/>
          <w:sz w:val="24"/>
          <w:szCs w:val="24"/>
        </w:rPr>
        <w:t xml:space="preserve"> o disponer de los números telefónicos para efectuar una</w:t>
      </w:r>
      <w:r w:rsidR="008C5AF5">
        <w:rPr>
          <w:rFonts w:ascii="Arial" w:hAnsi="Arial" w:cs="Arial"/>
          <w:sz w:val="24"/>
          <w:szCs w:val="24"/>
        </w:rPr>
        <w:t xml:space="preserve"> comunicación directa a través de </w:t>
      </w:r>
      <w:r w:rsidR="000379D7">
        <w:rPr>
          <w:rFonts w:ascii="Arial" w:hAnsi="Arial" w:cs="Arial"/>
          <w:sz w:val="24"/>
          <w:szCs w:val="24"/>
        </w:rPr>
        <w:t xml:space="preserve">una </w:t>
      </w:r>
      <w:r w:rsidR="008C5AF5">
        <w:rPr>
          <w:rFonts w:ascii="Arial" w:hAnsi="Arial" w:cs="Arial"/>
          <w:sz w:val="24"/>
          <w:szCs w:val="24"/>
        </w:rPr>
        <w:t>llamada</w:t>
      </w:r>
      <w:r w:rsidR="000F1C36">
        <w:rPr>
          <w:rFonts w:ascii="Arial" w:hAnsi="Arial" w:cs="Arial"/>
          <w:sz w:val="24"/>
          <w:szCs w:val="24"/>
        </w:rPr>
        <w:t>.</w:t>
      </w:r>
    </w:p>
    <w:p w:rsidR="00C4615A" w:rsidRDefault="008B4693" w:rsidP="005F0A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utiliza un sistema de inventario </w:t>
      </w:r>
      <w:r w:rsidR="00121DDC">
        <w:rPr>
          <w:rFonts w:ascii="Arial" w:hAnsi="Arial" w:cs="Arial"/>
          <w:sz w:val="24"/>
          <w:szCs w:val="24"/>
        </w:rPr>
        <w:t xml:space="preserve">mediante código de barras </w:t>
      </w:r>
      <w:r>
        <w:rPr>
          <w:rFonts w:ascii="Arial" w:hAnsi="Arial" w:cs="Arial"/>
          <w:sz w:val="24"/>
          <w:szCs w:val="24"/>
        </w:rPr>
        <w:t xml:space="preserve">que permite llevar un control </w:t>
      </w:r>
      <w:r w:rsidR="00121DDC">
        <w:rPr>
          <w:rFonts w:ascii="Arial" w:hAnsi="Arial" w:cs="Arial"/>
          <w:sz w:val="24"/>
          <w:szCs w:val="24"/>
        </w:rPr>
        <w:t xml:space="preserve">a través de </w:t>
      </w:r>
      <w:r>
        <w:rPr>
          <w:rFonts w:ascii="Arial" w:hAnsi="Arial" w:cs="Arial"/>
          <w:sz w:val="24"/>
          <w:szCs w:val="24"/>
        </w:rPr>
        <w:t>una base de datos, de todos los productos que ingresan al área de bodega así como de los que son vendidos, permitiendo gestionar adecuadamente los recursos disponibles en la empresa.</w:t>
      </w:r>
    </w:p>
    <w:p w:rsidR="000A1848" w:rsidRDefault="000A1848" w:rsidP="005F0A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bodega con el fin de realizar una rotación oportuna de los productos, se utiliza un sistema de stock de 15 días que permite controlar la compra y venta de productos </w:t>
      </w:r>
      <w:r w:rsidR="006B776C">
        <w:rPr>
          <w:rFonts w:ascii="Arial" w:hAnsi="Arial" w:cs="Arial"/>
          <w:sz w:val="24"/>
          <w:szCs w:val="24"/>
        </w:rPr>
        <w:t>con el fin de garantizar que la bodega en su interior tenga un nivel de almacenaje de mercancía adecuado.</w:t>
      </w:r>
    </w:p>
    <w:p w:rsidR="006F1FB1" w:rsidRDefault="00867B7A" w:rsidP="005F0A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 un manejo de tratamiento de datos personales tanto de proveedores</w:t>
      </w:r>
      <w:r w:rsidR="00D728B2">
        <w:rPr>
          <w:rFonts w:ascii="Arial" w:hAnsi="Arial" w:cs="Arial"/>
          <w:sz w:val="24"/>
          <w:szCs w:val="24"/>
        </w:rPr>
        <w:t>, empleados, así</w:t>
      </w:r>
      <w:r>
        <w:rPr>
          <w:rFonts w:ascii="Arial" w:hAnsi="Arial" w:cs="Arial"/>
          <w:sz w:val="24"/>
          <w:szCs w:val="24"/>
        </w:rPr>
        <w:t xml:space="preserve"> como de </w:t>
      </w:r>
      <w:r w:rsidR="00D728B2">
        <w:rPr>
          <w:rFonts w:ascii="Arial" w:hAnsi="Arial" w:cs="Arial"/>
          <w:sz w:val="24"/>
          <w:szCs w:val="24"/>
        </w:rPr>
        <w:t xml:space="preserve">los </w:t>
      </w:r>
      <w:r>
        <w:rPr>
          <w:rFonts w:ascii="Arial" w:hAnsi="Arial" w:cs="Arial"/>
          <w:sz w:val="24"/>
          <w:szCs w:val="24"/>
        </w:rPr>
        <w:t>clientes según se estipula en los apartados legales</w:t>
      </w:r>
      <w:r w:rsidR="00AE0C16">
        <w:rPr>
          <w:rFonts w:ascii="Arial" w:hAnsi="Arial" w:cs="Arial"/>
          <w:sz w:val="24"/>
          <w:szCs w:val="24"/>
        </w:rPr>
        <w:t xml:space="preserve"> (Tabla 1 y Tabla 2)</w:t>
      </w:r>
      <w:r w:rsidR="004B42D4">
        <w:rPr>
          <w:rFonts w:ascii="Arial" w:hAnsi="Arial" w:cs="Arial"/>
          <w:sz w:val="24"/>
          <w:szCs w:val="24"/>
        </w:rPr>
        <w:t>. A disposición se encuentra la línea de atención al cliente que permite consultar y/o modificar los datos personales según se considere.</w:t>
      </w:r>
      <w:r w:rsidR="00E040A7">
        <w:rPr>
          <w:rFonts w:ascii="Arial" w:hAnsi="Arial" w:cs="Arial"/>
          <w:sz w:val="24"/>
          <w:szCs w:val="24"/>
        </w:rPr>
        <w:t xml:space="preserve"> La empresa se hace responsable y encargada del tratamiento de los datos</w:t>
      </w:r>
      <w:r w:rsidR="002746CF">
        <w:rPr>
          <w:rFonts w:ascii="Arial" w:hAnsi="Arial" w:cs="Arial"/>
          <w:sz w:val="24"/>
          <w:szCs w:val="24"/>
        </w:rPr>
        <w:t xml:space="preserve"> almacenados en la base de datos.</w:t>
      </w:r>
    </w:p>
    <w:p w:rsidR="004A6489" w:rsidRDefault="004A6489" w:rsidP="005F0A16">
      <w:pPr>
        <w:jc w:val="both"/>
        <w:rPr>
          <w:rFonts w:ascii="Arial" w:hAnsi="Arial" w:cs="Arial"/>
          <w:sz w:val="24"/>
          <w:szCs w:val="24"/>
        </w:rPr>
      </w:pPr>
    </w:p>
    <w:p w:rsidR="004A6489" w:rsidRDefault="004A6489" w:rsidP="005F0A16">
      <w:pPr>
        <w:jc w:val="both"/>
        <w:rPr>
          <w:rFonts w:ascii="Arial" w:hAnsi="Arial" w:cs="Arial"/>
          <w:sz w:val="24"/>
          <w:szCs w:val="24"/>
        </w:rPr>
      </w:pPr>
    </w:p>
    <w:p w:rsidR="004A6489" w:rsidRDefault="004A6489" w:rsidP="005F0A16">
      <w:pPr>
        <w:jc w:val="both"/>
        <w:rPr>
          <w:rFonts w:ascii="Arial" w:hAnsi="Arial" w:cs="Arial"/>
          <w:sz w:val="24"/>
          <w:szCs w:val="24"/>
        </w:rPr>
      </w:pPr>
    </w:p>
    <w:p w:rsidR="004A6489" w:rsidRDefault="004A6489" w:rsidP="005F0A16">
      <w:pPr>
        <w:jc w:val="both"/>
        <w:rPr>
          <w:rFonts w:ascii="Arial" w:hAnsi="Arial" w:cs="Arial"/>
          <w:sz w:val="24"/>
          <w:szCs w:val="24"/>
        </w:rPr>
      </w:pPr>
    </w:p>
    <w:p w:rsidR="006F1FB1" w:rsidRPr="00554A9B" w:rsidRDefault="006F1FB1" w:rsidP="005F0A16">
      <w:pPr>
        <w:jc w:val="both"/>
        <w:rPr>
          <w:rFonts w:ascii="Arial" w:hAnsi="Arial" w:cs="Arial"/>
          <w:sz w:val="24"/>
          <w:szCs w:val="24"/>
        </w:rPr>
      </w:pPr>
    </w:p>
    <w:p w:rsidR="002D1859" w:rsidRPr="004A6489" w:rsidRDefault="004A6489" w:rsidP="004A6489">
      <w:pPr>
        <w:ind w:firstLine="70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1.2 </w:t>
      </w:r>
      <w:r w:rsidR="002D1859" w:rsidRPr="004A6489">
        <w:rPr>
          <w:rFonts w:ascii="Arial" w:hAnsi="Arial" w:cs="Arial"/>
          <w:sz w:val="40"/>
          <w:szCs w:val="40"/>
        </w:rPr>
        <w:t>Descripción Documental</w:t>
      </w:r>
    </w:p>
    <w:p w:rsidR="00203A5F" w:rsidRDefault="00203A5F" w:rsidP="002658CB">
      <w:pPr>
        <w:jc w:val="both"/>
        <w:rPr>
          <w:rFonts w:ascii="Arial" w:hAnsi="Arial" w:cs="Arial"/>
          <w:sz w:val="24"/>
          <w:szCs w:val="24"/>
        </w:rPr>
      </w:pPr>
      <w:r w:rsidRPr="00CC591C">
        <w:rPr>
          <w:rFonts w:ascii="Arial" w:hAnsi="Arial" w:cs="Arial"/>
          <w:sz w:val="24"/>
          <w:szCs w:val="24"/>
        </w:rPr>
        <w:t>Mediante la descripción documental del proyecto revisaremos temas concernientes al mismo</w:t>
      </w:r>
      <w:r w:rsidR="00642F59" w:rsidRPr="00CC591C">
        <w:rPr>
          <w:rFonts w:ascii="Arial" w:hAnsi="Arial" w:cs="Arial"/>
          <w:sz w:val="24"/>
          <w:szCs w:val="24"/>
        </w:rPr>
        <w:t>, identificando su importancia, así como las leyes que los fundamentan y restringen su uso tanto a nivel nacional como dentro de la propia empresa.</w:t>
      </w:r>
    </w:p>
    <w:p w:rsidR="00373B40" w:rsidRPr="00CC591C" w:rsidRDefault="00373B40" w:rsidP="002658CB">
      <w:pPr>
        <w:jc w:val="both"/>
        <w:rPr>
          <w:rFonts w:ascii="Arial" w:hAnsi="Arial" w:cs="Arial"/>
          <w:sz w:val="24"/>
          <w:szCs w:val="24"/>
        </w:rPr>
      </w:pPr>
    </w:p>
    <w:p w:rsidR="00FD033B" w:rsidRPr="00CC591C" w:rsidRDefault="00DF3A26">
      <w:pPr>
        <w:rPr>
          <w:rFonts w:ascii="Arial" w:hAnsi="Arial" w:cs="Arial"/>
          <w:sz w:val="24"/>
          <w:szCs w:val="24"/>
        </w:rPr>
      </w:pPr>
      <w:r w:rsidRPr="00CC591C">
        <w:rPr>
          <w:rFonts w:ascii="Arial" w:hAnsi="Arial" w:cs="Arial"/>
          <w:sz w:val="24"/>
          <w:szCs w:val="24"/>
        </w:rPr>
        <w:t>Tabla</w:t>
      </w:r>
      <w:r w:rsidR="00AE0C16">
        <w:rPr>
          <w:rFonts w:ascii="Arial" w:hAnsi="Arial" w:cs="Arial"/>
          <w:sz w:val="24"/>
          <w:szCs w:val="24"/>
        </w:rPr>
        <w:t xml:space="preserve"> 1: P</w:t>
      </w:r>
      <w:r w:rsidRPr="00CC591C">
        <w:rPr>
          <w:rFonts w:ascii="Arial" w:hAnsi="Arial" w:cs="Arial"/>
          <w:sz w:val="24"/>
          <w:szCs w:val="24"/>
        </w:rPr>
        <w:t>riorización de temas del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F3A26" w:rsidRPr="00691FE4" w:rsidTr="00DF3A26">
        <w:trPr>
          <w:trHeight w:val="269"/>
        </w:trPr>
        <w:tc>
          <w:tcPr>
            <w:tcW w:w="2207" w:type="dxa"/>
          </w:tcPr>
          <w:p w:rsidR="00DF3A26" w:rsidRPr="00691FE4" w:rsidRDefault="00DF3A26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Orden</w:t>
            </w:r>
          </w:p>
        </w:tc>
        <w:tc>
          <w:tcPr>
            <w:tcW w:w="2207" w:type="dxa"/>
          </w:tcPr>
          <w:p w:rsidR="00DF3A26" w:rsidRPr="00691FE4" w:rsidRDefault="00DF3A26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Tema</w:t>
            </w:r>
          </w:p>
        </w:tc>
        <w:tc>
          <w:tcPr>
            <w:tcW w:w="2207" w:type="dxa"/>
          </w:tcPr>
          <w:p w:rsidR="00DF3A26" w:rsidRPr="00691FE4" w:rsidRDefault="00DF3A26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Sub-tema</w:t>
            </w:r>
          </w:p>
        </w:tc>
        <w:tc>
          <w:tcPr>
            <w:tcW w:w="2207" w:type="dxa"/>
          </w:tcPr>
          <w:p w:rsidR="00DF3A26" w:rsidRPr="00691FE4" w:rsidRDefault="00DF3A26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Importancia</w:t>
            </w:r>
          </w:p>
        </w:tc>
      </w:tr>
      <w:tr w:rsidR="00BB43C1" w:rsidRPr="00691FE4" w:rsidTr="00DF3A26">
        <w:trPr>
          <w:trHeight w:val="269"/>
        </w:trPr>
        <w:tc>
          <w:tcPr>
            <w:tcW w:w="2207" w:type="dxa"/>
            <w:vMerge w:val="restart"/>
          </w:tcPr>
          <w:p w:rsidR="00BB43C1" w:rsidRPr="00691FE4" w:rsidRDefault="00BB43C1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TE01</w:t>
            </w:r>
          </w:p>
        </w:tc>
        <w:tc>
          <w:tcPr>
            <w:tcW w:w="2207" w:type="dxa"/>
            <w:vMerge w:val="restart"/>
          </w:tcPr>
          <w:p w:rsidR="00BB43C1" w:rsidRPr="00691FE4" w:rsidRDefault="00BB43C1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Servicio de domicilio</w:t>
            </w:r>
          </w:p>
        </w:tc>
        <w:tc>
          <w:tcPr>
            <w:tcW w:w="2207" w:type="dxa"/>
          </w:tcPr>
          <w:p w:rsidR="00BB43C1" w:rsidRPr="00691FE4" w:rsidRDefault="00BB43C1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Cantidad de domicilios</w:t>
            </w:r>
          </w:p>
        </w:tc>
        <w:tc>
          <w:tcPr>
            <w:tcW w:w="2207" w:type="dxa"/>
          </w:tcPr>
          <w:p w:rsidR="00BB43C1" w:rsidRPr="00691FE4" w:rsidRDefault="00BB43C1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Alta</w:t>
            </w:r>
          </w:p>
        </w:tc>
      </w:tr>
      <w:tr w:rsidR="00BB43C1" w:rsidRPr="00691FE4" w:rsidTr="00DF3A26">
        <w:trPr>
          <w:trHeight w:val="269"/>
        </w:trPr>
        <w:tc>
          <w:tcPr>
            <w:tcW w:w="2207" w:type="dxa"/>
            <w:vMerge/>
          </w:tcPr>
          <w:p w:rsidR="00BB43C1" w:rsidRPr="00691FE4" w:rsidRDefault="00BB43C1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  <w:vMerge/>
          </w:tcPr>
          <w:p w:rsidR="00BB43C1" w:rsidRPr="00691FE4" w:rsidRDefault="00BB43C1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BB43C1" w:rsidRPr="00691FE4" w:rsidRDefault="00BB43C1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Tamaño de la ciudad</w:t>
            </w:r>
          </w:p>
        </w:tc>
        <w:tc>
          <w:tcPr>
            <w:tcW w:w="2207" w:type="dxa"/>
          </w:tcPr>
          <w:p w:rsidR="00BB43C1" w:rsidRPr="00691FE4" w:rsidRDefault="00BB43C1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Medio</w:t>
            </w:r>
          </w:p>
        </w:tc>
      </w:tr>
      <w:tr w:rsidR="00BB43C1" w:rsidRPr="00691FE4" w:rsidTr="00DF3A26">
        <w:trPr>
          <w:trHeight w:val="269"/>
        </w:trPr>
        <w:tc>
          <w:tcPr>
            <w:tcW w:w="2207" w:type="dxa"/>
            <w:vMerge/>
          </w:tcPr>
          <w:p w:rsidR="00BB43C1" w:rsidRPr="00691FE4" w:rsidRDefault="00BB43C1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  <w:vMerge/>
          </w:tcPr>
          <w:p w:rsidR="00BB43C1" w:rsidRPr="00691FE4" w:rsidRDefault="00BB43C1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BB43C1" w:rsidRPr="00691FE4" w:rsidRDefault="00BB43C1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Tratamiento de datos</w:t>
            </w:r>
          </w:p>
        </w:tc>
        <w:tc>
          <w:tcPr>
            <w:tcW w:w="2207" w:type="dxa"/>
          </w:tcPr>
          <w:p w:rsidR="00BB43C1" w:rsidRPr="00691FE4" w:rsidRDefault="00BB43C1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Alto</w:t>
            </w:r>
          </w:p>
        </w:tc>
      </w:tr>
      <w:tr w:rsidR="00BB43C1" w:rsidRPr="00691FE4" w:rsidTr="00DF3A26">
        <w:trPr>
          <w:trHeight w:val="269"/>
        </w:trPr>
        <w:tc>
          <w:tcPr>
            <w:tcW w:w="2207" w:type="dxa"/>
            <w:vMerge/>
          </w:tcPr>
          <w:p w:rsidR="00BB43C1" w:rsidRPr="00691FE4" w:rsidRDefault="00BB43C1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  <w:vMerge/>
          </w:tcPr>
          <w:p w:rsidR="00BB43C1" w:rsidRPr="00691FE4" w:rsidRDefault="00BB43C1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BB43C1" w:rsidRPr="00691FE4" w:rsidRDefault="00BB43C1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Transporte de productos</w:t>
            </w:r>
          </w:p>
        </w:tc>
        <w:tc>
          <w:tcPr>
            <w:tcW w:w="2207" w:type="dxa"/>
          </w:tcPr>
          <w:p w:rsidR="00BB43C1" w:rsidRPr="00691FE4" w:rsidRDefault="00BB43C1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Medio</w:t>
            </w:r>
          </w:p>
        </w:tc>
      </w:tr>
      <w:tr w:rsidR="002A5E03" w:rsidRPr="00691FE4" w:rsidTr="00DF3A26">
        <w:trPr>
          <w:trHeight w:val="269"/>
        </w:trPr>
        <w:tc>
          <w:tcPr>
            <w:tcW w:w="2207" w:type="dxa"/>
            <w:vMerge w:val="restart"/>
          </w:tcPr>
          <w:p w:rsidR="002A5E03" w:rsidRPr="00691FE4" w:rsidRDefault="002A5E03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TE02</w:t>
            </w:r>
          </w:p>
        </w:tc>
        <w:tc>
          <w:tcPr>
            <w:tcW w:w="2207" w:type="dxa"/>
            <w:vMerge w:val="restart"/>
          </w:tcPr>
          <w:p w:rsidR="002A5E03" w:rsidRPr="00691FE4" w:rsidRDefault="002A5E03" w:rsidP="00C47172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Domicilio</w:t>
            </w:r>
          </w:p>
        </w:tc>
        <w:tc>
          <w:tcPr>
            <w:tcW w:w="2207" w:type="dxa"/>
          </w:tcPr>
          <w:p w:rsidR="002A5E03" w:rsidRPr="00691FE4" w:rsidRDefault="002A5E03" w:rsidP="001A34A7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Tamaño del domicilio</w:t>
            </w:r>
          </w:p>
        </w:tc>
        <w:tc>
          <w:tcPr>
            <w:tcW w:w="2207" w:type="dxa"/>
          </w:tcPr>
          <w:p w:rsidR="002A5E03" w:rsidRPr="00691FE4" w:rsidRDefault="002A5E03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Alto</w:t>
            </w:r>
          </w:p>
        </w:tc>
      </w:tr>
      <w:tr w:rsidR="002A5E03" w:rsidRPr="00691FE4" w:rsidTr="00DF3A26">
        <w:trPr>
          <w:trHeight w:val="269"/>
        </w:trPr>
        <w:tc>
          <w:tcPr>
            <w:tcW w:w="2207" w:type="dxa"/>
            <w:vMerge/>
          </w:tcPr>
          <w:p w:rsidR="002A5E03" w:rsidRPr="00691FE4" w:rsidRDefault="002A5E03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  <w:vMerge/>
          </w:tcPr>
          <w:p w:rsidR="002A5E03" w:rsidRPr="00691FE4" w:rsidRDefault="002A5E03" w:rsidP="00C47172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2A5E03" w:rsidRPr="00691FE4" w:rsidRDefault="002A5E03" w:rsidP="001A34A7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Tamaño de los productos</w:t>
            </w:r>
          </w:p>
        </w:tc>
        <w:tc>
          <w:tcPr>
            <w:tcW w:w="2207" w:type="dxa"/>
          </w:tcPr>
          <w:p w:rsidR="002A5E03" w:rsidRPr="00691FE4" w:rsidRDefault="002A5E03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Medio</w:t>
            </w:r>
          </w:p>
        </w:tc>
      </w:tr>
      <w:tr w:rsidR="002A5E03" w:rsidRPr="00691FE4" w:rsidTr="00A72F74">
        <w:trPr>
          <w:trHeight w:val="70"/>
        </w:trPr>
        <w:tc>
          <w:tcPr>
            <w:tcW w:w="2207" w:type="dxa"/>
            <w:vMerge/>
          </w:tcPr>
          <w:p w:rsidR="002A5E03" w:rsidRPr="00691FE4" w:rsidRDefault="002A5E03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  <w:vMerge/>
          </w:tcPr>
          <w:p w:rsidR="002A5E03" w:rsidRPr="00691FE4" w:rsidRDefault="002A5E03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2A5E03" w:rsidRPr="00691FE4" w:rsidRDefault="002A5E03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Estado de los productos</w:t>
            </w:r>
          </w:p>
        </w:tc>
        <w:tc>
          <w:tcPr>
            <w:tcW w:w="2207" w:type="dxa"/>
          </w:tcPr>
          <w:p w:rsidR="002A5E03" w:rsidRPr="00691FE4" w:rsidRDefault="002A5E03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Alto</w:t>
            </w:r>
          </w:p>
        </w:tc>
      </w:tr>
      <w:tr w:rsidR="002A5E03" w:rsidRPr="00691FE4" w:rsidTr="00A72F74">
        <w:trPr>
          <w:trHeight w:val="70"/>
        </w:trPr>
        <w:tc>
          <w:tcPr>
            <w:tcW w:w="2207" w:type="dxa"/>
            <w:vMerge/>
          </w:tcPr>
          <w:p w:rsidR="002A5E03" w:rsidRPr="00691FE4" w:rsidRDefault="002A5E03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  <w:vMerge/>
          </w:tcPr>
          <w:p w:rsidR="002A5E03" w:rsidRPr="00691FE4" w:rsidRDefault="002A5E03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2A5E03" w:rsidRPr="00691FE4" w:rsidRDefault="002A5E03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Garantía del domicilio</w:t>
            </w:r>
          </w:p>
        </w:tc>
        <w:tc>
          <w:tcPr>
            <w:tcW w:w="2207" w:type="dxa"/>
          </w:tcPr>
          <w:p w:rsidR="002A5E03" w:rsidRPr="00691FE4" w:rsidRDefault="002A5E03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Alto</w:t>
            </w:r>
          </w:p>
        </w:tc>
      </w:tr>
    </w:tbl>
    <w:p w:rsidR="00DA3780" w:rsidRDefault="00DA3780">
      <w:pPr>
        <w:rPr>
          <w:rFonts w:ascii="Arial" w:hAnsi="Arial" w:cs="Arial"/>
        </w:rPr>
      </w:pPr>
    </w:p>
    <w:p w:rsidR="0066030F" w:rsidRPr="00691FE4" w:rsidRDefault="0066030F">
      <w:pPr>
        <w:rPr>
          <w:rFonts w:ascii="Arial" w:hAnsi="Arial" w:cs="Arial"/>
        </w:rPr>
      </w:pPr>
      <w:r w:rsidRPr="00691FE4">
        <w:rPr>
          <w:rFonts w:ascii="Arial" w:hAnsi="Arial" w:cs="Arial"/>
        </w:rPr>
        <w:t>Tabla</w:t>
      </w:r>
      <w:r w:rsidR="00AE0C16">
        <w:rPr>
          <w:rFonts w:ascii="Arial" w:hAnsi="Arial" w:cs="Arial"/>
        </w:rPr>
        <w:t xml:space="preserve"> 2: M</w:t>
      </w:r>
      <w:r w:rsidRPr="00691FE4">
        <w:rPr>
          <w:rFonts w:ascii="Arial" w:hAnsi="Arial" w:cs="Arial"/>
        </w:rPr>
        <w:t>arco legal Temas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6030F" w:rsidRPr="00691FE4" w:rsidTr="0066030F">
        <w:tc>
          <w:tcPr>
            <w:tcW w:w="2207" w:type="dxa"/>
          </w:tcPr>
          <w:p w:rsidR="0066030F" w:rsidRPr="00691FE4" w:rsidRDefault="0066030F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Tema-Subtema</w:t>
            </w:r>
          </w:p>
        </w:tc>
        <w:tc>
          <w:tcPr>
            <w:tcW w:w="2207" w:type="dxa"/>
          </w:tcPr>
          <w:p w:rsidR="0066030F" w:rsidRPr="00691FE4" w:rsidRDefault="0066030F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Ley</w:t>
            </w:r>
          </w:p>
        </w:tc>
        <w:tc>
          <w:tcPr>
            <w:tcW w:w="2207" w:type="dxa"/>
          </w:tcPr>
          <w:p w:rsidR="0066030F" w:rsidRPr="00691FE4" w:rsidRDefault="0066030F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interna</w:t>
            </w:r>
          </w:p>
        </w:tc>
        <w:tc>
          <w:tcPr>
            <w:tcW w:w="2207" w:type="dxa"/>
          </w:tcPr>
          <w:p w:rsidR="0066030F" w:rsidRPr="00691FE4" w:rsidRDefault="0066030F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Otro</w:t>
            </w:r>
          </w:p>
        </w:tc>
      </w:tr>
      <w:tr w:rsidR="0066030F" w:rsidRPr="00691FE4" w:rsidTr="0066030F">
        <w:tc>
          <w:tcPr>
            <w:tcW w:w="2207" w:type="dxa"/>
          </w:tcPr>
          <w:p w:rsidR="0066030F" w:rsidRPr="00691FE4" w:rsidRDefault="00412295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 xml:space="preserve">1.1 </w:t>
            </w:r>
            <w:r w:rsidR="0066030F" w:rsidRPr="00691FE4">
              <w:rPr>
                <w:rFonts w:ascii="Arial" w:hAnsi="Arial" w:cs="Arial"/>
              </w:rPr>
              <w:t>Cantidad de domicilios</w:t>
            </w:r>
          </w:p>
        </w:tc>
        <w:tc>
          <w:tcPr>
            <w:tcW w:w="2207" w:type="dxa"/>
          </w:tcPr>
          <w:p w:rsidR="0066030F" w:rsidRPr="00691FE4" w:rsidRDefault="0066030F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66030F" w:rsidRPr="00691FE4" w:rsidRDefault="0066030F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66030F" w:rsidRPr="00691FE4" w:rsidRDefault="0066030F">
            <w:pPr>
              <w:rPr>
                <w:rFonts w:ascii="Arial" w:hAnsi="Arial" w:cs="Arial"/>
              </w:rPr>
            </w:pPr>
          </w:p>
        </w:tc>
      </w:tr>
      <w:tr w:rsidR="0066030F" w:rsidRPr="00691FE4" w:rsidTr="0066030F">
        <w:tc>
          <w:tcPr>
            <w:tcW w:w="2207" w:type="dxa"/>
          </w:tcPr>
          <w:p w:rsidR="0066030F" w:rsidRPr="00691FE4" w:rsidRDefault="00412295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 xml:space="preserve">1.2 </w:t>
            </w:r>
            <w:r w:rsidR="0066030F" w:rsidRPr="00691FE4">
              <w:rPr>
                <w:rFonts w:ascii="Arial" w:hAnsi="Arial" w:cs="Arial"/>
              </w:rPr>
              <w:t>Tamaño de la ciudad</w:t>
            </w:r>
          </w:p>
        </w:tc>
        <w:tc>
          <w:tcPr>
            <w:tcW w:w="2207" w:type="dxa"/>
          </w:tcPr>
          <w:p w:rsidR="0066030F" w:rsidRPr="00691FE4" w:rsidRDefault="0066030F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66030F" w:rsidRPr="00691FE4" w:rsidRDefault="0066030F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66030F" w:rsidRPr="00691FE4" w:rsidRDefault="0066030F">
            <w:pPr>
              <w:rPr>
                <w:rFonts w:ascii="Arial" w:hAnsi="Arial" w:cs="Arial"/>
              </w:rPr>
            </w:pPr>
          </w:p>
        </w:tc>
      </w:tr>
      <w:tr w:rsidR="00EB2301" w:rsidRPr="00691FE4" w:rsidTr="0066030F">
        <w:tc>
          <w:tcPr>
            <w:tcW w:w="2207" w:type="dxa"/>
            <w:vMerge w:val="restart"/>
          </w:tcPr>
          <w:p w:rsidR="00EB2301" w:rsidRPr="00691FE4" w:rsidRDefault="00412295" w:rsidP="00584C4A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 xml:space="preserve">1.3 </w:t>
            </w:r>
            <w:r w:rsidR="00EB2301" w:rsidRPr="00691FE4">
              <w:rPr>
                <w:rFonts w:ascii="Arial" w:hAnsi="Arial" w:cs="Arial"/>
              </w:rPr>
              <w:t>Tratamiento de los datos</w:t>
            </w:r>
          </w:p>
        </w:tc>
        <w:tc>
          <w:tcPr>
            <w:tcW w:w="2207" w:type="dxa"/>
          </w:tcPr>
          <w:p w:rsidR="00EB2301" w:rsidRPr="00691FE4" w:rsidRDefault="00EB2301" w:rsidP="00B223CE">
            <w:pPr>
              <w:pStyle w:val="Default"/>
              <w:rPr>
                <w:sz w:val="22"/>
                <w:szCs w:val="22"/>
              </w:rPr>
            </w:pPr>
            <w:r w:rsidRPr="00691FE4">
              <w:rPr>
                <w:sz w:val="22"/>
                <w:szCs w:val="22"/>
              </w:rPr>
              <w:t>Artículo 15 de la Constitución Política de Colombia,</w:t>
            </w:r>
          </w:p>
        </w:tc>
        <w:tc>
          <w:tcPr>
            <w:tcW w:w="2207" w:type="dxa"/>
            <w:vMerge w:val="restart"/>
          </w:tcPr>
          <w:p w:rsidR="00EB2301" w:rsidRPr="00691FE4" w:rsidRDefault="00782946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  <w:sz w:val="23"/>
                <w:szCs w:val="23"/>
              </w:rPr>
              <w:t>Manual interno de Políticas y Procedimientos.</w:t>
            </w:r>
          </w:p>
        </w:tc>
        <w:tc>
          <w:tcPr>
            <w:tcW w:w="2207" w:type="dxa"/>
            <w:vMerge w:val="restart"/>
          </w:tcPr>
          <w:p w:rsidR="00EB2301" w:rsidRPr="00691FE4" w:rsidRDefault="00EB2301" w:rsidP="00EB2301">
            <w:pPr>
              <w:rPr>
                <w:rFonts w:ascii="Arial" w:hAnsi="Arial" w:cs="Arial"/>
              </w:rPr>
            </w:pPr>
          </w:p>
        </w:tc>
      </w:tr>
      <w:tr w:rsidR="00EB2301" w:rsidRPr="00691FE4" w:rsidTr="0066030F">
        <w:tc>
          <w:tcPr>
            <w:tcW w:w="2207" w:type="dxa"/>
            <w:vMerge/>
          </w:tcPr>
          <w:p w:rsidR="00EB2301" w:rsidRPr="00691FE4" w:rsidRDefault="00EB2301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EB2301" w:rsidRPr="00691FE4" w:rsidRDefault="00EB2301" w:rsidP="00B223CE">
            <w:pPr>
              <w:pStyle w:val="Default"/>
              <w:rPr>
                <w:sz w:val="22"/>
                <w:szCs w:val="22"/>
              </w:rPr>
            </w:pPr>
            <w:r w:rsidRPr="00691FE4">
              <w:rPr>
                <w:sz w:val="22"/>
                <w:szCs w:val="22"/>
              </w:rPr>
              <w:t>Ley 1266 de 2008</w:t>
            </w:r>
          </w:p>
        </w:tc>
        <w:tc>
          <w:tcPr>
            <w:tcW w:w="2207" w:type="dxa"/>
            <w:vMerge/>
          </w:tcPr>
          <w:p w:rsidR="00EB2301" w:rsidRPr="00691FE4" w:rsidRDefault="00EB2301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  <w:vMerge/>
          </w:tcPr>
          <w:p w:rsidR="00EB2301" w:rsidRPr="00691FE4" w:rsidRDefault="00EB2301">
            <w:pPr>
              <w:rPr>
                <w:rFonts w:ascii="Arial" w:hAnsi="Arial" w:cs="Arial"/>
              </w:rPr>
            </w:pPr>
          </w:p>
        </w:tc>
      </w:tr>
      <w:tr w:rsidR="00EB2301" w:rsidRPr="00691FE4" w:rsidTr="0066030F">
        <w:tc>
          <w:tcPr>
            <w:tcW w:w="2207" w:type="dxa"/>
            <w:vMerge/>
          </w:tcPr>
          <w:p w:rsidR="00EB2301" w:rsidRPr="00691FE4" w:rsidRDefault="00EB2301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EB2301" w:rsidRPr="00691FE4" w:rsidRDefault="00EB2301" w:rsidP="00B223CE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Ley 1581 de 2012</w:t>
            </w:r>
          </w:p>
        </w:tc>
        <w:tc>
          <w:tcPr>
            <w:tcW w:w="2207" w:type="dxa"/>
            <w:vMerge/>
          </w:tcPr>
          <w:p w:rsidR="00EB2301" w:rsidRPr="00691FE4" w:rsidRDefault="00EB2301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  <w:vMerge/>
          </w:tcPr>
          <w:p w:rsidR="00EB2301" w:rsidRPr="00691FE4" w:rsidRDefault="00EB2301">
            <w:pPr>
              <w:rPr>
                <w:rFonts w:ascii="Arial" w:hAnsi="Arial" w:cs="Arial"/>
              </w:rPr>
            </w:pPr>
          </w:p>
        </w:tc>
      </w:tr>
      <w:tr w:rsidR="00EB2301" w:rsidRPr="00691FE4" w:rsidTr="0066030F">
        <w:tc>
          <w:tcPr>
            <w:tcW w:w="2207" w:type="dxa"/>
            <w:vMerge/>
          </w:tcPr>
          <w:p w:rsidR="00EB2301" w:rsidRPr="00691FE4" w:rsidRDefault="00EB2301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EB2301" w:rsidRPr="00691FE4" w:rsidRDefault="00EB2301" w:rsidP="00B223CE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Decreto Reglamentario 1377 de 2013</w:t>
            </w:r>
          </w:p>
        </w:tc>
        <w:tc>
          <w:tcPr>
            <w:tcW w:w="2207" w:type="dxa"/>
            <w:vMerge/>
          </w:tcPr>
          <w:p w:rsidR="00EB2301" w:rsidRPr="00691FE4" w:rsidRDefault="00EB2301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  <w:vMerge/>
          </w:tcPr>
          <w:p w:rsidR="00EB2301" w:rsidRPr="00691FE4" w:rsidRDefault="00EB2301">
            <w:pPr>
              <w:rPr>
                <w:rFonts w:ascii="Arial" w:hAnsi="Arial" w:cs="Arial"/>
              </w:rPr>
            </w:pPr>
          </w:p>
        </w:tc>
      </w:tr>
      <w:tr w:rsidR="00A6285F" w:rsidRPr="00691FE4" w:rsidTr="0066030F">
        <w:tc>
          <w:tcPr>
            <w:tcW w:w="2207" w:type="dxa"/>
          </w:tcPr>
          <w:p w:rsidR="00A6285F" w:rsidRPr="00691FE4" w:rsidRDefault="00A6285F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1.4 Transporte de productos</w:t>
            </w:r>
          </w:p>
        </w:tc>
        <w:tc>
          <w:tcPr>
            <w:tcW w:w="2207" w:type="dxa"/>
          </w:tcPr>
          <w:p w:rsidR="00A6285F" w:rsidRPr="00691FE4" w:rsidRDefault="007C4D2F" w:rsidP="00B223CE">
            <w:pPr>
              <w:rPr>
                <w:rFonts w:ascii="Arial" w:hAnsi="Arial" w:cs="Arial"/>
                <w:sz w:val="23"/>
                <w:szCs w:val="23"/>
              </w:rPr>
            </w:pPr>
            <w:r w:rsidRPr="00691FE4">
              <w:rPr>
                <w:rStyle w:val="baj"/>
                <w:rFonts w:ascii="Arial" w:hAnsi="Arial" w:cs="Arial"/>
              </w:rPr>
              <w:t>Ley 1480 de 2011</w:t>
            </w:r>
          </w:p>
        </w:tc>
        <w:tc>
          <w:tcPr>
            <w:tcW w:w="2207" w:type="dxa"/>
          </w:tcPr>
          <w:p w:rsidR="00A6285F" w:rsidRPr="00691FE4" w:rsidRDefault="00A6285F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A6285F" w:rsidRPr="00691FE4" w:rsidRDefault="00A6285F">
            <w:pPr>
              <w:rPr>
                <w:rFonts w:ascii="Arial" w:hAnsi="Arial" w:cs="Arial"/>
              </w:rPr>
            </w:pPr>
          </w:p>
        </w:tc>
      </w:tr>
      <w:tr w:rsidR="00ED555A" w:rsidRPr="00691FE4" w:rsidTr="0066030F">
        <w:tc>
          <w:tcPr>
            <w:tcW w:w="2207" w:type="dxa"/>
          </w:tcPr>
          <w:p w:rsidR="00ED555A" w:rsidRPr="00691FE4" w:rsidRDefault="00ED555A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2 Domicilio</w:t>
            </w:r>
          </w:p>
        </w:tc>
        <w:tc>
          <w:tcPr>
            <w:tcW w:w="2207" w:type="dxa"/>
          </w:tcPr>
          <w:p w:rsidR="00ED555A" w:rsidRPr="00691FE4" w:rsidRDefault="002A5E03" w:rsidP="002A5E03">
            <w:pPr>
              <w:rPr>
                <w:rFonts w:ascii="Arial" w:hAnsi="Arial" w:cs="Arial"/>
              </w:rPr>
            </w:pPr>
            <w:r w:rsidRPr="00691FE4">
              <w:rPr>
                <w:rStyle w:val="baj"/>
                <w:rFonts w:ascii="Arial" w:hAnsi="Arial" w:cs="Arial"/>
              </w:rPr>
              <w:t xml:space="preserve">Ley 1480 de 2011 Capítulo 4 </w:t>
            </w:r>
          </w:p>
        </w:tc>
        <w:tc>
          <w:tcPr>
            <w:tcW w:w="2207" w:type="dxa"/>
          </w:tcPr>
          <w:p w:rsidR="00ED555A" w:rsidRPr="00691FE4" w:rsidRDefault="00ED555A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ED555A" w:rsidRPr="00691FE4" w:rsidRDefault="00ED555A">
            <w:pPr>
              <w:rPr>
                <w:rFonts w:ascii="Arial" w:hAnsi="Arial" w:cs="Arial"/>
              </w:rPr>
            </w:pPr>
          </w:p>
        </w:tc>
      </w:tr>
      <w:tr w:rsidR="0066030F" w:rsidRPr="00691FE4" w:rsidTr="0066030F">
        <w:tc>
          <w:tcPr>
            <w:tcW w:w="2207" w:type="dxa"/>
          </w:tcPr>
          <w:p w:rsidR="0066030F" w:rsidRPr="00691FE4" w:rsidRDefault="00412295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lastRenderedPageBreak/>
              <w:t xml:space="preserve">2.1 </w:t>
            </w:r>
            <w:r w:rsidR="0066030F" w:rsidRPr="00691FE4">
              <w:rPr>
                <w:rFonts w:ascii="Arial" w:hAnsi="Arial" w:cs="Arial"/>
              </w:rPr>
              <w:t>Tamaño del domicilio</w:t>
            </w:r>
          </w:p>
        </w:tc>
        <w:tc>
          <w:tcPr>
            <w:tcW w:w="2207" w:type="dxa"/>
          </w:tcPr>
          <w:p w:rsidR="0066030F" w:rsidRPr="00691FE4" w:rsidRDefault="0066030F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66030F" w:rsidRPr="00691FE4" w:rsidRDefault="0066030F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66030F" w:rsidRPr="00691FE4" w:rsidRDefault="0066030F">
            <w:pPr>
              <w:rPr>
                <w:rFonts w:ascii="Arial" w:hAnsi="Arial" w:cs="Arial"/>
              </w:rPr>
            </w:pPr>
          </w:p>
        </w:tc>
      </w:tr>
      <w:tr w:rsidR="0066030F" w:rsidRPr="00691FE4" w:rsidTr="0066030F">
        <w:tc>
          <w:tcPr>
            <w:tcW w:w="2207" w:type="dxa"/>
          </w:tcPr>
          <w:p w:rsidR="0066030F" w:rsidRPr="00691FE4" w:rsidRDefault="00412295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 xml:space="preserve">2.2 </w:t>
            </w:r>
            <w:r w:rsidR="0066030F" w:rsidRPr="00691FE4">
              <w:rPr>
                <w:rFonts w:ascii="Arial" w:hAnsi="Arial" w:cs="Arial"/>
              </w:rPr>
              <w:t>Tamaño de los productos</w:t>
            </w:r>
          </w:p>
        </w:tc>
        <w:tc>
          <w:tcPr>
            <w:tcW w:w="2207" w:type="dxa"/>
          </w:tcPr>
          <w:p w:rsidR="0066030F" w:rsidRPr="00691FE4" w:rsidRDefault="0066030F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66030F" w:rsidRPr="00691FE4" w:rsidRDefault="0066030F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66030F" w:rsidRPr="00691FE4" w:rsidRDefault="0066030F">
            <w:pPr>
              <w:rPr>
                <w:rFonts w:ascii="Arial" w:hAnsi="Arial" w:cs="Arial"/>
              </w:rPr>
            </w:pPr>
          </w:p>
        </w:tc>
      </w:tr>
      <w:tr w:rsidR="0066030F" w:rsidRPr="00691FE4" w:rsidTr="0066030F">
        <w:tc>
          <w:tcPr>
            <w:tcW w:w="2207" w:type="dxa"/>
          </w:tcPr>
          <w:p w:rsidR="0066030F" w:rsidRPr="00691FE4" w:rsidRDefault="00412295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 xml:space="preserve">2.3 </w:t>
            </w:r>
            <w:r w:rsidR="0066030F" w:rsidRPr="00691FE4">
              <w:rPr>
                <w:rFonts w:ascii="Arial" w:hAnsi="Arial" w:cs="Arial"/>
              </w:rPr>
              <w:t>Estado de los productos</w:t>
            </w:r>
          </w:p>
        </w:tc>
        <w:tc>
          <w:tcPr>
            <w:tcW w:w="2207" w:type="dxa"/>
          </w:tcPr>
          <w:p w:rsidR="0066030F" w:rsidRPr="00691FE4" w:rsidRDefault="007B1986">
            <w:pPr>
              <w:rPr>
                <w:rFonts w:ascii="Arial" w:hAnsi="Arial" w:cs="Arial"/>
              </w:rPr>
            </w:pPr>
            <w:r w:rsidRPr="00691FE4">
              <w:rPr>
                <w:rStyle w:val="baj"/>
                <w:rFonts w:ascii="Arial" w:hAnsi="Arial" w:cs="Arial"/>
              </w:rPr>
              <w:t xml:space="preserve">LEY 1480 DE 2011 </w:t>
            </w:r>
            <w:r w:rsidRPr="00691FE4">
              <w:rPr>
                <w:rFonts w:ascii="Arial" w:hAnsi="Arial" w:cs="Arial"/>
              </w:rPr>
              <w:t>(octubre 12) Articulo 3</w:t>
            </w:r>
          </w:p>
        </w:tc>
        <w:tc>
          <w:tcPr>
            <w:tcW w:w="2207" w:type="dxa"/>
          </w:tcPr>
          <w:p w:rsidR="0066030F" w:rsidRPr="00691FE4" w:rsidRDefault="00782946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  <w:sz w:val="23"/>
                <w:szCs w:val="23"/>
              </w:rPr>
              <w:t>Manual interno de Políticas y Procedimientos</w:t>
            </w:r>
          </w:p>
        </w:tc>
        <w:tc>
          <w:tcPr>
            <w:tcW w:w="2207" w:type="dxa"/>
          </w:tcPr>
          <w:p w:rsidR="0066030F" w:rsidRPr="00691FE4" w:rsidRDefault="0066030F">
            <w:pPr>
              <w:rPr>
                <w:rFonts w:ascii="Arial" w:hAnsi="Arial" w:cs="Arial"/>
              </w:rPr>
            </w:pPr>
          </w:p>
        </w:tc>
      </w:tr>
      <w:tr w:rsidR="00ED555A" w:rsidRPr="00691FE4" w:rsidTr="0066030F">
        <w:tc>
          <w:tcPr>
            <w:tcW w:w="2207" w:type="dxa"/>
          </w:tcPr>
          <w:p w:rsidR="00ED555A" w:rsidRPr="00691FE4" w:rsidRDefault="00ED555A">
            <w:pPr>
              <w:rPr>
                <w:rFonts w:ascii="Arial" w:hAnsi="Arial" w:cs="Arial"/>
              </w:rPr>
            </w:pPr>
            <w:r w:rsidRPr="00691FE4">
              <w:rPr>
                <w:rFonts w:ascii="Arial" w:hAnsi="Arial" w:cs="Arial"/>
              </w:rPr>
              <w:t>2.4 Garantía del domicilio</w:t>
            </w:r>
          </w:p>
        </w:tc>
        <w:tc>
          <w:tcPr>
            <w:tcW w:w="2207" w:type="dxa"/>
          </w:tcPr>
          <w:p w:rsidR="00ED555A" w:rsidRPr="00691FE4" w:rsidRDefault="00ED555A">
            <w:pPr>
              <w:rPr>
                <w:rStyle w:val="baj"/>
                <w:rFonts w:ascii="Arial" w:hAnsi="Arial" w:cs="Arial"/>
              </w:rPr>
            </w:pPr>
            <w:r w:rsidRPr="00691FE4">
              <w:rPr>
                <w:rStyle w:val="baj"/>
                <w:rFonts w:ascii="Arial" w:hAnsi="Arial" w:cs="Arial"/>
              </w:rPr>
              <w:t>Ley 1480 de 2011 artículos 10, 16, 20, 21, 22</w:t>
            </w:r>
          </w:p>
        </w:tc>
        <w:tc>
          <w:tcPr>
            <w:tcW w:w="2207" w:type="dxa"/>
          </w:tcPr>
          <w:p w:rsidR="00ED555A" w:rsidRPr="00691FE4" w:rsidRDefault="00ED555A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207" w:type="dxa"/>
          </w:tcPr>
          <w:p w:rsidR="00ED555A" w:rsidRPr="00691FE4" w:rsidRDefault="00ED555A">
            <w:pPr>
              <w:rPr>
                <w:rFonts w:ascii="Arial" w:hAnsi="Arial" w:cs="Arial"/>
              </w:rPr>
            </w:pPr>
          </w:p>
        </w:tc>
      </w:tr>
    </w:tbl>
    <w:p w:rsidR="000A029F" w:rsidRDefault="000A029F" w:rsidP="003638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mercado, diferentes empresas emplean un servicio a domicilio con el fin de ofrecer a los clientes mayos beneficios y posibilida</w:t>
      </w:r>
      <w:r w:rsidR="00DD7DEC">
        <w:rPr>
          <w:rFonts w:ascii="Arial" w:hAnsi="Arial" w:cs="Arial"/>
          <w:sz w:val="24"/>
          <w:szCs w:val="24"/>
        </w:rPr>
        <w:t>des para la compra de productos;</w:t>
      </w:r>
      <w:r>
        <w:rPr>
          <w:rFonts w:ascii="Arial" w:hAnsi="Arial" w:cs="Arial"/>
          <w:sz w:val="24"/>
          <w:szCs w:val="24"/>
        </w:rPr>
        <w:t xml:space="preserve"> </w:t>
      </w:r>
      <w:r w:rsidR="003638CC">
        <w:rPr>
          <w:rFonts w:ascii="Arial" w:hAnsi="Arial" w:cs="Arial"/>
          <w:sz w:val="24"/>
          <w:szCs w:val="24"/>
        </w:rPr>
        <w:t>generalmente las empresas cobran una cierta cantidad de dinero por el servicio, dependiendo del tipo de producto o la zona de destino del domicilio.</w:t>
      </w:r>
    </w:p>
    <w:p w:rsidR="00DD7DEC" w:rsidRDefault="00DD7DEC" w:rsidP="003638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Existen también empresas que ofrecen este servicio de compra de productos </w:t>
      </w:r>
      <w:r w:rsidR="00AA117C">
        <w:rPr>
          <w:rFonts w:ascii="Arial" w:hAnsi="Arial" w:cs="Arial"/>
          <w:sz w:val="24"/>
          <w:szCs w:val="24"/>
        </w:rPr>
        <w:t xml:space="preserve">en colaboración </w:t>
      </w:r>
      <w:r>
        <w:rPr>
          <w:rFonts w:ascii="Arial" w:hAnsi="Arial" w:cs="Arial"/>
          <w:sz w:val="24"/>
          <w:szCs w:val="24"/>
        </w:rPr>
        <w:t>con distintas tiendas y en diferentes ciudades, sin embargo no llegan a todas las regiones del país y los tiempos de entrega pueden ser considerables</w:t>
      </w:r>
      <w:r w:rsidR="00AA117C">
        <w:rPr>
          <w:rFonts w:ascii="Arial" w:hAnsi="Arial" w:cs="Arial"/>
          <w:sz w:val="24"/>
          <w:szCs w:val="24"/>
        </w:rPr>
        <w:t>.</w:t>
      </w:r>
    </w:p>
    <w:p w:rsidR="00F45038" w:rsidRDefault="007C5BAA" w:rsidP="003638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región boyacense en sus principales ciudades, carece de un medio propio de venta de productos a domicilio de la canasta familiar</w:t>
      </w:r>
      <w:r w:rsidR="004B0A77">
        <w:rPr>
          <w:rFonts w:ascii="Arial" w:hAnsi="Arial" w:cs="Arial"/>
          <w:sz w:val="24"/>
          <w:szCs w:val="24"/>
        </w:rPr>
        <w:t>.</w:t>
      </w:r>
      <w:r w:rsidR="00BB0004">
        <w:rPr>
          <w:rFonts w:ascii="Arial" w:hAnsi="Arial" w:cs="Arial"/>
          <w:sz w:val="24"/>
          <w:szCs w:val="24"/>
        </w:rPr>
        <w:t xml:space="preserve"> Generalmente los servicios ofrecidos relacionados a la distribución de productos en esta zona del país se basan en la venta </w:t>
      </w:r>
      <w:r w:rsidR="00986D9C">
        <w:rPr>
          <w:rFonts w:ascii="Arial" w:hAnsi="Arial" w:cs="Arial"/>
          <w:sz w:val="24"/>
          <w:szCs w:val="24"/>
        </w:rPr>
        <w:t xml:space="preserve">a domicilio </w:t>
      </w:r>
      <w:r w:rsidR="00BB0004">
        <w:rPr>
          <w:rFonts w:ascii="Arial" w:hAnsi="Arial" w:cs="Arial"/>
          <w:sz w:val="24"/>
          <w:szCs w:val="24"/>
        </w:rPr>
        <w:t>de comidas.</w:t>
      </w:r>
    </w:p>
    <w:p w:rsidR="00F45038" w:rsidRDefault="00F45038" w:rsidP="003638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las principales ciudades de la región boyacense se requiere por comodidad de los clientes de supermercados, un servicio que permita la entrega a domicilio de productos con el fin de evitar congestión en el supermercado, además de permitir a los clientes aprovechar su tiempo de otra manera; el servicio, para asegurar su integración en el público, debería incluir la posibilidad</w:t>
      </w:r>
      <w:r w:rsidR="00F6339B">
        <w:rPr>
          <w:rFonts w:ascii="Arial" w:hAnsi="Arial" w:cs="Arial"/>
          <w:sz w:val="24"/>
          <w:szCs w:val="24"/>
        </w:rPr>
        <w:t xml:space="preserve"> de entregar productos </w:t>
      </w:r>
      <w:r w:rsidR="000E1C76">
        <w:rPr>
          <w:rFonts w:ascii="Arial" w:hAnsi="Arial" w:cs="Arial"/>
          <w:sz w:val="24"/>
          <w:szCs w:val="24"/>
        </w:rPr>
        <w:t xml:space="preserve">en </w:t>
      </w:r>
      <w:r w:rsidR="00F6339B">
        <w:rPr>
          <w:rFonts w:ascii="Arial" w:hAnsi="Arial" w:cs="Arial"/>
          <w:sz w:val="24"/>
          <w:szCs w:val="24"/>
        </w:rPr>
        <w:t>casa del cliente con costos adicionales bajos o nulos.</w:t>
      </w:r>
    </w:p>
    <w:p w:rsidR="00697DD7" w:rsidRDefault="00E5613B" w:rsidP="003638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estudios en Colombia, se corrobora que aproximadamente el 30% de las ventas que </w:t>
      </w:r>
      <w:r w:rsidR="000E3660">
        <w:rPr>
          <w:rFonts w:ascii="Arial" w:hAnsi="Arial" w:cs="Arial"/>
          <w:sz w:val="24"/>
          <w:szCs w:val="24"/>
        </w:rPr>
        <w:t xml:space="preserve">efectúan </w:t>
      </w:r>
      <w:r>
        <w:rPr>
          <w:rFonts w:ascii="Arial" w:hAnsi="Arial" w:cs="Arial"/>
          <w:sz w:val="24"/>
          <w:szCs w:val="24"/>
        </w:rPr>
        <w:t xml:space="preserve">las empresas, se </w:t>
      </w:r>
      <w:r w:rsidR="000E3660">
        <w:rPr>
          <w:rFonts w:ascii="Arial" w:hAnsi="Arial" w:cs="Arial"/>
          <w:sz w:val="24"/>
          <w:szCs w:val="24"/>
        </w:rPr>
        <w:t xml:space="preserve">realizan </w:t>
      </w:r>
      <w:r>
        <w:rPr>
          <w:rFonts w:ascii="Arial" w:hAnsi="Arial" w:cs="Arial"/>
          <w:sz w:val="24"/>
          <w:szCs w:val="24"/>
        </w:rPr>
        <w:t xml:space="preserve">a </w:t>
      </w:r>
      <w:r w:rsidR="000E3660">
        <w:rPr>
          <w:rFonts w:ascii="Arial" w:hAnsi="Arial" w:cs="Arial"/>
          <w:sz w:val="24"/>
          <w:szCs w:val="24"/>
        </w:rPr>
        <w:t xml:space="preserve">domicilio, </w:t>
      </w:r>
      <w:r w:rsidR="00193155">
        <w:rPr>
          <w:rFonts w:ascii="Arial" w:hAnsi="Arial" w:cs="Arial"/>
          <w:sz w:val="24"/>
          <w:szCs w:val="24"/>
        </w:rPr>
        <w:t xml:space="preserve">y el dato va en crecimiento, corroborando </w:t>
      </w:r>
      <w:r w:rsidR="00D30C13">
        <w:rPr>
          <w:rFonts w:ascii="Arial" w:hAnsi="Arial" w:cs="Arial"/>
          <w:sz w:val="24"/>
          <w:szCs w:val="24"/>
        </w:rPr>
        <w:t xml:space="preserve">la importancia de la venta de productos mediante un servicio de domicilios. </w:t>
      </w:r>
      <w:r w:rsidR="007D3FBD">
        <w:rPr>
          <w:rFonts w:ascii="Arial" w:hAnsi="Arial" w:cs="Arial"/>
          <w:sz w:val="24"/>
          <w:szCs w:val="24"/>
        </w:rPr>
        <w:t>Las ventas mencionadas anteriormente, se realizan en su mayoría de jueves a domingo, tiempo en que generalmente las personas se encuentran en sus residencias y evitan salir de las mismas.</w:t>
      </w:r>
      <w:r w:rsidR="008022E3">
        <w:rPr>
          <w:rFonts w:ascii="Arial" w:hAnsi="Arial" w:cs="Arial"/>
          <w:sz w:val="24"/>
          <w:szCs w:val="24"/>
        </w:rPr>
        <w:t xml:space="preserve"> La mayoría de empresas que ofrecen un servicio de domicilio en Colombia, son productoras de comida; pero pocas son las que distribuyen </w:t>
      </w:r>
      <w:r w:rsidR="003E5B1F">
        <w:rPr>
          <w:rFonts w:ascii="Arial" w:hAnsi="Arial" w:cs="Arial"/>
          <w:sz w:val="24"/>
          <w:szCs w:val="24"/>
        </w:rPr>
        <w:t xml:space="preserve">mercancía </w:t>
      </w:r>
      <w:r w:rsidR="008022E3">
        <w:rPr>
          <w:rFonts w:ascii="Arial" w:hAnsi="Arial" w:cs="Arial"/>
          <w:sz w:val="24"/>
          <w:szCs w:val="24"/>
        </w:rPr>
        <w:t>de ocio</w:t>
      </w:r>
      <w:r w:rsidR="003E5B1F">
        <w:rPr>
          <w:rFonts w:ascii="Arial" w:hAnsi="Arial" w:cs="Arial"/>
          <w:sz w:val="24"/>
          <w:szCs w:val="24"/>
        </w:rPr>
        <w:t xml:space="preserve"> u otra diferente, así que en este campo, son muchas las empresas que pueden tener éxito por su innovación en la venta de productos nuevos </w:t>
      </w:r>
      <w:r w:rsidR="00A37F65">
        <w:rPr>
          <w:rFonts w:ascii="Arial" w:hAnsi="Arial" w:cs="Arial"/>
          <w:sz w:val="24"/>
          <w:szCs w:val="24"/>
        </w:rPr>
        <w:t xml:space="preserve">para </w:t>
      </w:r>
      <w:r w:rsidR="003E5B1F">
        <w:rPr>
          <w:rFonts w:ascii="Arial" w:hAnsi="Arial" w:cs="Arial"/>
          <w:sz w:val="24"/>
          <w:szCs w:val="24"/>
        </w:rPr>
        <w:t>servicio</w:t>
      </w:r>
      <w:r w:rsidR="008022E3">
        <w:rPr>
          <w:rFonts w:ascii="Arial" w:hAnsi="Arial" w:cs="Arial"/>
          <w:sz w:val="24"/>
          <w:szCs w:val="24"/>
        </w:rPr>
        <w:t>.</w:t>
      </w:r>
    </w:p>
    <w:p w:rsidR="005170D1" w:rsidRPr="005170D1" w:rsidRDefault="005170D1" w:rsidP="005170D1">
      <w:pPr>
        <w:jc w:val="both"/>
        <w:rPr>
          <w:rFonts w:ascii="Arial" w:hAnsi="Arial" w:cs="Arial"/>
          <w:sz w:val="24"/>
          <w:szCs w:val="24"/>
        </w:rPr>
      </w:pPr>
      <w:r w:rsidRPr="005170D1">
        <w:rPr>
          <w:rFonts w:ascii="Arial" w:hAnsi="Arial" w:cs="Arial"/>
          <w:sz w:val="24"/>
          <w:szCs w:val="24"/>
        </w:rPr>
        <w:t xml:space="preserve">Los consumidores del siglo XXI se destacan por su alto nivel de exigencia y conocimiento del mundo que les rodea, el desarrollo de las tecnologías de la información les permite tener acceso a todo tipo de mercados, y saber qué se ofrece alrededor del planeta. Es por ello que se hace necesario conocer de cerca su </w:t>
      </w:r>
      <w:r w:rsidRPr="005170D1">
        <w:rPr>
          <w:rFonts w:ascii="Arial" w:hAnsi="Arial" w:cs="Arial"/>
          <w:sz w:val="24"/>
          <w:szCs w:val="24"/>
        </w:rPr>
        <w:lastRenderedPageBreak/>
        <w:t>comportamiento y preferencias para no quedar rezagados en un mundo que evoluciona y cambia día a día.</w:t>
      </w:r>
    </w:p>
    <w:p w:rsidR="005170D1" w:rsidRPr="005170D1" w:rsidRDefault="005170D1" w:rsidP="005170D1">
      <w:pPr>
        <w:jc w:val="both"/>
        <w:rPr>
          <w:rFonts w:ascii="Arial" w:hAnsi="Arial" w:cs="Arial"/>
          <w:sz w:val="24"/>
          <w:szCs w:val="24"/>
        </w:rPr>
      </w:pPr>
      <w:r w:rsidRPr="005170D1">
        <w:rPr>
          <w:rFonts w:ascii="Arial" w:hAnsi="Arial" w:cs="Arial"/>
          <w:sz w:val="24"/>
          <w:szCs w:val="24"/>
        </w:rPr>
        <w:t xml:space="preserve"> “Los consumidores de domicilios de hoy, son personas en su mayoría trabajadores, que cuentan con poco tiempo libre y que necesitan soluciones rápidas y prácticas para alimentarse. Además, se encuentra el tema del tráfico y las largas distancias en las ciudades, razón por la que acuden con más frecuencia a los domicilios”, explica Álvaro García, CEO de PedidosYa.com</w:t>
      </w:r>
    </w:p>
    <w:p w:rsidR="005170D1" w:rsidRPr="005170D1" w:rsidRDefault="005170D1" w:rsidP="005170D1">
      <w:pPr>
        <w:jc w:val="both"/>
        <w:rPr>
          <w:rFonts w:ascii="Arial" w:hAnsi="Arial" w:cs="Arial"/>
          <w:sz w:val="24"/>
          <w:szCs w:val="24"/>
        </w:rPr>
      </w:pPr>
      <w:r w:rsidRPr="005170D1">
        <w:rPr>
          <w:rFonts w:ascii="Arial" w:hAnsi="Arial" w:cs="Arial"/>
          <w:sz w:val="24"/>
          <w:szCs w:val="24"/>
        </w:rPr>
        <w:t xml:space="preserve">Aunque la mayoría de domicilios todavía se realizan por teléfono, ya muchos le apuestan a los domicilios on-line debido a la penetración de internet en la sociedad colombiana y la creciente adopción de los </w:t>
      </w:r>
      <w:r w:rsidR="000548FF" w:rsidRPr="005170D1">
        <w:rPr>
          <w:rFonts w:ascii="Arial" w:hAnsi="Arial" w:cs="Arial"/>
          <w:sz w:val="24"/>
          <w:szCs w:val="24"/>
        </w:rPr>
        <w:t>Smartphone</w:t>
      </w:r>
      <w:r w:rsidRPr="005170D1">
        <w:rPr>
          <w:rFonts w:ascii="Arial" w:hAnsi="Arial" w:cs="Arial"/>
          <w:sz w:val="24"/>
          <w:szCs w:val="24"/>
        </w:rPr>
        <w:t>, elementos que hacen más eficiente y rápida la solicitud de domicilios, tanto para los clientes, como para los restaurantes.</w:t>
      </w:r>
    </w:p>
    <w:p w:rsidR="005170D1" w:rsidRPr="005170D1" w:rsidRDefault="005170D1" w:rsidP="005170D1">
      <w:pPr>
        <w:jc w:val="both"/>
        <w:rPr>
          <w:rFonts w:ascii="Arial" w:hAnsi="Arial" w:cs="Arial"/>
          <w:sz w:val="24"/>
          <w:szCs w:val="24"/>
        </w:rPr>
      </w:pPr>
      <w:r w:rsidRPr="005170D1">
        <w:rPr>
          <w:rFonts w:ascii="Arial" w:hAnsi="Arial" w:cs="Arial"/>
          <w:sz w:val="24"/>
          <w:szCs w:val="24"/>
        </w:rPr>
        <w:t xml:space="preserve">Los domicilios on-line están aumentando su participación, principalmente entre los comensales más </w:t>
      </w:r>
      <w:r w:rsidR="000548FF" w:rsidRPr="005170D1">
        <w:rPr>
          <w:rFonts w:ascii="Arial" w:hAnsi="Arial" w:cs="Arial"/>
          <w:sz w:val="24"/>
          <w:szCs w:val="24"/>
        </w:rPr>
        <w:t>jóvenes</w:t>
      </w:r>
      <w:r w:rsidRPr="005170D1">
        <w:rPr>
          <w:rFonts w:ascii="Arial" w:hAnsi="Arial" w:cs="Arial"/>
          <w:sz w:val="24"/>
          <w:szCs w:val="24"/>
        </w:rPr>
        <w:t xml:space="preserve">, ya que ellos han crecido de la mano de las tecnologías de la información y la comunicación y </w:t>
      </w:r>
      <w:r w:rsidR="00865EFD">
        <w:rPr>
          <w:rFonts w:ascii="Arial" w:hAnsi="Arial" w:cs="Arial"/>
          <w:sz w:val="24"/>
          <w:szCs w:val="24"/>
        </w:rPr>
        <w:t>por</w:t>
      </w:r>
      <w:r w:rsidRPr="005170D1">
        <w:rPr>
          <w:rFonts w:ascii="Arial" w:hAnsi="Arial" w:cs="Arial"/>
          <w:sz w:val="24"/>
          <w:szCs w:val="24"/>
        </w:rPr>
        <w:t xml:space="preserve"> ellos es normal hacer pedidos por internet.</w:t>
      </w:r>
    </w:p>
    <w:p w:rsidR="005170D1" w:rsidRPr="005170D1" w:rsidRDefault="005170D1" w:rsidP="005170D1">
      <w:pPr>
        <w:jc w:val="both"/>
        <w:rPr>
          <w:rFonts w:ascii="Arial" w:hAnsi="Arial" w:cs="Arial"/>
          <w:sz w:val="24"/>
          <w:szCs w:val="24"/>
        </w:rPr>
      </w:pPr>
      <w:r w:rsidRPr="005170D1">
        <w:rPr>
          <w:rFonts w:ascii="Arial" w:hAnsi="Arial" w:cs="Arial"/>
          <w:sz w:val="24"/>
          <w:szCs w:val="24"/>
        </w:rPr>
        <w:t>Según la revista la barra, en Colombia un total de 25.000 pedidos son hechos por internet al mes, que equivalen a un 2,5% del total de pedidos a domicilio mensuales.</w:t>
      </w:r>
      <w:r w:rsidRPr="005170D1">
        <w:rPr>
          <w:rFonts w:ascii="Arial" w:hAnsi="Arial" w:cs="Arial"/>
          <w:sz w:val="24"/>
          <w:szCs w:val="24"/>
        </w:rPr>
        <w:cr/>
        <w:t xml:space="preserve">En el artículo, el nuevo panorama de los domicilios de la Revista la Barra, del 19 de septiembre de 2014, “el 35% de las </w:t>
      </w:r>
      <w:r w:rsidR="000548FF" w:rsidRPr="005170D1">
        <w:rPr>
          <w:rFonts w:ascii="Arial" w:hAnsi="Arial" w:cs="Arial"/>
          <w:sz w:val="24"/>
          <w:szCs w:val="24"/>
        </w:rPr>
        <w:t>transacciones</w:t>
      </w:r>
      <w:r w:rsidRPr="005170D1">
        <w:rPr>
          <w:rFonts w:ascii="Arial" w:hAnsi="Arial" w:cs="Arial"/>
          <w:sz w:val="24"/>
          <w:szCs w:val="24"/>
        </w:rPr>
        <w:t xml:space="preserve"> ocurren por medio de las páginas web y el otro 65% se hace a través de </w:t>
      </w:r>
      <w:proofErr w:type="spellStart"/>
      <w:r w:rsidRPr="005170D1">
        <w:rPr>
          <w:rFonts w:ascii="Arial" w:hAnsi="Arial" w:cs="Arial"/>
          <w:sz w:val="24"/>
          <w:szCs w:val="24"/>
        </w:rPr>
        <w:t>apps</w:t>
      </w:r>
      <w:proofErr w:type="spellEnd"/>
      <w:r w:rsidRPr="005170D1">
        <w:rPr>
          <w:rFonts w:ascii="Arial" w:hAnsi="Arial" w:cs="Arial"/>
          <w:sz w:val="24"/>
          <w:szCs w:val="24"/>
        </w:rPr>
        <w:t xml:space="preserve"> (aplicativos para equipos móviles, principalmente celulares y </w:t>
      </w:r>
      <w:proofErr w:type="spellStart"/>
      <w:r w:rsidRPr="005170D1">
        <w:rPr>
          <w:rFonts w:ascii="Arial" w:hAnsi="Arial" w:cs="Arial"/>
          <w:sz w:val="24"/>
          <w:szCs w:val="24"/>
        </w:rPr>
        <w:t>tablets</w:t>
      </w:r>
      <w:proofErr w:type="spellEnd"/>
      <w:r w:rsidRPr="005170D1">
        <w:rPr>
          <w:rFonts w:ascii="Arial" w:hAnsi="Arial" w:cs="Arial"/>
          <w:sz w:val="24"/>
          <w:szCs w:val="24"/>
        </w:rPr>
        <w:t>). Esto nos muestra la importancia que están teniendo estas herramientas de comunicación en el desarrollo del servicio a domicilio.”</w:t>
      </w:r>
    </w:p>
    <w:p w:rsidR="00697DD7" w:rsidRDefault="00697DD7" w:rsidP="003638CC">
      <w:pPr>
        <w:jc w:val="both"/>
        <w:rPr>
          <w:rFonts w:ascii="Arial" w:hAnsi="Arial" w:cs="Arial"/>
          <w:sz w:val="24"/>
          <w:szCs w:val="24"/>
        </w:rPr>
      </w:pPr>
    </w:p>
    <w:p w:rsidR="00697DD7" w:rsidRDefault="00697DD7" w:rsidP="003638CC">
      <w:pPr>
        <w:jc w:val="both"/>
        <w:rPr>
          <w:rFonts w:ascii="Arial" w:hAnsi="Arial" w:cs="Arial"/>
          <w:sz w:val="24"/>
          <w:szCs w:val="24"/>
        </w:rPr>
      </w:pPr>
    </w:p>
    <w:p w:rsidR="00697DD7" w:rsidRDefault="00697DD7" w:rsidP="003638CC">
      <w:pPr>
        <w:jc w:val="both"/>
        <w:rPr>
          <w:rFonts w:ascii="Arial" w:hAnsi="Arial" w:cs="Arial"/>
          <w:sz w:val="24"/>
          <w:szCs w:val="24"/>
        </w:rPr>
      </w:pPr>
    </w:p>
    <w:p w:rsidR="00697DD7" w:rsidRDefault="00697DD7" w:rsidP="003638CC">
      <w:pPr>
        <w:jc w:val="both"/>
        <w:rPr>
          <w:rFonts w:ascii="Arial" w:hAnsi="Arial" w:cs="Arial"/>
          <w:sz w:val="24"/>
          <w:szCs w:val="24"/>
        </w:rPr>
      </w:pPr>
    </w:p>
    <w:p w:rsidR="00697DD7" w:rsidRDefault="00697DD7" w:rsidP="003638CC">
      <w:pPr>
        <w:jc w:val="both"/>
        <w:rPr>
          <w:rFonts w:ascii="Arial" w:hAnsi="Arial" w:cs="Arial"/>
          <w:sz w:val="24"/>
          <w:szCs w:val="24"/>
        </w:rPr>
      </w:pPr>
    </w:p>
    <w:p w:rsidR="00697DD7" w:rsidRDefault="00697DD7" w:rsidP="003638CC">
      <w:pPr>
        <w:jc w:val="both"/>
        <w:rPr>
          <w:rFonts w:ascii="Arial" w:hAnsi="Arial" w:cs="Arial"/>
          <w:sz w:val="24"/>
          <w:szCs w:val="24"/>
        </w:rPr>
      </w:pPr>
    </w:p>
    <w:p w:rsidR="00697DD7" w:rsidRDefault="00697DD7" w:rsidP="003638CC">
      <w:pPr>
        <w:jc w:val="both"/>
        <w:rPr>
          <w:rFonts w:ascii="Arial" w:hAnsi="Arial" w:cs="Arial"/>
          <w:sz w:val="24"/>
          <w:szCs w:val="24"/>
        </w:rPr>
      </w:pPr>
    </w:p>
    <w:p w:rsidR="00697DD7" w:rsidRDefault="00697DD7" w:rsidP="003638CC">
      <w:pPr>
        <w:jc w:val="both"/>
        <w:rPr>
          <w:rFonts w:ascii="Arial" w:hAnsi="Arial" w:cs="Arial"/>
          <w:sz w:val="24"/>
          <w:szCs w:val="24"/>
        </w:rPr>
      </w:pPr>
    </w:p>
    <w:p w:rsidR="00697DD7" w:rsidRDefault="00697DD7" w:rsidP="003638CC">
      <w:pPr>
        <w:jc w:val="both"/>
        <w:rPr>
          <w:rFonts w:ascii="Arial" w:hAnsi="Arial" w:cs="Arial"/>
          <w:sz w:val="24"/>
          <w:szCs w:val="24"/>
        </w:rPr>
      </w:pPr>
    </w:p>
    <w:p w:rsidR="00697DD7" w:rsidRDefault="00697DD7" w:rsidP="003638CC">
      <w:pPr>
        <w:jc w:val="both"/>
        <w:rPr>
          <w:rFonts w:ascii="Arial" w:hAnsi="Arial" w:cs="Arial"/>
          <w:sz w:val="24"/>
          <w:szCs w:val="24"/>
        </w:rPr>
      </w:pPr>
    </w:p>
    <w:p w:rsidR="00697DD7" w:rsidRDefault="00697DD7" w:rsidP="003638CC">
      <w:pPr>
        <w:jc w:val="both"/>
        <w:rPr>
          <w:rFonts w:ascii="Arial" w:hAnsi="Arial" w:cs="Arial"/>
          <w:sz w:val="24"/>
          <w:szCs w:val="24"/>
        </w:rPr>
      </w:pPr>
    </w:p>
    <w:p w:rsidR="005170D1" w:rsidRDefault="005170D1" w:rsidP="006B6D48">
      <w:pPr>
        <w:rPr>
          <w:rFonts w:ascii="Arial" w:hAnsi="Arial" w:cs="Arial"/>
          <w:sz w:val="24"/>
          <w:szCs w:val="24"/>
        </w:rPr>
      </w:pPr>
    </w:p>
    <w:p w:rsidR="00691FE4" w:rsidRDefault="006B6D48" w:rsidP="006B6D48">
      <w:pPr>
        <w:rPr>
          <w:rFonts w:ascii="Arial" w:hAnsi="Arial" w:cs="Arial"/>
          <w:sz w:val="40"/>
          <w:szCs w:val="40"/>
        </w:rPr>
      </w:pPr>
      <w:r w:rsidRPr="00691FE4">
        <w:rPr>
          <w:rFonts w:ascii="Arial" w:hAnsi="Arial" w:cs="Arial"/>
          <w:sz w:val="40"/>
          <w:szCs w:val="40"/>
        </w:rPr>
        <w:lastRenderedPageBreak/>
        <w:t>Diagramas</w:t>
      </w:r>
    </w:p>
    <w:p w:rsidR="00FE70D5" w:rsidRPr="00691FE4" w:rsidRDefault="00FE70D5" w:rsidP="00FE70D5">
      <w:pPr>
        <w:rPr>
          <w:rFonts w:ascii="Arial" w:hAnsi="Arial" w:cs="Arial"/>
          <w:sz w:val="28"/>
          <w:szCs w:val="28"/>
        </w:rPr>
      </w:pPr>
      <w:r w:rsidRPr="00691FE4">
        <w:rPr>
          <w:rFonts w:ascii="Arial" w:hAnsi="Arial" w:cs="Arial"/>
          <w:sz w:val="28"/>
          <w:szCs w:val="28"/>
        </w:rPr>
        <w:t xml:space="preserve">Diagrama de </w:t>
      </w:r>
      <w:r>
        <w:rPr>
          <w:rFonts w:ascii="Arial" w:hAnsi="Arial" w:cs="Arial"/>
          <w:sz w:val="28"/>
          <w:szCs w:val="28"/>
        </w:rPr>
        <w:t>estado de venta de productos</w:t>
      </w:r>
    </w:p>
    <w:p w:rsidR="00697DD7" w:rsidRPr="00691FE4" w:rsidRDefault="00BE41A6" w:rsidP="006B6D48">
      <w:pPr>
        <w:rPr>
          <w:rFonts w:ascii="Arial" w:hAnsi="Arial" w:cs="Arial"/>
          <w:sz w:val="40"/>
          <w:szCs w:val="40"/>
        </w:rPr>
      </w:pPr>
      <w:r w:rsidRPr="00BE41A6">
        <w:rPr>
          <w:rFonts w:ascii="Arial" w:hAnsi="Arial" w:cs="Arial"/>
          <w:noProof/>
          <w:sz w:val="40"/>
          <w:szCs w:val="40"/>
          <w:lang w:eastAsia="es-CO"/>
        </w:rPr>
        <w:drawing>
          <wp:inline distT="0" distB="0" distL="0" distR="0">
            <wp:extent cx="5612130" cy="3509110"/>
            <wp:effectExtent l="0" t="0" r="0" b="0"/>
            <wp:docPr id="7" name="Imagen 7" descr="F:\Archivos\Requisitos\Diagramas\Imagen diagrama_estados_venta_produ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rchivos\Requisitos\Diagramas\Imagen diagrama_estados_venta_produc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D48" w:rsidRPr="00691FE4" w:rsidRDefault="006B6D48" w:rsidP="006B6D48">
      <w:pPr>
        <w:rPr>
          <w:rFonts w:ascii="Arial" w:hAnsi="Arial" w:cs="Arial"/>
          <w:sz w:val="28"/>
          <w:szCs w:val="28"/>
        </w:rPr>
      </w:pPr>
      <w:r w:rsidRPr="00691FE4">
        <w:rPr>
          <w:rFonts w:ascii="Arial" w:hAnsi="Arial" w:cs="Arial"/>
          <w:sz w:val="28"/>
          <w:szCs w:val="28"/>
        </w:rPr>
        <w:t>Diagrama de estado de</w:t>
      </w:r>
      <w:r w:rsidR="00BD3851">
        <w:rPr>
          <w:rFonts w:ascii="Arial" w:hAnsi="Arial" w:cs="Arial"/>
          <w:sz w:val="28"/>
          <w:szCs w:val="28"/>
        </w:rPr>
        <w:t>l</w:t>
      </w:r>
      <w:r w:rsidRPr="00691FE4">
        <w:rPr>
          <w:rFonts w:ascii="Arial" w:hAnsi="Arial" w:cs="Arial"/>
          <w:sz w:val="28"/>
          <w:szCs w:val="28"/>
        </w:rPr>
        <w:t xml:space="preserve"> domicilio</w:t>
      </w:r>
    </w:p>
    <w:p w:rsidR="006B6D48" w:rsidRPr="00691FE4" w:rsidRDefault="002D7C81" w:rsidP="006B6D48">
      <w:pPr>
        <w:rPr>
          <w:rFonts w:ascii="Arial" w:hAnsi="Arial" w:cs="Arial"/>
        </w:rPr>
      </w:pPr>
      <w:r w:rsidRPr="002D7C81">
        <w:rPr>
          <w:rFonts w:ascii="Arial" w:hAnsi="Arial" w:cs="Arial"/>
          <w:noProof/>
          <w:lang w:eastAsia="es-CO"/>
        </w:rPr>
        <w:drawing>
          <wp:inline distT="0" distB="0" distL="0" distR="0">
            <wp:extent cx="5716548" cy="3438525"/>
            <wp:effectExtent l="0" t="0" r="0" b="0"/>
            <wp:docPr id="1" name="Imagen 1" descr="F:\Archivos\Requisitos\Diagramas\diagrama de estados domici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chivos\Requisitos\Diagramas\diagrama de estados domicil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355" cy="343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2AC" w:rsidRDefault="007122AC" w:rsidP="006B6D48">
      <w:pPr>
        <w:rPr>
          <w:rFonts w:ascii="Arial" w:hAnsi="Arial" w:cs="Arial"/>
          <w:sz w:val="28"/>
          <w:szCs w:val="28"/>
        </w:rPr>
      </w:pPr>
      <w:r w:rsidRPr="00691FE4">
        <w:rPr>
          <w:rFonts w:ascii="Arial" w:hAnsi="Arial" w:cs="Arial"/>
          <w:sz w:val="28"/>
          <w:szCs w:val="28"/>
        </w:rPr>
        <w:lastRenderedPageBreak/>
        <w:t xml:space="preserve">Diagrama BPMN Publicación de producto en </w:t>
      </w:r>
      <w:r>
        <w:rPr>
          <w:rFonts w:ascii="Arial" w:hAnsi="Arial" w:cs="Arial"/>
          <w:sz w:val="28"/>
          <w:szCs w:val="28"/>
        </w:rPr>
        <w:t>bodega</w:t>
      </w:r>
    </w:p>
    <w:p w:rsidR="007122AC" w:rsidRDefault="007122AC" w:rsidP="006B6D48">
      <w:pPr>
        <w:rPr>
          <w:rFonts w:ascii="Arial" w:hAnsi="Arial" w:cs="Arial"/>
          <w:sz w:val="28"/>
          <w:szCs w:val="28"/>
        </w:rPr>
      </w:pPr>
      <w:r w:rsidRPr="007122AC">
        <w:rPr>
          <w:rFonts w:ascii="Arial" w:hAnsi="Arial" w:cs="Arial"/>
          <w:noProof/>
          <w:sz w:val="28"/>
          <w:szCs w:val="28"/>
          <w:lang w:eastAsia="es-CO"/>
        </w:rPr>
        <w:drawing>
          <wp:inline distT="0" distB="0" distL="0" distR="0">
            <wp:extent cx="5871411" cy="7502470"/>
            <wp:effectExtent l="0" t="0" r="0" b="3810"/>
            <wp:docPr id="8" name="Imagen 8" descr="F:\Archivos\Requisitos\Diagramas\Imagen diagrama de procesos publicacion de producos en bod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rchivos\Requisitos\Diagramas\Imagen diagrama de procesos publicacion de producos en bodeg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88"/>
                    <a:stretch/>
                  </pic:blipFill>
                  <pic:spPr bwMode="auto">
                    <a:xfrm>
                      <a:off x="0" y="0"/>
                      <a:ext cx="5874675" cy="750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22AC" w:rsidRDefault="007122AC" w:rsidP="006B6D48">
      <w:pPr>
        <w:rPr>
          <w:rFonts w:ascii="Arial" w:hAnsi="Arial" w:cs="Arial"/>
          <w:sz w:val="28"/>
          <w:szCs w:val="28"/>
        </w:rPr>
      </w:pPr>
    </w:p>
    <w:p w:rsidR="006B6D48" w:rsidRPr="00691FE4" w:rsidRDefault="006B6D48" w:rsidP="006B6D48">
      <w:pPr>
        <w:rPr>
          <w:rFonts w:ascii="Arial" w:hAnsi="Arial" w:cs="Arial"/>
          <w:sz w:val="28"/>
          <w:szCs w:val="28"/>
        </w:rPr>
      </w:pPr>
      <w:r w:rsidRPr="00691FE4">
        <w:rPr>
          <w:rFonts w:ascii="Arial" w:hAnsi="Arial" w:cs="Arial"/>
          <w:sz w:val="28"/>
          <w:szCs w:val="28"/>
        </w:rPr>
        <w:lastRenderedPageBreak/>
        <w:t>Diagrama BPMN Publicación de producto en el catálogo</w:t>
      </w:r>
    </w:p>
    <w:p w:rsidR="006B6D48" w:rsidRDefault="007122AC" w:rsidP="006B6D48">
      <w:pPr>
        <w:rPr>
          <w:rFonts w:ascii="Arial" w:hAnsi="Arial" w:cs="Arial"/>
        </w:rPr>
      </w:pPr>
      <w:r w:rsidRPr="007122AC">
        <w:rPr>
          <w:rFonts w:ascii="Arial" w:hAnsi="Arial" w:cs="Arial"/>
          <w:noProof/>
          <w:lang w:eastAsia="es-CO"/>
        </w:rPr>
        <w:drawing>
          <wp:inline distT="0" distB="0" distL="0" distR="0" wp14:anchorId="0BFF2298" wp14:editId="615BB948">
            <wp:extent cx="5630779" cy="7328292"/>
            <wp:effectExtent l="0" t="0" r="8255" b="635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" t="1257" r="1892" b="9686"/>
                    <a:stretch/>
                  </pic:blipFill>
                  <pic:spPr>
                    <a:xfrm>
                      <a:off x="0" y="0"/>
                      <a:ext cx="5637095" cy="733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86" w:rsidRDefault="00A73986" w:rsidP="006B6D48">
      <w:pPr>
        <w:rPr>
          <w:rFonts w:ascii="Arial" w:hAnsi="Arial" w:cs="Arial"/>
        </w:rPr>
      </w:pPr>
    </w:p>
    <w:p w:rsidR="00A73986" w:rsidRDefault="00A73986" w:rsidP="006B6D48">
      <w:pPr>
        <w:rPr>
          <w:rFonts w:ascii="Arial" w:hAnsi="Arial" w:cs="Arial"/>
        </w:rPr>
      </w:pPr>
    </w:p>
    <w:p w:rsidR="00A73986" w:rsidRPr="00691FE4" w:rsidRDefault="00A73986" w:rsidP="00A73986">
      <w:pPr>
        <w:rPr>
          <w:rFonts w:ascii="Arial" w:hAnsi="Arial" w:cs="Arial"/>
          <w:sz w:val="28"/>
          <w:szCs w:val="28"/>
        </w:rPr>
      </w:pPr>
      <w:r w:rsidRPr="00691FE4">
        <w:rPr>
          <w:rFonts w:ascii="Arial" w:hAnsi="Arial" w:cs="Arial"/>
          <w:sz w:val="28"/>
          <w:szCs w:val="28"/>
        </w:rPr>
        <w:lastRenderedPageBreak/>
        <w:t>Diagrama BPMN para solicitud y entrega de domicilio</w:t>
      </w:r>
    </w:p>
    <w:p w:rsidR="00A73986" w:rsidRPr="00691FE4" w:rsidRDefault="00A73986" w:rsidP="00A73986">
      <w:pPr>
        <w:rPr>
          <w:rFonts w:ascii="Arial" w:hAnsi="Arial" w:cs="Arial"/>
        </w:rPr>
      </w:pPr>
      <w:r w:rsidRPr="00691FE4">
        <w:rPr>
          <w:rFonts w:ascii="Arial" w:hAnsi="Arial" w:cs="Arial"/>
          <w:noProof/>
          <w:lang w:eastAsia="es-CO"/>
        </w:rPr>
        <w:drawing>
          <wp:inline distT="0" distB="0" distL="0" distR="0" wp14:anchorId="25629725" wp14:editId="524D2CF3">
            <wp:extent cx="5611640" cy="5715000"/>
            <wp:effectExtent l="0" t="0" r="8255" b="0"/>
            <wp:docPr id="4" name="Imagen 4" descr="F:\Archivos\Requisitos\New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rchivos\Requisitos\New Mod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83"/>
                    <a:stretch/>
                  </pic:blipFill>
                  <pic:spPr bwMode="auto">
                    <a:xfrm>
                      <a:off x="0" y="0"/>
                      <a:ext cx="5612130" cy="571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986" w:rsidRPr="00691FE4" w:rsidRDefault="00A73986" w:rsidP="00A73986">
      <w:pPr>
        <w:rPr>
          <w:rFonts w:ascii="Arial" w:hAnsi="Arial" w:cs="Arial"/>
          <w:sz w:val="28"/>
          <w:szCs w:val="28"/>
        </w:rPr>
      </w:pPr>
      <w:r w:rsidRPr="00691FE4">
        <w:rPr>
          <w:rFonts w:ascii="Arial" w:hAnsi="Arial" w:cs="Arial"/>
          <w:sz w:val="28"/>
          <w:szCs w:val="28"/>
        </w:rPr>
        <w:t>Sub-proceso entregar producto</w:t>
      </w:r>
    </w:p>
    <w:p w:rsidR="00A73986" w:rsidRPr="00691FE4" w:rsidRDefault="00A73986" w:rsidP="00A73986">
      <w:pPr>
        <w:rPr>
          <w:rFonts w:ascii="Arial" w:hAnsi="Arial" w:cs="Arial"/>
        </w:rPr>
      </w:pPr>
    </w:p>
    <w:p w:rsidR="00A73986" w:rsidRPr="00691FE4" w:rsidRDefault="00A73986" w:rsidP="00A73986">
      <w:pPr>
        <w:rPr>
          <w:rFonts w:ascii="Arial" w:hAnsi="Arial" w:cs="Arial"/>
        </w:rPr>
      </w:pPr>
      <w:r w:rsidRPr="00691FE4">
        <w:rPr>
          <w:rFonts w:ascii="Arial" w:hAnsi="Arial" w:cs="Arial"/>
          <w:noProof/>
          <w:lang w:eastAsia="es-CO"/>
        </w:rPr>
        <w:drawing>
          <wp:inline distT="0" distB="0" distL="0" distR="0" wp14:anchorId="75C23D31" wp14:editId="37B2759D">
            <wp:extent cx="5610858" cy="790575"/>
            <wp:effectExtent l="0" t="0" r="9525" b="0"/>
            <wp:docPr id="5" name="Imagen 5" descr="F:\Archivos\Requisitos\sub-proceso entrega de 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rchivos\Requisitos\sub-proceso entrega de produc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40"/>
                    <a:stretch/>
                  </pic:blipFill>
                  <pic:spPr bwMode="auto">
                    <a:xfrm>
                      <a:off x="0" y="0"/>
                      <a:ext cx="5612130" cy="79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986" w:rsidRPr="00691FE4" w:rsidRDefault="00A73986" w:rsidP="00A73986">
      <w:pPr>
        <w:rPr>
          <w:rFonts w:ascii="Arial" w:hAnsi="Arial" w:cs="Arial"/>
        </w:rPr>
      </w:pPr>
    </w:p>
    <w:p w:rsidR="006B6D48" w:rsidRPr="00691FE4" w:rsidRDefault="006B6D48">
      <w:pPr>
        <w:rPr>
          <w:rFonts w:ascii="Arial" w:hAnsi="Arial" w:cs="Arial"/>
        </w:rPr>
      </w:pPr>
    </w:p>
    <w:sectPr w:rsidR="006B6D48" w:rsidRPr="00691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B50A1"/>
    <w:multiLevelType w:val="hybridMultilevel"/>
    <w:tmpl w:val="C9BE28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F034B8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26"/>
    <w:rsid w:val="000379D7"/>
    <w:rsid w:val="000548FF"/>
    <w:rsid w:val="000A029F"/>
    <w:rsid w:val="000A1848"/>
    <w:rsid w:val="000E1C76"/>
    <w:rsid w:val="000E3660"/>
    <w:rsid w:val="000F1C36"/>
    <w:rsid w:val="00121DDC"/>
    <w:rsid w:val="00193155"/>
    <w:rsid w:val="00196DB2"/>
    <w:rsid w:val="001A34A7"/>
    <w:rsid w:val="00203A5F"/>
    <w:rsid w:val="002658CB"/>
    <w:rsid w:val="002746CF"/>
    <w:rsid w:val="002A408D"/>
    <w:rsid w:val="002A5E03"/>
    <w:rsid w:val="002D1859"/>
    <w:rsid w:val="002D7C81"/>
    <w:rsid w:val="00336FB5"/>
    <w:rsid w:val="003638CC"/>
    <w:rsid w:val="00373B40"/>
    <w:rsid w:val="003B3763"/>
    <w:rsid w:val="003E5B1F"/>
    <w:rsid w:val="003F4698"/>
    <w:rsid w:val="00412295"/>
    <w:rsid w:val="004A6489"/>
    <w:rsid w:val="004B0A77"/>
    <w:rsid w:val="004B42D4"/>
    <w:rsid w:val="004F4C80"/>
    <w:rsid w:val="00502FE6"/>
    <w:rsid w:val="005170D1"/>
    <w:rsid w:val="005206E0"/>
    <w:rsid w:val="0053680B"/>
    <w:rsid w:val="00554A9B"/>
    <w:rsid w:val="005D7D35"/>
    <w:rsid w:val="005F0A16"/>
    <w:rsid w:val="00642F59"/>
    <w:rsid w:val="00655C65"/>
    <w:rsid w:val="0066030F"/>
    <w:rsid w:val="0066604A"/>
    <w:rsid w:val="0067064F"/>
    <w:rsid w:val="00691FE4"/>
    <w:rsid w:val="00697DD7"/>
    <w:rsid w:val="006B6D48"/>
    <w:rsid w:val="006B776C"/>
    <w:rsid w:val="006C47D3"/>
    <w:rsid w:val="006D1610"/>
    <w:rsid w:val="006F1FB1"/>
    <w:rsid w:val="0071152B"/>
    <w:rsid w:val="007122AC"/>
    <w:rsid w:val="00782946"/>
    <w:rsid w:val="0079658C"/>
    <w:rsid w:val="007B1986"/>
    <w:rsid w:val="007C4D2F"/>
    <w:rsid w:val="007C5BAA"/>
    <w:rsid w:val="007D3FBD"/>
    <w:rsid w:val="007D6CF1"/>
    <w:rsid w:val="008022E3"/>
    <w:rsid w:val="00865EFD"/>
    <w:rsid w:val="00867B7A"/>
    <w:rsid w:val="00892B25"/>
    <w:rsid w:val="008B4693"/>
    <w:rsid w:val="008C5AF5"/>
    <w:rsid w:val="00986D9C"/>
    <w:rsid w:val="009A3A74"/>
    <w:rsid w:val="00A11DC1"/>
    <w:rsid w:val="00A37F65"/>
    <w:rsid w:val="00A6285F"/>
    <w:rsid w:val="00A72F74"/>
    <w:rsid w:val="00A73986"/>
    <w:rsid w:val="00AA117C"/>
    <w:rsid w:val="00AD090D"/>
    <w:rsid w:val="00AE0C16"/>
    <w:rsid w:val="00B17DBC"/>
    <w:rsid w:val="00B223CE"/>
    <w:rsid w:val="00B74C20"/>
    <w:rsid w:val="00BB0004"/>
    <w:rsid w:val="00BB43C1"/>
    <w:rsid w:val="00BB6469"/>
    <w:rsid w:val="00BC7C03"/>
    <w:rsid w:val="00BD3851"/>
    <w:rsid w:val="00BE41A6"/>
    <w:rsid w:val="00C4615A"/>
    <w:rsid w:val="00C47172"/>
    <w:rsid w:val="00CA03EC"/>
    <w:rsid w:val="00CC591C"/>
    <w:rsid w:val="00D27A3A"/>
    <w:rsid w:val="00D30C13"/>
    <w:rsid w:val="00D32270"/>
    <w:rsid w:val="00D452D9"/>
    <w:rsid w:val="00D728B2"/>
    <w:rsid w:val="00DA1817"/>
    <w:rsid w:val="00DA3780"/>
    <w:rsid w:val="00DD7DEC"/>
    <w:rsid w:val="00DF16D0"/>
    <w:rsid w:val="00DF3A26"/>
    <w:rsid w:val="00E040A6"/>
    <w:rsid w:val="00E040A7"/>
    <w:rsid w:val="00E5613B"/>
    <w:rsid w:val="00EB2301"/>
    <w:rsid w:val="00ED555A"/>
    <w:rsid w:val="00EF7DDE"/>
    <w:rsid w:val="00F1618F"/>
    <w:rsid w:val="00F45038"/>
    <w:rsid w:val="00F6339B"/>
    <w:rsid w:val="00F70B6F"/>
    <w:rsid w:val="00F752FF"/>
    <w:rsid w:val="00F94EB5"/>
    <w:rsid w:val="00FA3ED6"/>
    <w:rsid w:val="00FD033B"/>
    <w:rsid w:val="00FE70D5"/>
    <w:rsid w:val="00FF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BFBD85-B026-40CC-9CB6-3B055BA1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3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j">
    <w:name w:val="b_aj"/>
    <w:basedOn w:val="Fuentedeprrafopredeter"/>
    <w:rsid w:val="007B1986"/>
  </w:style>
  <w:style w:type="paragraph" w:customStyle="1" w:styleId="Default">
    <w:name w:val="Default"/>
    <w:rsid w:val="00B223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A6489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11</Pages>
  <Words>1256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105</cp:revision>
  <dcterms:created xsi:type="dcterms:W3CDTF">2017-03-27T21:21:00Z</dcterms:created>
  <dcterms:modified xsi:type="dcterms:W3CDTF">2017-06-19T03:10:00Z</dcterms:modified>
</cp:coreProperties>
</file>