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bookmarkStart w:id="0" w:name="política-de-privacidade"/>
      <w:r>
        <w:rPr>
          <w:b/>
        </w:rPr>
        <w:t>POLÍTICA DE PRIVACIDADE</w:t>
      </w:r>
    </w:p>
    <w:bookmarkEnd w:id="0"/>
    <w:p>
      <w:r>
        <w:rPr>
          <w:b/>
        </w:rPr>
        <w:t>SEÇÃO 1 - INFORMAÇÕES GERAIS</w:t>
      </w:r>
    </w:p>
    <w:p>
      <w:r>
        <w:t xml:space="preserve">A presente Política de Privacidade contém informações sobre coleta, uso, armazenamento, tratamento e proteção dos dados pessoais dos usuários e visitantes do aplicativo </w:t>
      </w:r>
      <w:r>
        <w:rPr>
          <w:rFonts w:hint="default"/>
          <w:lang w:val="pt-BR"/>
        </w:rPr>
        <w:t>MAIN SUDOKU</w:t>
      </w:r>
      <w:r>
        <w:t>, com a finalidade de demonstrar absoluta transparência quanto ao assunto e esclarecer a todos interessados sobre os tipos de dados que são coletados, os motivos da coleta e a forma como os usuários podem gerenciar ou excluir as suas informações pessoais.</w:t>
      </w:r>
    </w:p>
    <w:p>
      <w:pPr>
        <w:rPr>
          <w:rFonts w:hint="default"/>
          <w:lang w:val="pt-BR"/>
        </w:rPr>
      </w:pPr>
      <w:r>
        <w:t xml:space="preserve">Esta Política de Privacidade aplica-se a todos os usuários e visitantes do aplicativo </w:t>
      </w:r>
      <w:r>
        <w:rPr>
          <w:rFonts w:hint="default"/>
          <w:lang w:val="pt-BR"/>
        </w:rPr>
        <w:t>MAIN SUDOKU</w:t>
      </w:r>
      <w:r>
        <w:t xml:space="preserve"> e integra os Termos e Condições Gerais de Uso do aplicativo </w:t>
      </w:r>
      <w:r>
        <w:rPr>
          <w:rFonts w:hint="default"/>
          <w:lang w:val="pt-BR"/>
        </w:rPr>
        <w:t>MAIN SUDOKU.</w:t>
      </w:r>
    </w:p>
    <w:p>
      <w:r>
        <w:t xml:space="preserve">O presente documento foi elaborado em conformidade com a </w:t>
      </w:r>
      <w:r>
        <w:fldChar w:fldCharType="begin"/>
      </w:r>
      <w:r>
        <w:instrText xml:space="preserve"> HYPERLINK "https://www.jusbrasil.com.br/legislacao/612902269/lei-13709-18" \h </w:instrText>
      </w:r>
      <w:r>
        <w:fldChar w:fldCharType="separate"/>
      </w:r>
      <w:r>
        <w:rPr>
          <w:rStyle w:val="24"/>
        </w:rPr>
        <w:t>Lei Geral de Proteçâo de Dados Pessoais</w:t>
      </w:r>
      <w:r>
        <w:rPr>
          <w:rStyle w:val="24"/>
        </w:rPr>
        <w:fldChar w:fldCharType="end"/>
      </w:r>
      <w:r>
        <w:t xml:space="preserve"> (Lei </w:t>
      </w:r>
      <w:r>
        <w:fldChar w:fldCharType="begin"/>
      </w:r>
      <w:r>
        <w:instrText xml:space="preserve"> HYPERLINK "https://www.jusbrasil.com.br/legislacao/612902269/lei-13709-18" \h </w:instrText>
      </w:r>
      <w:r>
        <w:fldChar w:fldCharType="separate"/>
      </w:r>
      <w:r>
        <w:rPr>
          <w:rStyle w:val="24"/>
        </w:rPr>
        <w:t>13.709</w:t>
      </w:r>
      <w:r>
        <w:rPr>
          <w:rStyle w:val="24"/>
        </w:rPr>
        <w:fldChar w:fldCharType="end"/>
      </w:r>
      <w:r>
        <w:t xml:space="preserve">/18), o </w:t>
      </w:r>
      <w:r>
        <w:fldChar w:fldCharType="begin"/>
      </w:r>
      <w:r>
        <w:instrText xml:space="preserve"> HYPERLINK "https://www.jusbrasil.com.br/legislacao/117197216/lei-12965-14" \h </w:instrText>
      </w:r>
      <w:r>
        <w:fldChar w:fldCharType="separate"/>
      </w:r>
      <w:r>
        <w:rPr>
          <w:rStyle w:val="24"/>
        </w:rPr>
        <w:t>Marco Civil da Internet</w:t>
      </w:r>
      <w:r>
        <w:rPr>
          <w:rStyle w:val="24"/>
        </w:rPr>
        <w:fldChar w:fldCharType="end"/>
      </w:r>
      <w:r>
        <w:t xml:space="preserve"> (Lei </w:t>
      </w:r>
      <w:r>
        <w:fldChar w:fldCharType="begin"/>
      </w:r>
      <w:r>
        <w:instrText xml:space="preserve"> HYPERLINK "https://www.jusbrasil.com.br/legislacao/117197216/lei-12965-14" \h </w:instrText>
      </w:r>
      <w:r>
        <w:fldChar w:fldCharType="separate"/>
      </w:r>
      <w:r>
        <w:rPr>
          <w:rStyle w:val="24"/>
        </w:rPr>
        <w:t>12.965</w:t>
      </w:r>
      <w:r>
        <w:rPr>
          <w:rStyle w:val="24"/>
        </w:rPr>
        <w:fldChar w:fldCharType="end"/>
      </w:r>
      <w:r>
        <w:t>/14) (e o Regulamento da UE n. 2016/6790). Ainda, o documento poderá ser atualizado em decorrência de eventual atualização normativa, razão pela qual se convida o usuário a consultar periodicamente esta seção.</w:t>
      </w:r>
    </w:p>
    <w:p>
      <w:r>
        <w:rPr>
          <w:b/>
        </w:rPr>
        <w:t>SEÇÃO 2 - COMO RECOLHEMOS OS DADOS PESSOAIS DO USUÁRIO E DO VISITANTE?</w:t>
      </w:r>
    </w:p>
    <w:p>
      <w:r>
        <w:t>Os dados pessoais do usuário e visitante são recolhidos pela plataforma da seguinte forma:</w:t>
      </w:r>
    </w:p>
    <w:p>
      <w:pPr>
        <w:numPr>
          <w:ilvl w:val="0"/>
          <w:numId w:val="1"/>
        </w:numPr>
      </w:pPr>
      <w:r>
        <w:t>Quando o usuário cria uma conta/perfil n</w:t>
      </w:r>
      <w:r>
        <w:rPr>
          <w:rFonts w:hint="default"/>
          <w:lang w:val="pt-BR"/>
        </w:rPr>
        <w:t xml:space="preserve">o </w:t>
      </w:r>
      <w:r>
        <w:t xml:space="preserve">aplicativo </w:t>
      </w:r>
      <w:r>
        <w:rPr>
          <w:rFonts w:hint="default"/>
          <w:lang w:val="pt-BR"/>
        </w:rPr>
        <w:t>MAIN SUDOKU</w:t>
      </w:r>
      <w:r>
        <w:t>: esses dados são os dados de identificação básicos, como</w:t>
      </w:r>
      <w:r>
        <w:rPr>
          <w:rFonts w:hint="default"/>
          <w:lang w:val="pt-BR"/>
        </w:rPr>
        <w:t xml:space="preserve"> nome completo, e-mail avatar (ícone que representa o usuário)</w:t>
      </w:r>
      <w:r>
        <w:t>. A partir deles, podemos identificar o usuário e o visitante, além de garantir uma maior segurança e bem-estar às suas necessidade. Ficam cientes os usuários e visitantes de que seu perfil na plataforma estará acessível a todos demais usuários e visitantes d</w:t>
      </w:r>
      <w:r>
        <w:rPr>
          <w:rFonts w:hint="default"/>
          <w:lang w:val="pt-BR"/>
        </w:rPr>
        <w:t xml:space="preserve">o </w:t>
      </w:r>
      <w:r>
        <w:t xml:space="preserve">aplicativo </w:t>
      </w:r>
      <w:r>
        <w:rPr>
          <w:rFonts w:hint="default"/>
          <w:lang w:val="pt-BR"/>
        </w:rPr>
        <w:t>MAIN SUDOKU</w:t>
      </w:r>
      <w:r>
        <w:t>.</w:t>
      </w:r>
    </w:p>
    <w:p>
      <w:pPr>
        <w:rPr>
          <w:b/>
        </w:rPr>
      </w:pPr>
    </w:p>
    <w:p>
      <w:r>
        <w:rPr>
          <w:b/>
        </w:rPr>
        <w:t>SEÇÃO 3 - QUAIS DADOS PESSOAIS RECOLHEMOS SOBRE O USUÁRIO E VISITANTE?</w:t>
      </w:r>
    </w:p>
    <w:p>
      <w:r>
        <w:t>Os dados pessoais do usuário e visitante recolhidos são os seguintes:</w:t>
      </w:r>
    </w:p>
    <w:p>
      <w:pPr>
        <w:numPr>
          <w:ilvl w:val="0"/>
          <w:numId w:val="1"/>
        </w:numPr>
      </w:pPr>
      <w:r>
        <w:t>Dados para a criação da conta/perfil n</w:t>
      </w:r>
      <w:r>
        <w:rPr>
          <w:rFonts w:hint="default"/>
          <w:lang w:val="pt-BR"/>
        </w:rPr>
        <w:t>o aplicativo MAIN SUDOKU</w:t>
      </w:r>
      <w:r>
        <w:t>:</w:t>
      </w:r>
    </w:p>
    <w:p>
      <w:pPr>
        <w:numPr>
          <w:ilvl w:val="0"/>
          <w:numId w:val="2"/>
        </w:numPr>
        <w:tabs>
          <w:tab w:val="clear" w:pos="425"/>
        </w:tabs>
        <w:ind w:left="1200" w:leftChars="0" w:hanging="480" w:firstLineChars="0"/>
      </w:pPr>
      <w:r>
        <w:rPr>
          <w:rFonts w:hint="default"/>
          <w:lang w:val="pt-BR"/>
        </w:rPr>
        <w:t>Nome Completo;</w:t>
      </w:r>
    </w:p>
    <w:p>
      <w:pPr>
        <w:numPr>
          <w:ilvl w:val="0"/>
          <w:numId w:val="2"/>
        </w:numPr>
        <w:tabs>
          <w:tab w:val="clear" w:pos="425"/>
        </w:tabs>
        <w:ind w:left="1200" w:leftChars="0" w:hanging="480" w:firstLineChars="0"/>
      </w:pPr>
      <w:r>
        <w:rPr>
          <w:rFonts w:hint="default"/>
          <w:lang w:val="pt-BR"/>
        </w:rPr>
        <w:t>E-mail;</w:t>
      </w:r>
    </w:p>
    <w:p>
      <w:pPr>
        <w:numPr>
          <w:ilvl w:val="0"/>
          <w:numId w:val="2"/>
        </w:numPr>
        <w:tabs>
          <w:tab w:val="clear" w:pos="425"/>
        </w:tabs>
        <w:ind w:left="1200" w:leftChars="0" w:hanging="480" w:firstLineChars="0"/>
      </w:pPr>
      <w:r>
        <w:rPr>
          <w:rFonts w:hint="default"/>
          <w:lang w:val="pt-BR"/>
        </w:rPr>
        <w:t>Avatar (ícone que representa o usuário)</w:t>
      </w:r>
    </w:p>
    <w:p>
      <w:pPr>
        <w:numPr>
          <w:ilvl w:val="0"/>
          <w:numId w:val="1"/>
        </w:numPr>
      </w:pPr>
      <w:r>
        <w:rPr>
          <w:rFonts w:hint="default"/>
          <w:lang w:val="pt-BR"/>
        </w:rPr>
        <w:t>Dados relacionados ao desempenho do usuário no aplicativo como:</w:t>
      </w:r>
    </w:p>
    <w:p>
      <w:pPr>
        <w:numPr>
          <w:ilvl w:val="0"/>
          <w:numId w:val="3"/>
        </w:numPr>
        <w:tabs>
          <w:tab w:val="clear" w:pos="425"/>
        </w:tabs>
        <w:ind w:left="1200" w:leftChars="0" w:hanging="480" w:firstLineChars="0"/>
      </w:pPr>
      <w:r>
        <w:rPr>
          <w:rFonts w:hint="default"/>
          <w:lang w:val="pt-BR"/>
        </w:rPr>
        <w:t>Pontuações e níveis de experiência com o aplicativo MAIN SUDOKU;</w:t>
      </w:r>
    </w:p>
    <w:p>
      <w:pPr>
        <w:numPr>
          <w:ilvl w:val="0"/>
          <w:numId w:val="3"/>
        </w:numPr>
        <w:tabs>
          <w:tab w:val="clear" w:pos="425"/>
        </w:tabs>
        <w:ind w:left="1200" w:leftChars="0" w:hanging="480" w:firstLineChars="0"/>
      </w:pPr>
      <w:r>
        <w:rPr>
          <w:rFonts w:hint="default"/>
          <w:lang w:val="pt-BR"/>
        </w:rPr>
        <w:t>Recordes e outros dados relacionados às partidas de Sudoku disponíveis no aplicativo MAIN SUDOKU;</w:t>
      </w:r>
    </w:p>
    <w:p>
      <w:r>
        <w:rPr>
          <w:b/>
        </w:rPr>
        <w:t>SEÇÃO 3 - PARA QUE FINALIDADES UTILIZAMOS OS DADOS PESSOAIS DO USUÁRIO E VISITANTE?</w:t>
      </w:r>
    </w:p>
    <w:p>
      <w:r>
        <w:t xml:space="preserve">Os dados pessoais do usuário e do visitante coletados e armazenados </w:t>
      </w:r>
      <w:r>
        <w:rPr>
          <w:rFonts w:hint="default"/>
          <w:lang w:val="pt-BR"/>
        </w:rPr>
        <w:t>pelo aplicativo MAIN SUDOKU</w:t>
      </w:r>
      <w:r>
        <w:t xml:space="preserve"> tem por finalidade:</w:t>
      </w:r>
    </w:p>
    <w:p>
      <w:pPr>
        <w:numPr>
          <w:ilvl w:val="0"/>
          <w:numId w:val="1"/>
        </w:numPr>
      </w:pPr>
      <w:r>
        <w:t>Bem-estar do usuário e visitante: aprimorar o produto e/ou serviço oferecido, facilitar, agilizar e cumprir os compromissos estabelecidos entre o usuário e a empresa, melhorar a experiência dos usuários e fornecer funcionalidades específicas a depender das características básicas do usuário.</w:t>
      </w:r>
    </w:p>
    <w:p>
      <w:pPr>
        <w:numPr>
          <w:ilvl w:val="0"/>
          <w:numId w:val="1"/>
        </w:numPr>
      </w:pPr>
      <w:r>
        <w:t>Melhorias da plataforma: compreender como o usuário utiliza os serviços da plataforma, para ajudar no desenvolvimento de negócios e técnicas.</w:t>
      </w:r>
    </w:p>
    <w:p>
      <w:pPr>
        <w:numPr>
          <w:ilvl w:val="0"/>
          <w:numId w:val="1"/>
        </w:numPr>
      </w:pPr>
      <w:r>
        <w:t>Anúncios: apresentar anúncios personalizados para o usuário com base nos dados fornecidos.</w:t>
      </w:r>
    </w:p>
    <w:p>
      <w:pPr>
        <w:numPr>
          <w:ilvl w:val="0"/>
          <w:numId w:val="1"/>
        </w:numPr>
      </w:pPr>
      <w:r>
        <w:t>Comercial: os dados são usados para personalizar o conteúdo oferecido e gerar subsídio à plataforma para a melhora da qualidade no funcionamento dos serviços.</w:t>
      </w:r>
    </w:p>
    <w:p>
      <w:pPr>
        <w:numPr>
          <w:ilvl w:val="0"/>
          <w:numId w:val="1"/>
        </w:numPr>
      </w:pPr>
      <w:r>
        <w:t>Previsão do perfil do usuário: tratamento automatizados de dados pessoais para avaliar o uso na plataforma.</w:t>
      </w:r>
    </w:p>
    <w:p>
      <w:pPr>
        <w:numPr>
          <w:ilvl w:val="0"/>
          <w:numId w:val="1"/>
        </w:numPr>
      </w:pPr>
      <w:r>
        <w:t>Dados de cadastro: para permitir o acesso do usuário a determinados conteúdos da plataforma, exclusivo para usuários cadastrados</w:t>
      </w:r>
    </w:p>
    <w:p>
      <w:pPr>
        <w:numPr>
          <w:ilvl w:val="0"/>
          <w:numId w:val="1"/>
        </w:numPr>
      </w:pPr>
      <w:r>
        <w:t>Dados de contrato: conferir às partes segurança jurídica e facilitar a conclusão do negócio.</w:t>
      </w:r>
    </w:p>
    <w:p>
      <w:r>
        <w:t>O tratamento de dados pessoais para finalidades não previstas nesta Política de Privacidade somente ocorrerá mediante comunicação prévia ao usuário, de modo que os direitos e obrigações aqui previstos permanecem aplicáveis.</w:t>
      </w:r>
    </w:p>
    <w:p>
      <w:r>
        <w:rPr>
          <w:b/>
        </w:rPr>
        <w:t>SEÇÃO 4 - POR QUANTO TEMPO OS DADOS PESSOAIS FICAM ARMAZENADOS?</w:t>
      </w:r>
    </w:p>
    <w:p>
      <w:r>
        <w:t xml:space="preserve">Os dados pessoais do usuário e visitante são armazenados pela plataforma durante o período necessário para a prestação do serviço ou o cumprimento das finalidades previstas no presente documento, conforme o disposto no inciso </w:t>
      </w:r>
      <w:r>
        <w:fldChar w:fldCharType="begin"/>
      </w:r>
      <w:r>
        <w:instrText xml:space="preserve"> HYPERLINK "https://www.jusbrasil.com.br/topicos/200399061/inciso-i-do-artigo-15-da-lei-n-13709-de-14-de-agosto-de-2018" \h </w:instrText>
      </w:r>
      <w:r>
        <w:fldChar w:fldCharType="separate"/>
      </w:r>
      <w:r>
        <w:rPr>
          <w:rStyle w:val="24"/>
        </w:rPr>
        <w:t>I</w:t>
      </w:r>
      <w:r>
        <w:rPr>
          <w:rStyle w:val="24"/>
        </w:rPr>
        <w:fldChar w:fldCharType="end"/>
      </w:r>
      <w:r>
        <w:t xml:space="preserve"> do artigo </w:t>
      </w:r>
      <w:r>
        <w:fldChar w:fldCharType="begin"/>
      </w:r>
      <w:r>
        <w:instrText xml:space="preserve"> HYPERLINK "https://www.jusbrasil.com.br/topicos/200399064/artigo-15-da-lei-n-13709-de-14-de-agosto-de-2018" \h </w:instrText>
      </w:r>
      <w:r>
        <w:fldChar w:fldCharType="separate"/>
      </w:r>
      <w:r>
        <w:rPr>
          <w:rStyle w:val="24"/>
        </w:rPr>
        <w:t>15</w:t>
      </w:r>
      <w:r>
        <w:rPr>
          <w:rStyle w:val="24"/>
        </w:rPr>
        <w:fldChar w:fldCharType="end"/>
      </w:r>
      <w:r>
        <w:t xml:space="preserve"> da Lei </w:t>
      </w:r>
      <w:r>
        <w:fldChar w:fldCharType="begin"/>
      </w:r>
      <w:r>
        <w:instrText xml:space="preserve"> HYPERLINK "https://www.jusbrasil.com.br/legislacao/612902269/lei-13709-18" \h </w:instrText>
      </w:r>
      <w:r>
        <w:fldChar w:fldCharType="separate"/>
      </w:r>
      <w:r>
        <w:rPr>
          <w:rStyle w:val="24"/>
        </w:rPr>
        <w:t>13.709</w:t>
      </w:r>
      <w:r>
        <w:rPr>
          <w:rStyle w:val="24"/>
        </w:rPr>
        <w:fldChar w:fldCharType="end"/>
      </w:r>
      <w:r>
        <w:t>/18.</w:t>
      </w:r>
    </w:p>
    <w:p>
      <w:r>
        <w:t>Os dados podem ser removidos ou anonimizados a pedido do usuário, excetuando os casos em que a lei oferecer outro tratamento.</w:t>
      </w:r>
    </w:p>
    <w:p>
      <w:r>
        <w:t>Ainda, os dados pessoais dos usuários apenas podem ser conservados após o término de seu tratamento nas seguintes hipóteses previstas no artigo 16 da referida lei:</w:t>
      </w:r>
    </w:p>
    <w:p>
      <w:r>
        <w:t>I - cumprimento de obrigação legal ou regulatória pelo controlador;</w:t>
      </w:r>
    </w:p>
    <w:p>
      <w:r>
        <w:t>II - estudo por órgão de pesquisa, garantida, sempre que possível, a anonimização dos dados pessoais;</w:t>
      </w:r>
    </w:p>
    <w:p>
      <w:r>
        <w:t>III - transferência a terceiro, desde que respeitados os requisitos de tratamento de dados dispostos nesta Lei;</w:t>
      </w:r>
    </w:p>
    <w:p>
      <w:r>
        <w:t>IV - uso exclusivo do controlador, vedado seu acesso por terceiro, e desde que anonimizados os dados.</w:t>
      </w:r>
    </w:p>
    <w:p>
      <w:r>
        <w:rPr>
          <w:b/>
        </w:rPr>
        <w:t>SEÇÃO 5 - SEGURANÇA DOS DADOS PESSOAIS ARMAZENADOS</w:t>
      </w:r>
    </w:p>
    <w:p>
      <w:r>
        <w:t>A plataforma se compromete a aplicar as medidas técnicas e organizativas aptas a proteger os dados pessoais de acessos não autorizados e de situações de destruição, perda, alteração, comunicação ou difusão de tais dados.</w:t>
      </w:r>
    </w:p>
    <w:p>
      <w:r>
        <w:t>O site se compromete a comunicar o usuário em caso de alguma violação de segurança dos seus dados pessoais.</w:t>
      </w:r>
    </w:p>
    <w:p>
      <w:r>
        <w:t>Os dados pessoais armazenados são tratados com confidencialidade, dentro dos limites legais. No entanto, podemos divulgar suas informações pessoais caso sejamos obrigados pela lei para fazê-lo ou se você violar nossos Termos de Serviço.</w:t>
      </w:r>
    </w:p>
    <w:p>
      <w:r>
        <w:rPr>
          <w:b/>
        </w:rPr>
        <w:t>SEÇÃO 6 - COMPARTILHAMENTO DOS DADOS</w:t>
      </w:r>
    </w:p>
    <w:p>
      <w:r>
        <w:t>O compartilhamento de dados do usuário ocorre apenas com os dados referentes a publicações realizadas pelo próprio usuário, tais ações são compartilhadas publicamente com os outros usuários.</w:t>
      </w:r>
    </w:p>
    <w:p>
      <w:r>
        <w:t>Os dados do perfil do usuário são compartilhados publicamente em sistemas de busca e dentro da plataforma, sendo permitido ao usuário modificar tal configuração para que seu perfil não apareça nos resultados de busca de tais ferramentas.</w:t>
      </w:r>
    </w:p>
    <w:p>
      <w:pPr>
        <w:rPr>
          <w:rFonts w:hint="default"/>
          <w:lang w:val="pt-BR"/>
        </w:rPr>
      </w:pPr>
      <w:r>
        <w:t xml:space="preserve">A plataforma se exime de culpa </w:t>
      </w:r>
      <w:r>
        <w:rPr>
          <w:rFonts w:hint="default"/>
          <w:lang w:val="pt-BR"/>
        </w:rPr>
        <w:t xml:space="preserve">quando por ações </w:t>
      </w:r>
      <w:r>
        <w:t>exclusiva</w:t>
      </w:r>
      <w:r>
        <w:rPr>
          <w:rFonts w:hint="default"/>
          <w:lang w:val="pt-BR"/>
        </w:rPr>
        <w:t>s</w:t>
      </w:r>
      <w:r>
        <w:t xml:space="preserve"> do usuário, ele mesmo transfere seus dados a terceiros</w:t>
      </w:r>
      <w:r>
        <w:rPr>
          <w:rFonts w:hint="default"/>
          <w:lang w:val="pt-BR"/>
        </w:rPr>
        <w:t xml:space="preserve"> não relacionados na seção 6.</w:t>
      </w:r>
    </w:p>
    <w:p>
      <w:r>
        <w:rPr>
          <w:b/>
        </w:rPr>
        <w:t>SEÇÃO 6 - OS DADOS PESSOAIS ARMAZENADOS SERÃO TRANSFERIDOS A TERCEIROS?</w:t>
      </w:r>
    </w:p>
    <w:p>
      <w:r>
        <w:t>Os dados pessoais podem ser compartilhados com terceiros</w:t>
      </w:r>
    </w:p>
    <w:p>
      <w:r>
        <w:t>Os terceiros recebem os dados na medida do necessário para permitir que eles realizem os serviços contratados.</w:t>
      </w:r>
    </w:p>
    <w:p>
      <w:r>
        <w:t>Com relação aos fornecedores de serviços terceirizados como processadores de transação de pagamento, informamos que cada qual tem sua própria política de privacidade. Desse modo, recomendamos a leitura das suas políticas de privacidade para compreensão de quais informações pessoais serão usadas por esses fornecedores.</w:t>
      </w:r>
    </w:p>
    <w:p>
      <w:r>
        <w:t>Os fornecedores podem ser localizados ou possuir instalações localizadas em países diferentes. Nessas condições, os dados pessoais transferidos podem se sujeitar às leis de jurisdições nas quais o fornecedor de serviço ou suas instalações estão localizados.</w:t>
      </w:r>
    </w:p>
    <w:p>
      <w:r>
        <w:t>Ao acessar nossos serviços e prover suas informações, você está consentindo o processamento, transferência e armazenamento desta informação em outros países.</w:t>
      </w:r>
    </w:p>
    <w:p>
      <w:r>
        <w:t>Ao ser redirecionado para um aplicativo ou site de terceiros, você não será mais regido por essa Política de Privacidade ou pelos Termos de Serviço da nossa plataforma. Não somos responsáveis pelas práticas de privacidade de outros sites e lhe incentivamos a ler as declarações de privacidade deles.</w:t>
      </w:r>
    </w:p>
    <w:p>
      <w:r>
        <w:rPr>
          <w:b/>
        </w:rPr>
        <w:t>SEÇÃO 07 – COOKIES OU DADOS DE NAVEGAÇÃO</w:t>
      </w:r>
    </w:p>
    <w:p>
      <w:r>
        <w:t>Os cookies referem-se a arquivos de texto enviados pela plataforma ao computador do usuário e visitante e que nele ficam armazenados, com informações relacionadas à navegação no site. Tais informações são relacionadas aos dados de acesso como local e horário de acesso e são armazenadas pelo navegador do usuário e visitante para que o servidor da plataforma possa lê-las posteriormente a fim de personalizar os serviços da plataforma.</w:t>
      </w:r>
    </w:p>
    <w:p>
      <w:r>
        <w:t>O usuário e o visitante d</w:t>
      </w:r>
      <w:r>
        <w:rPr>
          <w:rFonts w:hint="default"/>
          <w:lang w:val="pt-BR"/>
        </w:rPr>
        <w:t>o aplicativo MAIN SUDOKU</w:t>
      </w:r>
      <w:r>
        <w:t xml:space="preserve"> manifesta conhecer e aceitar que pode ser utilizado um sistema de coleta de dados de navegação mediante à utilização de cookies.</w:t>
      </w:r>
    </w:p>
    <w:p>
      <w:r>
        <w:t>O cookie persistente permanece no disco rígido do usuário e visitante depois que o navegador é fechado e será usado pelo navegador em visitas subsequentes ao site. Os cookies persistentes podem ser removidos seguindo as instruções do seu navegador. Já o cookie de sessão é temporário e desaparece depois que o navegador é fechado. É possível redefinir seu navegador da web para recusar todos os cookies, porém alguns recursos da plataforma podem não funcionar corretamente se a capacidade de aceitar cookies estiver desabilitada.</w:t>
      </w:r>
    </w:p>
    <w:p>
      <w:r>
        <w:rPr>
          <w:b/>
        </w:rPr>
        <w:t>SEÇÃO 8 - CONSENTIMENTO</w:t>
      </w:r>
    </w:p>
    <w:p>
      <w:r>
        <w:t>Ao utilizar os serviços e fornecer as informações pessoais na plataforma, o usuário está consentindo com a presente Política de Privacidade.</w:t>
      </w:r>
    </w:p>
    <w:p>
      <w:r>
        <w:t>O usuário, ao cadastrar-se, manifesta conhecer e pode exercitar seus direitos de cancelar seu cadastro, acessar e atualizar seus dados pessoais e garante a veracidade das informações por ele disponibilizadas.</w:t>
      </w:r>
    </w:p>
    <w:p>
      <w:pPr>
        <w:rPr>
          <w:rFonts w:hint="default"/>
          <w:lang w:val="pt-BR"/>
        </w:rPr>
      </w:pPr>
      <w:r>
        <w:t xml:space="preserve">O usuário tem direito de retirar o seu consentimento a qualquer tempo, para tanto deve entrar em contato através do e-mail </w:t>
      </w:r>
      <w:r>
        <w:rPr>
          <w:rFonts w:hint="default"/>
          <w:lang w:val="pt-BR"/>
        </w:rPr>
        <w:t>jhoneferreira.dev@gmail.com</w:t>
      </w:r>
      <w:r>
        <w:t xml:space="preserve"> </w:t>
      </w:r>
      <w:r>
        <w:rPr>
          <w:i/>
        </w:rPr>
        <w:t xml:space="preserve">ou por correio enviado ao seguinte endereço: </w:t>
      </w:r>
      <w:r>
        <w:rPr>
          <w:rFonts w:hint="default"/>
          <w:i/>
          <w:lang w:val="pt-BR"/>
        </w:rPr>
        <w:t>Rua Rogério Portela, 897, Fragoso - Magé/RJ - Brasil, CEP: 25.935</w:t>
      </w:r>
    </w:p>
    <w:p>
      <w:r>
        <w:rPr>
          <w:b/>
        </w:rPr>
        <w:t>SEÇÃO 9 - ALTERAÇÕES PARA ESSA POLÍTICA DE PRIVACIDADE</w:t>
      </w:r>
    </w:p>
    <w:p>
      <w:r>
        <w:t>Reservamos o direito de modificar essa Política de Privacidade a qualquer momento, então, é recomendável que o usuário e visitante revise-a com frequência.</w:t>
      </w:r>
    </w:p>
    <w:p>
      <w:r>
        <w:t>As alterações e esclarecimentos vão surtir efeito imediatamente após sua publicação na plataforma. Quando realizadas alterações os usuários serão notificados. Ao utilizar o serviço ou fornecer informações pessoais após eventuais modificações, o usuário e visitante demonstra sua concordância com as novas normas.</w:t>
      </w:r>
    </w:p>
    <w:p>
      <w:r>
        <w:t>Diante da fusão ou venda da plataforma à outra empresa os dados dos usuários podem ser transferidas para os novos proprietários para que a permanência dos serviços oferecidos.</w:t>
      </w:r>
    </w:p>
    <w:p>
      <w:r>
        <w:rPr>
          <w:b/>
        </w:rPr>
        <w:t>SEÇÃO 10 – JURISDIÇÃO PARA RESOLUÇÃO DE CONFLITOS</w:t>
      </w:r>
    </w:p>
    <w:p>
      <w:r>
        <w:t>Para a solução de controvérsias decorrentes do presente instrumento será aplicado integralmente o Direito brasileiro.</w:t>
      </w:r>
    </w:p>
    <w:p>
      <w:pPr>
        <w:rPr>
          <w:rFonts w:hint="default"/>
          <w:lang w:val="pt-BR"/>
        </w:rPr>
      </w:pPr>
      <w:r>
        <w:t>As partes elegem o foro da Cidade d</w:t>
      </w:r>
      <w:r>
        <w:rPr>
          <w:rFonts w:hint="default"/>
          <w:lang w:val="pt-BR"/>
        </w:rPr>
        <w:t>e Magé</w:t>
      </w:r>
      <w:r>
        <w:t xml:space="preserve"> para dirimir eventuais dúvidas ou controvérsias decorrentes do presente Termo, excluindo-se qualquer outro, por mais privilegiado que seja.</w:t>
      </w:r>
      <w:bookmarkStart w:id="1" w:name="_GoBack"/>
      <w:bookmarkEnd w:id="1"/>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72DDA8"/>
    <w:multiLevelType w:val="multilevel"/>
    <w:tmpl w:val="E772DDA8"/>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abstractNum>
  <w:abstractNum w:abstractNumId="1">
    <w:nsid w:val="0461DBAE"/>
    <w:multiLevelType w:val="singleLevel"/>
    <w:tmpl w:val="0461DBAE"/>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1C276CA0"/>
    <w:multiLevelType w:val="singleLevel"/>
    <w:tmpl w:val="1C276CA0"/>
    <w:lvl w:ilvl="0" w:tentative="0">
      <w:start w:val="1"/>
      <w:numFmt w:val="lowerLetter"/>
      <w:lvlText w:val="%1."/>
      <w:lvlJc w:val="left"/>
      <w:pPr>
        <w:tabs>
          <w:tab w:val="left" w:pos="425"/>
        </w:tabs>
        <w:ind w:left="425" w:leftChars="0" w:hanging="425"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07BA3322"/>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before="180" w:after="180"/>
    </w:pPr>
    <w:rPr>
      <w:rFonts w:asciiTheme="minorHAnsi" w:hAnsiTheme="minorHAnsi" w:eastAsiaTheme="minorHAnsi" w:cstheme="minorBidi"/>
      <w:sz w:val="24"/>
      <w:szCs w:val="24"/>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335B8A" w:themeColor="accent1" w:themeShade="B5"/>
      <w:sz w:val="36"/>
      <w:szCs w:val="36"/>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4">
    <w:name w:val="heading 3"/>
    <w:basedOn w:val="1"/>
    <w:next w:val="1"/>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4"/>
    <w:basedOn w:val="1"/>
    <w:next w:val="1"/>
    <w:unhideWhenUsed/>
    <w:qFormat/>
    <w:uiPriority w:val="9"/>
    <w:pPr>
      <w:keepNext/>
      <w:keepLines/>
      <w:spacing w:before="200" w:after="0"/>
      <w:outlineLvl w:val="1"/>
    </w:pPr>
    <w:rPr>
      <w:rFonts w:asciiTheme="majorHAnsi" w:hAnsiTheme="majorHAnsi" w:eastAsiaTheme="majorEastAsia" w:cstheme="majorBidi"/>
      <w:b/>
      <w:bCs/>
      <w:color w:val="4F81BD" w:themeColor="accent1"/>
      <w:sz w:val="24"/>
      <w:szCs w:val="24"/>
    </w:rPr>
  </w:style>
  <w:style w:type="paragraph" w:styleId="6">
    <w:name w:val="heading 5"/>
    <w:basedOn w:val="1"/>
    <w:next w:val="1"/>
    <w:unhideWhenUsed/>
    <w:qFormat/>
    <w:uiPriority w:val="9"/>
    <w:pPr>
      <w:keepNext/>
      <w:keepLines/>
      <w:spacing w:before="200" w:after="0"/>
      <w:outlineLvl w:val="1"/>
    </w:pPr>
    <w:rPr>
      <w:rFonts w:asciiTheme="majorHAnsi" w:hAnsiTheme="majorHAnsi" w:eastAsiaTheme="majorEastAsia" w:cstheme="majorBidi"/>
      <w:i/>
      <w:iCs/>
      <w:color w:val="4F81BD" w:themeColor="accent1"/>
      <w:sz w:val="24"/>
      <w:szCs w:val="24"/>
    </w:rPr>
  </w:style>
  <w:style w:type="character" w:default="1" w:styleId="7">
    <w:name w:val="Default Paragraph Font"/>
    <w:semiHidden/>
    <w:unhideWhenUsed/>
    <w:uiPriority w:val="0"/>
  </w:style>
  <w:style w:type="table" w:default="1" w:styleId="8">
    <w:name w:val="Normal Table"/>
    <w:semiHidden/>
    <w:unhideWhenUsed/>
    <w:qFormat/>
    <w:uiPriority w:val="0"/>
    <w:tblPr>
      <w:tblCellMar>
        <w:top w:w="0" w:type="dxa"/>
        <w:left w:w="108" w:type="dxa"/>
        <w:bottom w:w="0" w:type="dxa"/>
        <w:right w:w="108" w:type="dxa"/>
      </w:tblCellMar>
    </w:tblPr>
  </w:style>
  <w:style w:type="paragraph" w:styleId="9">
    <w:name w:val="Body Text"/>
    <w:basedOn w:val="1"/>
    <w:link w:val="20"/>
    <w:uiPriority w:val="0"/>
    <w:pPr>
      <w:spacing w:after="120"/>
    </w:pPr>
  </w:style>
  <w:style w:type="paragraph" w:styleId="10">
    <w:name w:val="Title"/>
    <w:basedOn w:val="1"/>
    <w:next w:val="1"/>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1">
    <w:name w:val="Date"/>
    <w:next w:val="1"/>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footnote text"/>
    <w:basedOn w:val="1"/>
    <w:unhideWhenUsed/>
    <w:qFormat/>
    <w:uiPriority w:val="9"/>
  </w:style>
  <w:style w:type="paragraph" w:customStyle="1" w:styleId="13">
    <w:name w:val="Compact"/>
    <w:basedOn w:val="1"/>
    <w:qFormat/>
    <w:uiPriority w:val="0"/>
    <w:pPr>
      <w:spacing w:before="36" w:after="36"/>
    </w:pPr>
  </w:style>
  <w:style w:type="paragraph" w:customStyle="1" w:styleId="14">
    <w:name w:val="Authors"/>
    <w:next w:val="1"/>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15">
    <w:name w:val="Block Quote"/>
    <w:basedOn w:val="1"/>
    <w:next w:val="1"/>
    <w:unhideWhenUsed/>
    <w:qFormat/>
    <w:uiPriority w:val="9"/>
    <w:pPr>
      <w:spacing w:before="100" w:after="100"/>
    </w:pPr>
    <w:rPr>
      <w:rFonts w:asciiTheme="majorHAnsi" w:hAnsiTheme="majorHAnsi" w:eastAsiaTheme="majorEastAsia" w:cstheme="majorBidi"/>
      <w:bCs/>
      <w:sz w:val="20"/>
      <w:szCs w:val="20"/>
    </w:rPr>
  </w:style>
  <w:style w:type="paragraph" w:customStyle="1" w:styleId="16">
    <w:name w:val="Definition Term"/>
    <w:basedOn w:val="1"/>
    <w:next w:val="17"/>
    <w:uiPriority w:val="0"/>
    <w:pPr>
      <w:keepNext/>
      <w:keepLines/>
      <w:spacing w:after="0"/>
    </w:pPr>
    <w:rPr>
      <w:b/>
    </w:rPr>
  </w:style>
  <w:style w:type="paragraph" w:customStyle="1" w:styleId="17">
    <w:name w:val="Definition"/>
    <w:basedOn w:val="1"/>
    <w:uiPriority w:val="0"/>
  </w:style>
  <w:style w:type="paragraph" w:customStyle="1" w:styleId="18">
    <w:name w:val="Table Caption"/>
    <w:basedOn w:val="1"/>
    <w:uiPriority w:val="0"/>
    <w:pPr>
      <w:spacing w:before="0" w:after="120"/>
    </w:pPr>
    <w:rPr>
      <w:i/>
    </w:rPr>
  </w:style>
  <w:style w:type="paragraph" w:customStyle="1" w:styleId="19">
    <w:name w:val="Image Caption"/>
    <w:basedOn w:val="1"/>
    <w:uiPriority w:val="0"/>
    <w:pPr>
      <w:spacing w:before="0" w:after="120"/>
    </w:pPr>
    <w:rPr>
      <w:i/>
    </w:rPr>
  </w:style>
  <w:style w:type="character" w:customStyle="1" w:styleId="20">
    <w:name w:val="Body Text Char"/>
    <w:basedOn w:val="7"/>
    <w:link w:val="9"/>
    <w:uiPriority w:val="0"/>
  </w:style>
  <w:style w:type="character" w:customStyle="1" w:styleId="21">
    <w:name w:val="Verbatim Char"/>
    <w:basedOn w:val="20"/>
    <w:link w:val="22"/>
    <w:uiPriority w:val="0"/>
    <w:rPr>
      <w:rFonts w:ascii="Consolas" w:hAnsi="Consolas"/>
      <w:sz w:val="22"/>
    </w:rPr>
  </w:style>
  <w:style w:type="paragraph" w:customStyle="1" w:styleId="22">
    <w:name w:val="Source Code"/>
    <w:basedOn w:val="1"/>
    <w:link w:val="21"/>
    <w:uiPriority w:val="0"/>
    <w:pPr>
      <w:wordWrap w:val="0"/>
    </w:pPr>
  </w:style>
  <w:style w:type="character" w:customStyle="1" w:styleId="23">
    <w:name w:val="Footnote Ref"/>
    <w:basedOn w:val="20"/>
    <w:uiPriority w:val="0"/>
    <w:rPr>
      <w:vertAlign w:val="superscript"/>
    </w:rPr>
  </w:style>
  <w:style w:type="character" w:customStyle="1" w:styleId="24">
    <w:name w:val="Link"/>
    <w:basedOn w:val="20"/>
    <w:uiPriority w:val="0"/>
    <w:rPr>
      <w:color w:val="4F81BD" w:themeColor="accent1"/>
    </w:rPr>
  </w:style>
  <w:style w:type="character" w:customStyle="1" w:styleId="25">
    <w:name w:val="KeywordTok"/>
    <w:basedOn w:val="21"/>
    <w:uiPriority w:val="0"/>
    <w:rPr>
      <w:b/>
      <w:color w:val="007020"/>
    </w:rPr>
  </w:style>
  <w:style w:type="character" w:customStyle="1" w:styleId="26">
    <w:name w:val="DataTypeTok"/>
    <w:basedOn w:val="21"/>
    <w:uiPriority w:val="0"/>
    <w:rPr>
      <w:color w:val="902000"/>
    </w:rPr>
  </w:style>
  <w:style w:type="character" w:customStyle="1" w:styleId="27">
    <w:name w:val="DecValTok"/>
    <w:basedOn w:val="21"/>
    <w:uiPriority w:val="0"/>
    <w:rPr>
      <w:color w:val="40A070"/>
    </w:rPr>
  </w:style>
  <w:style w:type="character" w:customStyle="1" w:styleId="28">
    <w:name w:val="BaseNTok"/>
    <w:basedOn w:val="21"/>
    <w:uiPriority w:val="0"/>
    <w:rPr>
      <w:color w:val="40A070"/>
    </w:rPr>
  </w:style>
  <w:style w:type="character" w:customStyle="1" w:styleId="29">
    <w:name w:val="FloatTok"/>
    <w:basedOn w:val="21"/>
    <w:uiPriority w:val="0"/>
    <w:rPr>
      <w:color w:val="40A070"/>
    </w:rPr>
  </w:style>
  <w:style w:type="character" w:customStyle="1" w:styleId="30">
    <w:name w:val="CharTok"/>
    <w:basedOn w:val="21"/>
    <w:uiPriority w:val="0"/>
    <w:rPr>
      <w:color w:val="4070A0"/>
    </w:rPr>
  </w:style>
  <w:style w:type="character" w:customStyle="1" w:styleId="31">
    <w:name w:val="StringTok"/>
    <w:basedOn w:val="21"/>
    <w:uiPriority w:val="0"/>
    <w:rPr>
      <w:color w:val="4070A0"/>
    </w:rPr>
  </w:style>
  <w:style w:type="character" w:customStyle="1" w:styleId="32">
    <w:name w:val="CommentTok"/>
    <w:basedOn w:val="21"/>
    <w:uiPriority w:val="0"/>
    <w:rPr>
      <w:i/>
      <w:color w:val="60A0B0"/>
    </w:rPr>
  </w:style>
  <w:style w:type="character" w:customStyle="1" w:styleId="33">
    <w:name w:val="OtherTok"/>
    <w:basedOn w:val="21"/>
    <w:uiPriority w:val="0"/>
    <w:rPr>
      <w:color w:val="007020"/>
    </w:rPr>
  </w:style>
  <w:style w:type="character" w:customStyle="1" w:styleId="34">
    <w:name w:val="AlertTok"/>
    <w:basedOn w:val="21"/>
    <w:uiPriority w:val="0"/>
    <w:rPr>
      <w:b/>
      <w:color w:val="FF0000"/>
    </w:rPr>
  </w:style>
  <w:style w:type="character" w:customStyle="1" w:styleId="35">
    <w:name w:val="FunctionTok"/>
    <w:basedOn w:val="21"/>
    <w:uiPriority w:val="0"/>
    <w:rPr>
      <w:color w:val="06287E"/>
    </w:rPr>
  </w:style>
  <w:style w:type="character" w:customStyle="1" w:styleId="36">
    <w:name w:val="RegionMarkerTok"/>
    <w:basedOn w:val="21"/>
    <w:uiPriority w:val="0"/>
  </w:style>
  <w:style w:type="character" w:customStyle="1" w:styleId="37">
    <w:name w:val="ErrorTok"/>
    <w:basedOn w:val="21"/>
    <w:uiPriority w:val="0"/>
    <w:rPr>
      <w:b/>
      <w:color w:val="FF0000"/>
    </w:rPr>
  </w:style>
  <w:style w:type="character" w:customStyle="1" w:styleId="38">
    <w:name w:val="NormalTok"/>
    <w:basedOn w:val="2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10</TotalTime>
  <ScaleCrop>false</ScaleCrop>
  <LinksUpToDate>false</LinksUpToDate>
  <CharactersWithSpaces>583</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2022-12-15T21:03:40Z</dcterms:created>
  <dc:creator>ferre</dc:creator>
  <cp:lastModifiedBy>ferre</cp:lastModifiedBy>
  <dcterms:modified xsi:type="dcterms:W3CDTF">2022-12-15T21:33:32Z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1046-11.2.0.11440</vt:lpwstr>
  </property>
  <property fmtid="{D5CDD505-2E9C-101B-9397-08002B2CF9AE}" pid="3" name="ICV">
    <vt:lpwstr>E95A21128853465595DAC4392700A755</vt:lpwstr>
  </property>
</Properties>
</file>