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DocTitle"/>
        <w:spacing w:before="0" w:after="40"/>
        <w:jc w:val="center"/>
      </w:pPr>
      <w:r>
        <w:t xml:space="preserve">CHULETA RAPIDA</w:t>
      </w:r>
    </w:p>
    <w:p>
      <w:pPr>
        <w:spacing w:after="160"/>
        <w:jc w:val="center"/>
      </w:pPr>
      <w:r>
        <w:rPr>
          <w:i/>
        </w:rPr>
        <w:t xml:space="preserve">Epidemiologia Clinica y Bioestadistica — Interpretaciones expres para el parcial</w:t>
      </w:r>
    </w:p>
    <w:p>
      <w:pPr>
        <w:spacing w:before="40" w:after="40"/>
        <w:ind w:left="80"/>
        <w:shd w:val="clear" w:color="auto" w:fill="FFF2CC"/>
      </w:pPr>
      <w:r>
        <w:rPr>
          <w:b/>
          <w:color w:val="C00000"/>
        </w:rPr>
        <w:t xml:space="preserve">★ </w:t>
      </w:r>
      <w:r>
        <w:rPr>
          <w:b/>
        </w:rPr>
        <w:t xml:space="preserve">Idea base: las medidas "relativas" (RR, RRR, RV, EV, I²) comparan grupos; las "absolutas" (RAR, ARA, NNT, NNH) dicen el impacto real en pacientes. = 1 (o cruzar el 1) casi siempre significa "no hay efecto".</w:t>
      </w:r>
    </w:p>
    <w:p>
      <w:pPr>
        <w:pStyle w:val="Heading1"/>
        <w:keepNext/>
        <w:spacing w:before="180" w:after="80"/>
        <w:pBdr>
          <w:bottom w:val="single" w:sz="6" w:space="2" w:color="C0C0C0"/>
        </w:pBdr>
      </w:pPr>
      <w:r>
        <w:t xml:space="preserve">TEMA 1 — Pruebas diagnosticas</w:t>
      </w:r>
    </w:p>
    <w:p>
      <w:pPr>
        <w:pStyle w:val="Heading2"/>
        <w:keepNext/>
        <w:spacing w:before="120" w:after="50"/>
      </w:pPr>
      <w:r>
        <w:t xml:space="preserve">Parametros de validez (regla rapida)</w:t>
      </w:r>
    </w:p>
    <w:tbl>
      <w:tblPr>
        <w:tblW w:w="0" w:type="auto"/>
        <w:jc w:val="center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</w:tblGrid>
      <w:tr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Parametro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Que responde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Regla para el parcial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Sensibilidad (S)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De los ENFERMOS, ¿a cuantos detecta?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S alta + resultado (−) → DESCARTA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Especificidad (E)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De los SANOS, ¿a cuantos clasifica bien?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E alta + resultado (+) → CONFIRMA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VPP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Si sale (+), ¿de verdad esta enfermo?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SUBE si la prevalencia sube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VPN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Si sale (−), ¿de verdad esta sano?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BAJA si la prevalencia sube</w:t>
            </w:r>
          </w:p>
        </w:tc>
      </w:tr>
    </w:tbl>
    <w:p>
      <w:pPr>
        <w:spacing w:after="40"/>
      </w:pPr>
    </w:p>
    <w:p>
      <w:pPr>
        <w:spacing w:before="40" w:after="40"/>
        <w:ind w:left="80"/>
        <w:shd w:val="clear" w:color="auto" w:fill="FFF2CC"/>
      </w:pPr>
      <w:r>
        <w:rPr>
          <w:b/>
          <w:color w:val="C00000"/>
        </w:rPr>
        <w:t xml:space="preserve">★ </w:t>
      </w:r>
      <w:r>
        <w:rPr>
          <w:b/>
        </w:rPr>
        <w:t xml:space="preserve">Truco de memoria: "Sensible para Sacar (descartar) – Especifica para Sellar (confirmar)".</w:t>
      </w:r>
    </w:p>
    <w:p>
      <w:pPr>
        <w:pStyle w:val="Heading2"/>
        <w:keepNext/>
        <w:spacing w:before="120" w:after="50"/>
      </w:pPr>
      <w:r>
        <w:t xml:space="preserve">Razones de Verosimilitud (RV)</w:t>
      </w:r>
    </w:p>
    <w:tbl>
      <w:tblPr>
        <w:tblW w:w="0" w:type="auto"/>
        <w:jc w:val="center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</w:tblGrid>
      <w:tr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Calidad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RV+ (sirve para CONFIRMAR)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RV− (sirve para DESCARTAR)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Excelente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&gt; 10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&lt; 0,1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Moderada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5 - 10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0,1 - 0,2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Pobre / inutil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&lt; 5</w:t>
            </w:r>
            <w:r>
              <w:t xml:space="preserve">  (o </w:t>
            </w:r>
            <w:r>
              <w:t xml:space="preserve">= 1</w:t>
            </w:r>
            <w:r>
              <w:t xml:space="preserve">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&gt; 0,5</w:t>
            </w:r>
            <w:r>
              <w:t xml:space="preserve">  (o </w:t>
            </w:r>
            <w:r>
              <w:t xml:space="preserve">= 1</w:t>
            </w:r>
            <w:r>
              <w:t xml:space="preserve">)</w:t>
            </w:r>
          </w:p>
        </w:tc>
      </w:tr>
    </w:tbl>
    <w:p>
      <w:pPr>
        <w:spacing w:after="40"/>
      </w:pPr>
    </w:p>
    <w:p>
      <w:pPr>
        <w:spacing w:before="15" w:after="15"/>
        <w:ind w:left="360" w:hanging="240"/>
      </w:pPr>
      <w:r>
        <w:rPr>
          <w:color w:val="2E74B5"/>
        </w:rPr>
        <w:t xml:space="preserve">•  </w:t>
      </w:r>
      <w:r>
        <w:t xml:space="preserve">RV+ se busca ALTA, RV− se busca BAJA.</w:t>
      </w:r>
    </w:p>
    <w:p>
      <w:pPr>
        <w:spacing w:before="15" w:after="15"/>
        <w:ind w:left="360" w:hanging="240"/>
      </w:pPr>
      <w:r>
        <w:rPr>
          <w:color w:val="2E74B5"/>
        </w:rPr>
        <w:t xml:space="preserve">•  </w:t>
      </w:r>
      <w:r>
        <w:rPr>
          <w:b/>
        </w:rPr>
        <w:t xml:space="preserve">Ejemplo (RV+ = 6,4 / RV− = 0,22): </w:t>
      </w:r>
      <w:r>
        <w:t xml:space="preserve">"moderada para confirmar y debil para descartar" → prueba mejor para confirmar.</w:t>
      </w:r>
    </w:p>
    <w:p>
      <w:pPr>
        <w:pStyle w:val="Heading2"/>
        <w:keepNext/>
        <w:spacing w:before="120" w:after="50"/>
      </w:pPr>
      <w:r>
        <w:t xml:space="preserve">Efecto de la prevalencia</w:t>
      </w:r>
    </w:p>
    <w:p>
      <w:pPr>
        <w:spacing w:before="15" w:after="15"/>
        <w:ind w:left="360" w:hanging="240"/>
      </w:pPr>
      <w:r>
        <w:rPr>
          <w:color w:val="2E74B5"/>
        </w:rPr>
        <w:t xml:space="preserve">•  </w:t>
      </w:r>
      <w:r>
        <w:rPr>
          <w:b/>
        </w:rPr>
        <w:t xml:space="preserve">Prevalencia BAJA (tamizaje): </w:t>
      </w:r>
      <w:r>
        <w:t xml:space="preserve">un (+) suele ser FALSO → VPP bajo.</w:t>
      </w:r>
    </w:p>
    <w:p>
      <w:pPr>
        <w:spacing w:before="15" w:after="15"/>
        <w:ind w:left="360" w:hanging="240"/>
      </w:pPr>
      <w:r>
        <w:rPr>
          <w:color w:val="2E74B5"/>
        </w:rPr>
        <w:t xml:space="preserve">•  </w:t>
      </w:r>
      <w:r>
        <w:rPr>
          <w:b/>
        </w:rPr>
        <w:t xml:space="preserve">Prevalencia ALTA (hospital): </w:t>
      </w:r>
      <w:r>
        <w:t xml:space="preserve">un (+) casi siempre es REAL → VPP alto.</w:t>
      </w:r>
    </w:p>
    <w:p>
      <w:pPr>
        <w:spacing w:before="15" w:after="15"/>
        <w:ind w:left="360" w:hanging="240"/>
      </w:pPr>
      <w:r>
        <w:rPr>
          <w:color w:val="2E74B5"/>
        </w:rPr>
        <w:t xml:space="preserve">•  </w:t>
      </w:r>
      <w:r>
        <w:rPr>
          <w:b/>
        </w:rPr>
        <w:t xml:space="preserve">Las RV NO cambian con la prevalencia </w:t>
      </w:r>
      <w:r>
        <w:t xml:space="preserve">(son propias de la prueba).</w:t>
      </w:r>
    </w:p>
    <w:p>
      <w:pPr>
        <w:pStyle w:val="Heading2"/>
        <w:keepNext/>
        <w:spacing w:before="120" w:after="50"/>
      </w:pPr>
      <w:r>
        <w:t xml:space="preserve">Concordancia: estadistico Kappa (escala de Landis-Koch)</w:t>
      </w:r>
    </w:p>
    <w:tbl>
      <w:tblPr>
        <w:tblW w:w="0" w:type="auto"/>
        <w:jc w:val="center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</w:tblGrid>
      <w:tr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Valor de K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Interpretacion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&lt; 0,20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Pobre / insignificante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0,21 - 0,40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Debil / aceptable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0,41 - 0,60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Moderada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0,61 - 0,80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Buena (considerable)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0,81 - 1,00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Muy buena (casi perfecta)</w:t>
            </w:r>
          </w:p>
        </w:tc>
      </w:tr>
    </w:tbl>
    <w:p>
      <w:pPr>
        <w:spacing w:after="40"/>
      </w:pPr>
    </w:p>
    <w:p>
      <w:pPr>
        <w:spacing w:before="15" w:after="15"/>
        <w:ind w:left="360" w:hanging="240"/>
      </w:pPr>
      <w:r>
        <w:rPr>
          <w:color w:val="2E74B5"/>
        </w:rPr>
        <w:t xml:space="preserve">•  </w:t>
      </w:r>
      <w:r>
        <w:rPr>
          <w:b/>
        </w:rPr>
        <w:t xml:space="preserve">Por que Kappa y no el % de acuerdo: </w:t>
      </w:r>
      <w:r>
        <w:t xml:space="preserve">Kappa descuenta el acuerdo por azar; el % simple lo sobreestima.</w:t>
      </w:r>
    </w:p>
    <w:p>
      <w:pPr>
        <w:pStyle w:val="Heading1"/>
        <w:keepNext/>
        <w:spacing w:before="180" w:after="80"/>
        <w:pBdr>
          <w:bottom w:val="single" w:sz="6" w:space="2" w:color="C0C0C0"/>
        </w:pBdr>
      </w:pPr>
      <w:r>
        <w:t xml:space="preserve">TEMA 2 — Ensayos clinicos e intervencion</w:t>
      </w:r>
    </w:p>
    <w:tbl>
      <w:tblPr>
        <w:tblW w:w="0" w:type="auto"/>
        <w:jc w:val="center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</w:tblGrid>
      <w:tr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Medida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Que es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Regla rapida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RR (riesgo relativo)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Compara riesgos entre grupos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&lt;1</w:t>
            </w:r>
            <w:r>
              <w:t xml:space="preserve"> protege | </w:t>
            </w:r>
            <w:r>
              <w:t xml:space="preserve">=1</w:t>
            </w:r>
            <w:r>
              <w:t xml:space="preserve"> nada | </w:t>
            </w:r>
            <w:r>
              <w:t xml:space="preserve">&gt;1</w:t>
            </w:r>
            <w:r>
              <w:t xml:space="preserve"> daña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RRR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Reduccion RELATIVA del riesgo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"reduce el riesgo en X %"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RAR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Reduccion ABSOLUTA del riesgo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"se evitan X por cada 100"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NNT </w:t>
            </w:r>
            <w:r>
              <w:t xml:space="preserve">= 1/RAR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Pacientes a tratar por 1 beneficio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menor = mejor; redondear HACIA ARRIBA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ARA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Aumento absoluto del riesgo (daño)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diferencia de riesgo del efecto adverso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NNH </w:t>
            </w:r>
            <w:r>
              <w:t xml:space="preserve">= 1/ARA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Pacientes para causar 1 daño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mayor = mas seguro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EV (eficacia vacunal)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Como RRR, pero de la vacuna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"la vacuna evita el X % de casos"</w:t>
            </w:r>
          </w:p>
        </w:tc>
      </w:tr>
    </w:tbl>
    <w:p>
      <w:pPr>
        <w:spacing w:after="40"/>
      </w:pPr>
    </w:p>
    <w:p>
      <w:pPr>
        <w:spacing w:before="40" w:after="40"/>
        <w:ind w:left="80"/>
        <w:shd w:val="clear" w:color="auto" w:fill="FFF2CC"/>
      </w:pPr>
      <w:r>
        <w:rPr>
          <w:b/>
          <w:color w:val="C00000"/>
        </w:rPr>
        <w:t xml:space="preserve">★ </w:t>
      </w:r>
      <w:r>
        <w:rPr>
          <w:b/>
        </w:rPr>
        <w:t xml:space="preserve">RR / RRR suenan impresionantes, pero lo que decide la utilidad real es el NNT. Regla practica: NNT bajo (aprox. ≤ 15) = beneficio clinico relevante.</w:t>
      </w:r>
    </w:p>
    <w:p>
      <w:pPr>
        <w:spacing w:before="15" w:after="15"/>
        <w:ind w:left="360" w:hanging="240"/>
      </w:pPr>
      <w:r>
        <w:rPr>
          <w:color w:val="2E74B5"/>
        </w:rPr>
        <w:t xml:space="preserve">•  </w:t>
      </w:r>
      <w:r>
        <w:rPr>
          <w:b/>
        </w:rPr>
        <w:t xml:space="preserve">No confundir EV con RAR: </w:t>
      </w:r>
      <w:r>
        <w:t xml:space="preserve">EV es relativa (%); RAR es la diferencia absoluta de puntos.</w:t>
      </w:r>
    </w:p>
    <w:p>
      <w:pPr>
        <w:pStyle w:val="Heading1"/>
        <w:keepNext/>
        <w:spacing w:before="180" w:after="80"/>
        <w:pBdr>
          <w:bottom w:val="single" w:sz="6" w:space="2" w:color="C0C0C0"/>
        </w:pBdr>
      </w:pPr>
      <w:r>
        <w:t xml:space="preserve">TEMA 3 — Epidemiologia de campo (brotes)</w:t>
      </w:r>
    </w:p>
    <w:tbl>
      <w:tblPr>
        <w:tblW w:w="0" w:type="auto"/>
        <w:jc w:val="center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</w:tblGrid>
      <w:tr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Para que sirve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Regla rapida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Tasa de Ataque (TA)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% que enferma entre los expuestos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casos / expuestos × 100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RTA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Compara TA expuestos vs no expuestos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el alimento con RTA mas alta y </w:t>
            </w:r>
            <w:r>
              <w:t xml:space="preserve">&gt;1</w:t>
            </w:r>
            <w:r>
              <w:t xml:space="preserve"> = sospechoso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TAS (ataque 2rio)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Contagiosidad entre contactos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NO incluir el caso primario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HIT (inmunidad rebaño)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% inmunes para frenar el brote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1 - 1/R</w:t>
            </w:r>
            <w:r>
              <w:rPr>
                <w:vertAlign w:val="subscript"/>
              </w:rPr>
              <w:t xml:space="preserve">0</w:t>
            </w:r>
            <w:r>
              <w:t xml:space="preserve"> ; mayor </w:t>
            </w:r>
            <w:r>
              <w:t xml:space="preserve">R</w:t>
            </w:r>
            <w:r>
              <w:rPr>
                <w:vertAlign w:val="subscript"/>
              </w:rPr>
              <w:t xml:space="preserve">0</w:t>
            </w:r>
            <w:r>
              <w:t xml:space="preserve"> → mayor HIT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  <w:pBdr>
          <w:bottom w:val="single" w:sz="6" w:space="2" w:color="C0C0C0"/>
        </w:pBdr>
      </w:pPr>
      <w:r>
        <w:t xml:space="preserve">TEMA 4 — Pronostico y supervivencia</w:t>
      </w:r>
    </w:p>
    <w:p>
      <w:pPr>
        <w:spacing w:before="15" w:after="15"/>
        <w:ind w:left="360" w:hanging="240"/>
      </w:pPr>
      <w:r>
        <w:rPr>
          <w:color w:val="2E74B5"/>
        </w:rPr>
        <w:t xml:space="preserve">•  </w:t>
      </w:r>
      <w:r>
        <w:rPr>
          <w:b/>
        </w:rPr>
        <w:t xml:space="preserve">Letalidad vs Mortalidad: </w:t>
      </w:r>
      <w:r>
        <w:t xml:space="preserve">Letalidad = muertes / CASOS (que tan grave es la enfermedad). Mortalidad = muertes / POBLACION total (riesgo para cualquiera).</w:t>
      </w:r>
    </w:p>
    <w:p>
      <w:pPr>
        <w:spacing w:before="15" w:after="15"/>
        <w:ind w:left="360" w:hanging="240"/>
      </w:pPr>
      <w:r>
        <w:rPr>
          <w:color w:val="2E74B5"/>
        </w:rPr>
        <w:t xml:space="preserve">•  </w:t>
      </w:r>
      <w:r>
        <w:rPr>
          <w:b/>
        </w:rPr>
        <w:t xml:space="preserve">Tabla de vida: </w:t>
      </w:r>
      <w:r>
        <w:t xml:space="preserve">resta la MITAD de perdidas y retirados al calcular el N en riesgo; la supervivencia acumulada se MULTIPLICA, no se suma.</w:t>
      </w:r>
    </w:p>
    <w:p>
      <w:pPr>
        <w:spacing w:before="15" w:after="15"/>
        <w:ind w:left="360" w:hanging="240"/>
      </w:pPr>
      <w:r>
        <w:rPr>
          <w:color w:val="2E74B5"/>
        </w:rPr>
        <w:t xml:space="preserve">•  </w:t>
      </w:r>
      <w:r>
        <w:rPr>
          <w:b/>
        </w:rPr>
        <w:t xml:space="preserve">Kaplan-Meier: </w:t>
      </w:r>
      <w:r>
        <w:t xml:space="preserve">la curva SOLO baja cuando hay muerte; en censuras (perdidas) NO baja. Mediana = primer tiempo donde </w:t>
      </w:r>
      <w:r>
        <w:t xml:space="preserve">S ≤ 0,50</w:t>
      </w:r>
      <w:r>
        <w:t xml:space="preserve">.</w:t>
      </w:r>
    </w:p>
    <w:p>
      <w:pPr>
        <w:spacing w:before="15" w:after="15"/>
        <w:ind w:left="360" w:hanging="240"/>
      </w:pPr>
      <w:r>
        <w:rPr>
          <w:color w:val="2E74B5"/>
        </w:rPr>
        <w:t xml:space="preserve">•  </w:t>
      </w:r>
      <w:r>
        <w:rPr>
          <w:b/>
        </w:rPr>
        <w:t xml:space="preserve">TSR (superv. relativa) = Observada / Esperada: </w:t>
      </w:r>
      <w:r>
        <w:t xml:space="preserve">"tienen el X % de la supervivencia de una persona sana". </w:t>
      </w:r>
      <w:r>
        <w:t xml:space="preserve">100 - TSR</w:t>
      </w:r>
      <w:r>
        <w:t xml:space="preserve"> = exceso de mortalidad por la enfermedad.</w:t>
      </w:r>
    </w:p>
    <w:p>
      <w:pPr>
        <w:pStyle w:val="Heading1"/>
        <w:keepNext/>
        <w:spacing w:before="180" w:after="80"/>
        <w:pBdr>
          <w:bottom w:val="single" w:sz="6" w:space="2" w:color="C0C0C0"/>
        </w:pBdr>
      </w:pPr>
      <w:r>
        <w:t xml:space="preserve">TEMA 5 — Metanalisis</w:t>
      </w:r>
    </w:p>
    <w:tbl>
      <w:tblPr>
        <w:tblW w:w="0" w:type="auto"/>
        <w:jc w:val="center"/>
        <w:tblBorders>
          <w:top w:val="single" w:sz="4" w:space="0" w:color="9BB7D4"/>
          <w:left w:val="single" w:sz="4" w:space="0" w:color="9BB7D4"/>
          <w:bottom w:val="single" w:sz="4" w:space="0" w:color="9BB7D4"/>
          <w:right w:val="single" w:sz="4" w:space="0" w:color="9BB7D4"/>
          <w:insideH w:val="single" w:sz="4" w:space="0" w:color="9BB7D4"/>
          <w:insideV w:val="single" w:sz="4" w:space="0" w:color="9BB7D4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</w:tblGrid>
      <w:tr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Que miras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Criterio rapido</w:t>
            </w:r>
          </w:p>
        </w:tc>
        <w:tc>
          <w:tcPr>
            <w:shd w:val="clear" w:color="auto" w:fill="2E74B5"/>
            <w:vAlign w:val="center"/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</w:rPr>
              <w:t xml:space="preserve">Conclusion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Forest plot (IC 95%)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¿El IC cruza el 1?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NO cruza = significativo | Cruza = no significativo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Valor (RR/OR)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&lt;1</w:t>
            </w:r>
            <w:r>
              <w:t xml:space="preserve"> protege / </w:t>
            </w:r>
            <w:r>
              <w:t xml:space="preserve">&gt;1</w:t>
            </w:r>
            <w:r>
              <w:t xml:space="preserve"> daña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0,76 → reduce el riesgo 24 %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I</w:t>
            </w:r>
            <w:r>
              <w:rPr>
                <w:vertAlign w:val="superscript"/>
              </w:rPr>
              <w:t xml:space="preserve">2</w:t>
            </w:r>
            <w:r>
              <w:t xml:space="preserve"> (heterogeneidad)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0-40</w:t>
            </w:r>
            <w:r>
              <w:t xml:space="preserve">% baja / </w:t>
            </w:r>
            <w:r>
              <w:t xml:space="preserve">&gt;50</w:t>
            </w:r>
            <w:r>
              <w:t xml:space="preserve">% alta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baja → efectos fijos ; alta → aleatorios</w:t>
            </w:r>
          </w:p>
        </w:tc>
      </w:tr>
      <w:tr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Sesgo de publicacion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Funnel asimetrico + Egger </w:t>
            </w:r>
            <w:r>
              <w:t xml:space="preserve">p&lt;0,10</w:t>
            </w:r>
          </w:p>
        </w:tc>
        <w:tc>
          <w:tcPr>
            <w:vAlign w:val="center"/>
          </w:tcPr>
          <w:p>
            <w:pPr>
              <w:jc w:val="center"/>
              <w:spacing w:before="20" w:after="20"/>
            </w:pPr>
            <w:r>
              <w:t xml:space="preserve">HAY sesgo (faltan estudios negativos)</w:t>
            </w:r>
          </w:p>
        </w:tc>
      </w:tr>
    </w:tbl>
    <w:p>
      <w:pPr>
        <w:spacing w:after="40"/>
      </w:pPr>
    </w:p>
    <w:p>
      <w:pPr>
        <w:spacing w:before="40" w:after="40"/>
        <w:ind w:left="80"/>
        <w:shd w:val="clear" w:color="auto" w:fill="FFF2CC"/>
      </w:pPr>
      <w:r>
        <w:rPr>
          <w:b/>
          <w:color w:val="C00000"/>
        </w:rPr>
        <w:t xml:space="preserve">★ </w:t>
      </w:r>
      <w:r>
        <w:rPr>
          <w:b/>
        </w:rPr>
        <w:t xml:space="preserve">Atajo del forest plot: si el rombo (o el IC) TOCA o CRUZA la linea del 1, el resultado NO es estadisticamente significativo.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es-ES"/>
      </w:rPr>
    </w:rPrDefault>
    <w:pPrDefault>
      <w:pPr>
        <w:spacing w:after="100" w:line="252" w:lineRule="auto"/>
      </w:pPr>
    </w:pPrDefault>
  </w:docDefaults>
  <w:style w:type="paragraph" w:default="1" w:styleId="Normal">
    <w:name w:val="Normal"/>
  </w:style>
  <w:style w:type="paragraph" w:styleId="DocTitle">
    <w:name w:val="Document Title"/>
    <w:pPr>
      <w:spacing w:before="120" w:after="60"/>
      <w:jc w:val="center"/>
    </w:pPr>
    <w:rPr>
      <w:rFonts w:ascii="Cambria" w:hAnsi="Cambria"/>
      <w:b/>
      <w:color w:val="1F3864"/>
      <w:sz w:val="40"/>
      <w:szCs w:val="40"/>
    </w:rPr>
  </w:style>
  <w:style w:type="paragraph" w:styleId="Heading1">
    <w:name w:val="heading 1"/>
    <w:pPr>
      <w:keepNext/>
      <w:spacing w:before="180" w:after="80"/>
    </w:pPr>
    <w:rPr>
      <w:rFonts w:ascii="Cambria" w:hAnsi="Cambria"/>
      <w:b/>
      <w:color w:val="1F3864"/>
      <w:sz w:val="26"/>
      <w:szCs w:val="26"/>
    </w:rPr>
  </w:style>
  <w:style w:type="paragraph" w:styleId="Heading2">
    <w:name w:val="heading 2"/>
    <w:pPr>
      <w:keepNext/>
      <w:spacing w:before="120" w:after="50"/>
    </w:pPr>
    <w:rPr>
      <w:rFonts w:ascii="Cambria" w:hAnsi="Cambria"/>
      <w:b/>
      <w:color w:val="2E74B5"/>
      <w:sz w:val="23"/>
      <w:szCs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Chuleta Rapida - Epidemiologia Clinica y Bioestadistica</dc:title>
  <dc:creator>Guia de Ejercicios Resueltos</dc:creator>
</cp:coreProperties>
</file>