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404EA" w14:textId="77777777" w:rsidR="00DF2499" w:rsidRDefault="00000000">
      <w:pPr>
        <w:jc w:val="center"/>
      </w:pPr>
      <w:r>
        <w:rPr>
          <w:b/>
        </w:rPr>
        <w:t>INFORME ACADÉMICO</w:t>
      </w:r>
      <w:r>
        <w:rPr>
          <w:b/>
        </w:rPr>
        <w:br/>
        <w:t>Introducción a la Ingeniería de Sistemas</w:t>
      </w:r>
    </w:p>
    <w:p w14:paraId="16ED68E4" w14:textId="77777777" w:rsidR="00DF2499" w:rsidRDefault="00000000">
      <w:r>
        <w:t>Estudiante: Jhon Gesell Villanueva Portella</w:t>
      </w:r>
    </w:p>
    <w:p w14:paraId="2CDDAB40" w14:textId="77777777" w:rsidR="00DF2499" w:rsidRDefault="00000000">
      <w:r>
        <w:t>Universidad: Universidad Nacional del Callao</w:t>
      </w:r>
    </w:p>
    <w:p w14:paraId="4EFF8779" w14:textId="77777777" w:rsidR="00DF2499" w:rsidRDefault="00000000">
      <w:r>
        <w:t>Semestre: 2026-A</w:t>
      </w:r>
      <w:r>
        <w:br/>
      </w:r>
    </w:p>
    <w:p w14:paraId="3BFD02E6" w14:textId="77777777" w:rsidR="00DF2499" w:rsidRDefault="00000000">
      <w:pPr>
        <w:pStyle w:val="Ttulo1"/>
      </w:pPr>
      <w:r>
        <w:t>I. Listado de Empresas Grandes y Medianas en el Perú</w:t>
      </w:r>
    </w:p>
    <w:p w14:paraId="74651881" w14:textId="77777777" w:rsidR="00DF2499" w:rsidRDefault="00000000">
      <w:r>
        <w:t>El entorno empresarial peruano presenta organizaciones que impulsan el desarrollo económico mediante el uso de tecnologías de información. Según el INEI, las grandes y medianas empresas concentran la mayor inversión tecnológica. Desde un enfoque sistémico, estas organizaciones requieren optimización de procesos mediante ingeniería de sistemas. Por ello, se identifican las siguientes empresas representativas.</w:t>
      </w:r>
    </w:p>
    <w:p w14:paraId="6569FCBB" w14:textId="77777777" w:rsidR="00DF2499" w:rsidRDefault="00000000">
      <w:pPr>
        <w:pStyle w:val="Listaconvietas"/>
      </w:pPr>
      <w:r>
        <w:t>Empresas grandes:</w:t>
      </w:r>
    </w:p>
    <w:p w14:paraId="2E11731E" w14:textId="77777777" w:rsidR="00DF2499" w:rsidRDefault="00000000">
      <w:pPr>
        <w:pStyle w:val="Listaconvietas2"/>
      </w:pPr>
      <w:r>
        <w:t>Alicorp - https://www.alicorp.com.pe</w:t>
      </w:r>
    </w:p>
    <w:p w14:paraId="6E7A0FED" w14:textId="77777777" w:rsidR="00DF2499" w:rsidRDefault="00000000">
      <w:pPr>
        <w:pStyle w:val="Listaconvietas2"/>
      </w:pPr>
      <w:r>
        <w:t>BCP - https://www.viabcp.com</w:t>
      </w:r>
    </w:p>
    <w:p w14:paraId="5BC1E29E" w14:textId="77777777" w:rsidR="00DF2499" w:rsidRDefault="00000000">
      <w:pPr>
        <w:pStyle w:val="Listaconvietas2"/>
      </w:pPr>
      <w:r>
        <w:t>Interbank - https://www.interbank.pe</w:t>
      </w:r>
    </w:p>
    <w:p w14:paraId="381FBA6A" w14:textId="77777777" w:rsidR="00DF2499" w:rsidRDefault="00000000">
      <w:pPr>
        <w:pStyle w:val="Listaconvietas2"/>
      </w:pPr>
      <w:r>
        <w:t>Movistar - https://www.movistar.com.pe</w:t>
      </w:r>
    </w:p>
    <w:p w14:paraId="343F4761" w14:textId="77777777" w:rsidR="00DF2499" w:rsidRDefault="00000000">
      <w:pPr>
        <w:pStyle w:val="Listaconvietas"/>
      </w:pPr>
      <w:r>
        <w:t>Empresas medianas:</w:t>
      </w:r>
    </w:p>
    <w:p w14:paraId="7AA22A07" w14:textId="77777777" w:rsidR="00DF2499" w:rsidRDefault="00000000">
      <w:pPr>
        <w:pStyle w:val="Listaconvietas2"/>
      </w:pPr>
      <w:r>
        <w:t>Yobel - https://www.yobel.com</w:t>
      </w:r>
    </w:p>
    <w:p w14:paraId="3A334DEC" w14:textId="77777777" w:rsidR="00DF2499" w:rsidRDefault="00000000">
      <w:pPr>
        <w:pStyle w:val="Listaconvietas2"/>
      </w:pPr>
      <w:r>
        <w:t>Camposol - https://www.camposol.com.pe</w:t>
      </w:r>
    </w:p>
    <w:p w14:paraId="5D41287B" w14:textId="77777777" w:rsidR="00DF2499" w:rsidRDefault="00000000">
      <w:pPr>
        <w:pStyle w:val="Listaconvietas2"/>
      </w:pPr>
      <w:r>
        <w:t>Ferreycorp - https://www.ferreycorp.com.pe</w:t>
      </w:r>
    </w:p>
    <w:p w14:paraId="27BAD70B" w14:textId="77777777" w:rsidR="00DF2499" w:rsidRDefault="00000000">
      <w:pPr>
        <w:pStyle w:val="Ttulo1"/>
      </w:pPr>
      <w:r>
        <w:t>II. Mapa Mental de la Lectura (SGA)</w:t>
      </w:r>
    </w:p>
    <w:p w14:paraId="25A854B0" w14:textId="26E4AB08" w:rsidR="00DA7AFA" w:rsidRDefault="00DA7AFA" w:rsidP="00DA7AFA"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lectura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 </w:t>
      </w:r>
      <w:proofErr w:type="spellStart"/>
      <w:r>
        <w:t>proporcionada</w:t>
      </w:r>
      <w:proofErr w:type="spellEnd"/>
      <w:r>
        <w:t>.</w:t>
      </w:r>
    </w:p>
    <w:p w14:paraId="7C2D3F26" w14:textId="77777777" w:rsidR="00DA7AFA" w:rsidRDefault="00DA7AFA"/>
    <w:p w14:paraId="1F69FE2F" w14:textId="4049084C" w:rsidR="00DA7AFA" w:rsidRDefault="00DA7AFA">
      <w:r>
        <w:rPr>
          <w:noProof/>
        </w:rPr>
        <w:lastRenderedPageBreak/>
        <w:drawing>
          <wp:inline distT="0" distB="0" distL="0" distR="0" wp14:anchorId="4CD0206E" wp14:editId="4FDDE442">
            <wp:extent cx="5486400" cy="48773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mental_sga_fin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77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D3FDB" w14:textId="77777777" w:rsidR="00DF2499" w:rsidRDefault="00000000">
      <w:pPr>
        <w:pStyle w:val="Ttulo1"/>
      </w:pPr>
      <w:r>
        <w:t>III. Informe de Transformación Digital</w:t>
      </w:r>
    </w:p>
    <w:p w14:paraId="5E27A733" w14:textId="77777777" w:rsidR="00DF2499" w:rsidRDefault="00000000">
      <w:pPr>
        <w:pStyle w:val="Ttulo2"/>
      </w:pPr>
      <w:r>
        <w:t>3.1 Fundamentación teórica</w:t>
      </w:r>
    </w:p>
    <w:p w14:paraId="324625EC" w14:textId="77777777" w:rsidR="00DF2499" w:rsidRDefault="00000000">
      <w:r>
        <w:t>La transformación digital implica la integración de tecnologías en las organizaciones. Estudios indican que más del 70% de empresas han iniciado procesos de digitalización. Desde mi análisis, este proceso requiere cambios organizacionales y culturales. Esto conduce al estudio del marco normativo.</w:t>
      </w:r>
    </w:p>
    <w:p w14:paraId="482992C5" w14:textId="77777777" w:rsidR="00DF2499" w:rsidRDefault="00000000">
      <w:pPr>
        <w:pStyle w:val="Ttulo2"/>
      </w:pPr>
      <w:r>
        <w:t>3.2 Marco legal</w:t>
      </w:r>
    </w:p>
    <w:p w14:paraId="7DF066B4" w14:textId="77777777" w:rsidR="00DF2499" w:rsidRDefault="00000000">
      <w:r>
        <w:t>En el Perú, el Decreto Legislativo N° 1412 regula el gobierno digital. La Ley N° 29733 protege los datos personales. A nivel internacional, el GDPR establece estándares globales. Estos marcos garantizan un desarrollo seguro de la transformación digital.</w:t>
      </w:r>
    </w:p>
    <w:p w14:paraId="0AA1111D" w14:textId="77777777" w:rsidR="00DF2499" w:rsidRDefault="00000000">
      <w:r>
        <w:t>Fuentes:</w:t>
      </w:r>
    </w:p>
    <w:p w14:paraId="601A339D" w14:textId="77777777" w:rsidR="00DF2499" w:rsidRDefault="00000000">
      <w:pPr>
        <w:pStyle w:val="Listaconvietas"/>
      </w:pPr>
      <w:r>
        <w:t>https://www.gob.pe/pcm/secretaria-de-gobierno-digital</w:t>
      </w:r>
    </w:p>
    <w:p w14:paraId="683B0312" w14:textId="77777777" w:rsidR="00DF2499" w:rsidRDefault="00000000">
      <w:pPr>
        <w:pStyle w:val="Listaconvietas"/>
      </w:pPr>
      <w:r>
        <w:lastRenderedPageBreak/>
        <w:t>https://www.gob.pe/ley29733</w:t>
      </w:r>
    </w:p>
    <w:p w14:paraId="3AF1BF1A" w14:textId="77777777" w:rsidR="00DF2499" w:rsidRDefault="00000000">
      <w:pPr>
        <w:pStyle w:val="Listaconvietas"/>
      </w:pPr>
      <w:r>
        <w:t>https://gdpr.eu</w:t>
      </w:r>
    </w:p>
    <w:sectPr w:rsidR="00DF24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7100395">
    <w:abstractNumId w:val="8"/>
  </w:num>
  <w:num w:numId="2" w16cid:durableId="2029214648">
    <w:abstractNumId w:val="6"/>
  </w:num>
  <w:num w:numId="3" w16cid:durableId="333067616">
    <w:abstractNumId w:val="5"/>
  </w:num>
  <w:num w:numId="4" w16cid:durableId="2080053666">
    <w:abstractNumId w:val="4"/>
  </w:num>
  <w:num w:numId="5" w16cid:durableId="1009140188">
    <w:abstractNumId w:val="7"/>
  </w:num>
  <w:num w:numId="6" w16cid:durableId="2001034974">
    <w:abstractNumId w:val="3"/>
  </w:num>
  <w:num w:numId="7" w16cid:durableId="2132699269">
    <w:abstractNumId w:val="2"/>
  </w:num>
  <w:num w:numId="8" w16cid:durableId="1863981460">
    <w:abstractNumId w:val="1"/>
  </w:num>
  <w:num w:numId="9" w16cid:durableId="1980962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915F3"/>
    <w:rsid w:val="00DA7AFA"/>
    <w:rsid w:val="00DF24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16DFE6B"/>
  <w14:defaultImageDpi w14:val="300"/>
  <w15:docId w15:val="{CAA533E7-F090-4BD7-93B2-13C15FBFB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268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 Gesell Villanueva Portella</cp:lastModifiedBy>
  <cp:revision>2</cp:revision>
  <dcterms:created xsi:type="dcterms:W3CDTF">2013-12-23T23:15:00Z</dcterms:created>
  <dcterms:modified xsi:type="dcterms:W3CDTF">2026-04-13T20:10:00Z</dcterms:modified>
  <cp:category/>
</cp:coreProperties>
</file>