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CC0E" w14:textId="234D4E95" w:rsidR="00311AD1" w:rsidRDefault="0021718A">
      <w:pPr>
        <w:rPr>
          <w:lang w:val="es-MX"/>
        </w:rPr>
      </w:pPr>
      <w:r>
        <w:rPr>
          <w:lang w:val="es-MX"/>
        </w:rPr>
        <w:t xml:space="preserve">Caso Practico </w:t>
      </w:r>
      <w:proofErr w:type="spellStart"/>
      <w:r>
        <w:rPr>
          <w:lang w:val="es-MX"/>
        </w:rPr>
        <w:t>Nº</w:t>
      </w:r>
      <w:proofErr w:type="spellEnd"/>
      <w:r>
        <w:rPr>
          <w:lang w:val="es-MX"/>
        </w:rPr>
        <w:t xml:space="preserve"> 03</w:t>
      </w:r>
    </w:p>
    <w:p w14:paraId="27ED60F0" w14:textId="0CCF0955" w:rsidR="0021718A" w:rsidRDefault="0021718A">
      <w:pPr>
        <w:rPr>
          <w:lang w:val="es-MX"/>
        </w:rPr>
      </w:pPr>
      <w:r>
        <w:rPr>
          <w:lang w:val="es-MX"/>
        </w:rPr>
        <w:t>Impresoras: 10 x 1,462.50 = 14,625.00</w:t>
      </w:r>
    </w:p>
    <w:p w14:paraId="5AD61286" w14:textId="17D3D02F" w:rsidR="0021718A" w:rsidRDefault="0021718A">
      <w:pPr>
        <w:rPr>
          <w:lang w:val="es-MX"/>
        </w:rPr>
      </w:pPr>
      <w:r>
        <w:rPr>
          <w:lang w:val="es-MX"/>
        </w:rPr>
        <w:t>Monitores: 10 x 1,202.50 = 12,025.00</w:t>
      </w:r>
    </w:p>
    <w:p w14:paraId="2806AA60" w14:textId="71688A53" w:rsidR="0021718A" w:rsidRDefault="0021718A">
      <w:pPr>
        <w:rPr>
          <w:lang w:val="es-MX"/>
        </w:rPr>
      </w:pPr>
      <w:r>
        <w:rPr>
          <w:lang w:val="es-MX"/>
        </w:rPr>
        <w:t>Cámaras: 8 x 617.50 = 4,940.00</w:t>
      </w:r>
    </w:p>
    <w:p w14:paraId="69EE5338" w14:textId="3CA80F88" w:rsidR="0021718A" w:rsidRDefault="0021718A">
      <w:pPr>
        <w:rPr>
          <w:lang w:val="es-MX"/>
        </w:rPr>
      </w:pPr>
      <w:r>
        <w:rPr>
          <w:lang w:val="es-MX"/>
        </w:rPr>
        <w:t>Total = 31,590.00</w:t>
      </w:r>
    </w:p>
    <w:p w14:paraId="47B546C9" w14:textId="3DE0D7ED" w:rsidR="0021718A" w:rsidRDefault="0021718A">
      <w:pPr>
        <w:rPr>
          <w:lang w:val="es-MX"/>
        </w:rPr>
      </w:pPr>
      <w:r>
        <w:rPr>
          <w:lang w:val="es-MX"/>
        </w:rPr>
        <w:t>IGV (18%) = 31,590 x 18/100 = 5,686.20</w:t>
      </w:r>
    </w:p>
    <w:p w14:paraId="23ACA534" w14:textId="07C75883" w:rsidR="0021718A" w:rsidRDefault="0021718A">
      <w:pPr>
        <w:rPr>
          <w:lang w:val="es-MX"/>
        </w:rPr>
      </w:pPr>
      <w:r>
        <w:rPr>
          <w:lang w:val="es-MX"/>
        </w:rPr>
        <w:t>Precio de venta final = 37,276.20</w:t>
      </w:r>
    </w:p>
    <w:p w14:paraId="2FF42D5A" w14:textId="034FFBAA" w:rsidR="0021718A" w:rsidRDefault="0021718A">
      <w:pPr>
        <w:rPr>
          <w:lang w:val="es-MX"/>
        </w:rPr>
      </w:pPr>
      <w:r>
        <w:rPr>
          <w:lang w:val="es-MX"/>
        </w:rPr>
        <w:t>Venta: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718A" w14:paraId="7E4B92D5" w14:textId="77777777" w:rsidTr="0021718A">
        <w:tc>
          <w:tcPr>
            <w:tcW w:w="2831" w:type="dxa"/>
          </w:tcPr>
          <w:p w14:paraId="62CC82FF" w14:textId="1B7FFD53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Enfoque contable</w:t>
            </w:r>
          </w:p>
        </w:tc>
        <w:tc>
          <w:tcPr>
            <w:tcW w:w="2831" w:type="dxa"/>
          </w:tcPr>
          <w:p w14:paraId="5ACA4D19" w14:textId="2ADD3504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Debe</w:t>
            </w:r>
          </w:p>
        </w:tc>
        <w:tc>
          <w:tcPr>
            <w:tcW w:w="2832" w:type="dxa"/>
          </w:tcPr>
          <w:p w14:paraId="1DFC9778" w14:textId="346299AE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Haber</w:t>
            </w:r>
          </w:p>
        </w:tc>
      </w:tr>
      <w:tr w:rsidR="0021718A" w14:paraId="11961D76" w14:textId="77777777" w:rsidTr="0021718A">
        <w:tc>
          <w:tcPr>
            <w:tcW w:w="2831" w:type="dxa"/>
          </w:tcPr>
          <w:p w14:paraId="344CF715" w14:textId="0D6FF9AC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12. Cuentas por cobrar comerciales – terceros.</w:t>
            </w:r>
          </w:p>
        </w:tc>
        <w:tc>
          <w:tcPr>
            <w:tcW w:w="2831" w:type="dxa"/>
          </w:tcPr>
          <w:p w14:paraId="07AFA44B" w14:textId="775D779C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37,276.20</w:t>
            </w:r>
          </w:p>
        </w:tc>
        <w:tc>
          <w:tcPr>
            <w:tcW w:w="2832" w:type="dxa"/>
          </w:tcPr>
          <w:p w14:paraId="783E858B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6723E072" w14:textId="77777777" w:rsidTr="0021718A">
        <w:tc>
          <w:tcPr>
            <w:tcW w:w="2831" w:type="dxa"/>
          </w:tcPr>
          <w:p w14:paraId="46F4E400" w14:textId="30A30F05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1212. Emitidas en cartera.</w:t>
            </w:r>
          </w:p>
        </w:tc>
        <w:tc>
          <w:tcPr>
            <w:tcW w:w="2831" w:type="dxa"/>
          </w:tcPr>
          <w:p w14:paraId="3BDBAD51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7594C3AE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4F401191" w14:textId="77777777" w:rsidTr="0021718A">
        <w:tc>
          <w:tcPr>
            <w:tcW w:w="2831" w:type="dxa"/>
          </w:tcPr>
          <w:p w14:paraId="66666787" w14:textId="36AFC09B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40. Tributos contra prestaciones y aportes al sistema privado de pensiones.</w:t>
            </w:r>
          </w:p>
        </w:tc>
        <w:tc>
          <w:tcPr>
            <w:tcW w:w="2831" w:type="dxa"/>
          </w:tcPr>
          <w:p w14:paraId="019E9863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3C48C87C" w14:textId="25F0FB66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5,686.20</w:t>
            </w:r>
          </w:p>
        </w:tc>
      </w:tr>
      <w:tr w:rsidR="0021718A" w14:paraId="54BC86D8" w14:textId="77777777" w:rsidTr="0021718A">
        <w:tc>
          <w:tcPr>
            <w:tcW w:w="2831" w:type="dxa"/>
          </w:tcPr>
          <w:p w14:paraId="67EEC8C8" w14:textId="154CF2A6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40111. IGV – Cuenta propia.</w:t>
            </w:r>
          </w:p>
        </w:tc>
        <w:tc>
          <w:tcPr>
            <w:tcW w:w="2831" w:type="dxa"/>
          </w:tcPr>
          <w:p w14:paraId="4E998A14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735310E8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43AC4660" w14:textId="77777777" w:rsidTr="0021718A">
        <w:tc>
          <w:tcPr>
            <w:tcW w:w="2831" w:type="dxa"/>
          </w:tcPr>
          <w:p w14:paraId="2F99A031" w14:textId="5EE7D6CF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70. Ventas</w:t>
            </w:r>
          </w:p>
        </w:tc>
        <w:tc>
          <w:tcPr>
            <w:tcW w:w="2831" w:type="dxa"/>
          </w:tcPr>
          <w:p w14:paraId="33A333AB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170205FC" w14:textId="71802DB0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21,590.00</w:t>
            </w:r>
          </w:p>
        </w:tc>
      </w:tr>
      <w:tr w:rsidR="0021718A" w14:paraId="16F31398" w14:textId="77777777" w:rsidTr="0021718A">
        <w:tc>
          <w:tcPr>
            <w:tcW w:w="2831" w:type="dxa"/>
          </w:tcPr>
          <w:p w14:paraId="32E3037B" w14:textId="474B111A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70121. Mercaderías – Venta local.</w:t>
            </w:r>
          </w:p>
        </w:tc>
        <w:tc>
          <w:tcPr>
            <w:tcW w:w="2831" w:type="dxa"/>
          </w:tcPr>
          <w:p w14:paraId="4A094A9E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61806D6F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687A9EFA" w14:textId="77777777" w:rsidTr="0021718A">
        <w:tc>
          <w:tcPr>
            <w:tcW w:w="2831" w:type="dxa"/>
          </w:tcPr>
          <w:p w14:paraId="5F8E0254" w14:textId="270A2963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05/01 Por la venta de mercaderías</w:t>
            </w:r>
          </w:p>
        </w:tc>
        <w:tc>
          <w:tcPr>
            <w:tcW w:w="2831" w:type="dxa"/>
          </w:tcPr>
          <w:p w14:paraId="65FC4600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1A166703" w14:textId="77777777" w:rsidR="0021718A" w:rsidRDefault="0021718A">
            <w:pPr>
              <w:rPr>
                <w:lang w:val="es-MX"/>
              </w:rPr>
            </w:pPr>
          </w:p>
        </w:tc>
      </w:tr>
    </w:tbl>
    <w:p w14:paraId="598F81A6" w14:textId="77777777" w:rsidR="0021718A" w:rsidRDefault="0021718A">
      <w:pPr>
        <w:rPr>
          <w:lang w:val="es-MX"/>
        </w:rPr>
      </w:pPr>
    </w:p>
    <w:p w14:paraId="0F276B2E" w14:textId="31C1EB1F" w:rsidR="0021718A" w:rsidRDefault="0021718A">
      <w:pPr>
        <w:rPr>
          <w:lang w:val="es-MX"/>
        </w:rPr>
      </w:pPr>
      <w:r>
        <w:rPr>
          <w:lang w:val="es-MX"/>
        </w:rPr>
        <w:t>Cobro: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718A" w14:paraId="07A0476E" w14:textId="77777777" w:rsidTr="0021718A">
        <w:tc>
          <w:tcPr>
            <w:tcW w:w="2831" w:type="dxa"/>
          </w:tcPr>
          <w:p w14:paraId="595B95A6" w14:textId="0619F6ED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Enfoque contable</w:t>
            </w:r>
          </w:p>
        </w:tc>
        <w:tc>
          <w:tcPr>
            <w:tcW w:w="2831" w:type="dxa"/>
          </w:tcPr>
          <w:p w14:paraId="2988F9A4" w14:textId="257C12F0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Debe</w:t>
            </w:r>
          </w:p>
        </w:tc>
        <w:tc>
          <w:tcPr>
            <w:tcW w:w="2832" w:type="dxa"/>
          </w:tcPr>
          <w:p w14:paraId="06DDD77B" w14:textId="6EF00A76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Haber</w:t>
            </w:r>
          </w:p>
        </w:tc>
      </w:tr>
      <w:tr w:rsidR="0021718A" w14:paraId="7074FDB8" w14:textId="77777777" w:rsidTr="0021718A">
        <w:tc>
          <w:tcPr>
            <w:tcW w:w="2831" w:type="dxa"/>
          </w:tcPr>
          <w:p w14:paraId="2AE0EDDA" w14:textId="2019ED2A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10. Efectivo y equivalentes de efectivo</w:t>
            </w:r>
          </w:p>
        </w:tc>
        <w:tc>
          <w:tcPr>
            <w:tcW w:w="2831" w:type="dxa"/>
          </w:tcPr>
          <w:p w14:paraId="12118217" w14:textId="0CCEAFDF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37,276.20</w:t>
            </w:r>
          </w:p>
        </w:tc>
        <w:tc>
          <w:tcPr>
            <w:tcW w:w="2832" w:type="dxa"/>
          </w:tcPr>
          <w:p w14:paraId="44B8612E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1FAA378E" w14:textId="77777777" w:rsidTr="0021718A">
        <w:tc>
          <w:tcPr>
            <w:tcW w:w="2831" w:type="dxa"/>
          </w:tcPr>
          <w:p w14:paraId="53367E25" w14:textId="77B5FDF6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1041. Cuentas corrientes operativas</w:t>
            </w:r>
          </w:p>
        </w:tc>
        <w:tc>
          <w:tcPr>
            <w:tcW w:w="2831" w:type="dxa"/>
          </w:tcPr>
          <w:p w14:paraId="6C92267C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3DDB431B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2DBD6722" w14:textId="77777777" w:rsidTr="0021718A">
        <w:tc>
          <w:tcPr>
            <w:tcW w:w="2831" w:type="dxa"/>
          </w:tcPr>
          <w:p w14:paraId="602206C5" w14:textId="64D8C11C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12. Cuentas por cobrar comerciales – terceros.</w:t>
            </w:r>
          </w:p>
        </w:tc>
        <w:tc>
          <w:tcPr>
            <w:tcW w:w="2831" w:type="dxa"/>
          </w:tcPr>
          <w:p w14:paraId="146A98A6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586ECD0E" w14:textId="5C533B3F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37,276.20</w:t>
            </w:r>
          </w:p>
        </w:tc>
      </w:tr>
      <w:tr w:rsidR="0021718A" w14:paraId="324FEE92" w14:textId="77777777" w:rsidTr="0021718A">
        <w:tc>
          <w:tcPr>
            <w:tcW w:w="2831" w:type="dxa"/>
          </w:tcPr>
          <w:p w14:paraId="562A3D0C" w14:textId="6FE39D8A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1212. Emitidas en cartera</w:t>
            </w:r>
          </w:p>
        </w:tc>
        <w:tc>
          <w:tcPr>
            <w:tcW w:w="2831" w:type="dxa"/>
          </w:tcPr>
          <w:p w14:paraId="2D74C9F4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74747240" w14:textId="77777777" w:rsidR="0021718A" w:rsidRDefault="0021718A">
            <w:pPr>
              <w:rPr>
                <w:lang w:val="es-MX"/>
              </w:rPr>
            </w:pPr>
          </w:p>
        </w:tc>
      </w:tr>
      <w:tr w:rsidR="0021718A" w14:paraId="29B3799E" w14:textId="77777777" w:rsidTr="0021718A">
        <w:tc>
          <w:tcPr>
            <w:tcW w:w="2831" w:type="dxa"/>
          </w:tcPr>
          <w:p w14:paraId="3F80317A" w14:textId="3C1E770B" w:rsidR="0021718A" w:rsidRDefault="0021718A">
            <w:pPr>
              <w:rPr>
                <w:lang w:val="es-MX"/>
              </w:rPr>
            </w:pPr>
            <w:r>
              <w:rPr>
                <w:lang w:val="es-MX"/>
              </w:rPr>
              <w:t>05/01 Por el cobro de la factura con cheque.</w:t>
            </w:r>
          </w:p>
        </w:tc>
        <w:tc>
          <w:tcPr>
            <w:tcW w:w="2831" w:type="dxa"/>
          </w:tcPr>
          <w:p w14:paraId="33F6F860" w14:textId="77777777" w:rsidR="0021718A" w:rsidRDefault="0021718A">
            <w:pPr>
              <w:rPr>
                <w:lang w:val="es-MX"/>
              </w:rPr>
            </w:pPr>
          </w:p>
        </w:tc>
        <w:tc>
          <w:tcPr>
            <w:tcW w:w="2832" w:type="dxa"/>
          </w:tcPr>
          <w:p w14:paraId="24A359A9" w14:textId="77777777" w:rsidR="0021718A" w:rsidRDefault="0021718A">
            <w:pPr>
              <w:rPr>
                <w:lang w:val="es-MX"/>
              </w:rPr>
            </w:pPr>
          </w:p>
        </w:tc>
      </w:tr>
    </w:tbl>
    <w:p w14:paraId="16A2442D" w14:textId="77777777" w:rsidR="0021718A" w:rsidRDefault="0021718A">
      <w:pPr>
        <w:rPr>
          <w:lang w:val="es-MX"/>
        </w:rPr>
      </w:pPr>
    </w:p>
    <w:p w14:paraId="241644E0" w14:textId="77777777" w:rsidR="0021718A" w:rsidRDefault="0021718A">
      <w:pPr>
        <w:rPr>
          <w:lang w:val="es-MX"/>
        </w:rPr>
      </w:pPr>
    </w:p>
    <w:p w14:paraId="5CCEBD54" w14:textId="77777777" w:rsidR="0021718A" w:rsidRPr="0021718A" w:rsidRDefault="0021718A">
      <w:pPr>
        <w:rPr>
          <w:lang w:val="es-MX"/>
        </w:rPr>
      </w:pPr>
    </w:p>
    <w:sectPr w:rsidR="0021718A" w:rsidRPr="0021718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C3F5" w14:textId="77777777" w:rsidR="00475D72" w:rsidRDefault="00475D72" w:rsidP="0021718A">
      <w:pPr>
        <w:spacing w:after="0" w:line="240" w:lineRule="auto"/>
      </w:pPr>
      <w:r>
        <w:separator/>
      </w:r>
    </w:p>
  </w:endnote>
  <w:endnote w:type="continuationSeparator" w:id="0">
    <w:p w14:paraId="49EBC15D" w14:textId="77777777" w:rsidR="00475D72" w:rsidRDefault="00475D72" w:rsidP="00217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01DD" w14:textId="77777777" w:rsidR="00475D72" w:rsidRDefault="00475D72" w:rsidP="0021718A">
      <w:pPr>
        <w:spacing w:after="0" w:line="240" w:lineRule="auto"/>
      </w:pPr>
      <w:r>
        <w:separator/>
      </w:r>
    </w:p>
  </w:footnote>
  <w:footnote w:type="continuationSeparator" w:id="0">
    <w:p w14:paraId="61F2FDB9" w14:textId="77777777" w:rsidR="00475D72" w:rsidRDefault="00475D72" w:rsidP="00217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132E" w14:textId="2426E16C" w:rsidR="0021718A" w:rsidRPr="0021718A" w:rsidRDefault="0021718A">
    <w:pPr>
      <w:pStyle w:val="Encabezado"/>
      <w:rPr>
        <w:lang w:val="es-MX"/>
      </w:rPr>
    </w:pPr>
    <w:r>
      <w:rPr>
        <w:lang w:val="es-MX"/>
      </w:rPr>
      <w:t>Villanueva Portella Jhon Gesell, 2515250011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8A"/>
    <w:rsid w:val="0021718A"/>
    <w:rsid w:val="002D567B"/>
    <w:rsid w:val="00311AD1"/>
    <w:rsid w:val="00475D72"/>
    <w:rsid w:val="0088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E4A8CF"/>
  <w15:chartTrackingRefBased/>
  <w15:docId w15:val="{AB2F33EB-9077-4D1B-B070-DE3F0899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1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1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1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1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7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171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18A"/>
  </w:style>
  <w:style w:type="paragraph" w:styleId="Piedepgina">
    <w:name w:val="footer"/>
    <w:basedOn w:val="Normal"/>
    <w:link w:val="PiedepginaCar"/>
    <w:uiPriority w:val="99"/>
    <w:unhideWhenUsed/>
    <w:rsid w:val="002171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</cp:revision>
  <dcterms:created xsi:type="dcterms:W3CDTF">2026-04-15T02:36:00Z</dcterms:created>
  <dcterms:modified xsi:type="dcterms:W3CDTF">2026-04-15T02:44:00Z</dcterms:modified>
</cp:coreProperties>
</file>