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C89FC" w14:textId="77777777" w:rsidR="00C80608" w:rsidRPr="007A6AD5" w:rsidRDefault="001231AE">
      <w:pPr>
        <w:pStyle w:val="Ttulo"/>
        <w:rPr>
          <w:rFonts w:ascii="Arial" w:hAnsi="Arial" w:cs="Arial"/>
        </w:rPr>
      </w:pPr>
      <w:bookmarkStart w:id="0" w:name="_kwna1o3u2w9q" w:colFirst="0" w:colLast="0"/>
      <w:bookmarkEnd w:id="0"/>
      <w:r w:rsidRPr="007A6AD5">
        <w:rPr>
          <w:rFonts w:ascii="Arial" w:hAnsi="Arial" w:cs="Arial"/>
        </w:rPr>
        <w:t>UNIVERSIDAD NACIONAL DEL CALLAO</w:t>
      </w:r>
    </w:p>
    <w:p w14:paraId="4B864B88" w14:textId="77777777" w:rsidR="00C80608" w:rsidRPr="007A6AD5" w:rsidRDefault="001231AE">
      <w:pPr>
        <w:pStyle w:val="Ttulo1"/>
        <w:rPr>
          <w:rFonts w:ascii="Arial" w:hAnsi="Arial" w:cs="Arial"/>
        </w:rPr>
      </w:pPr>
      <w:bookmarkStart w:id="1" w:name="_xomm6v4yckp" w:colFirst="0" w:colLast="0"/>
      <w:bookmarkEnd w:id="1"/>
      <w:r w:rsidRPr="007A6AD5">
        <w:rPr>
          <w:rFonts w:ascii="Arial" w:hAnsi="Arial" w:cs="Arial"/>
        </w:rPr>
        <w:t>OFICINA DE TECNOLOGÍAS DE LA INFORMACIÓN — MATRIZ DE PROCESOS</w:t>
      </w:r>
    </w:p>
    <w:p w14:paraId="7A0C8914" w14:textId="77777777" w:rsidR="00C80608" w:rsidRPr="007A6AD5" w:rsidRDefault="001231AE">
      <w:pPr>
        <w:pStyle w:val="Ttulo2"/>
        <w:rPr>
          <w:rFonts w:ascii="Arial" w:hAnsi="Arial" w:cs="Arial"/>
        </w:rPr>
      </w:pPr>
      <w:bookmarkStart w:id="2" w:name="_5zoh96wwzjy8" w:colFirst="0" w:colLast="0"/>
      <w:bookmarkEnd w:id="2"/>
      <w:r w:rsidRPr="007A6AD5">
        <w:rPr>
          <w:rFonts w:ascii="Arial" w:hAnsi="Arial" w:cs="Arial"/>
        </w:rPr>
        <w:t>Datos Generales del Proceso</w:t>
      </w:r>
    </w:p>
    <w:tbl>
      <w:tblPr>
        <w:tblStyle w:val="Tablaconcuadrcula4-nfasis1"/>
        <w:tblW w:w="14737" w:type="dxa"/>
        <w:tblLayout w:type="fixed"/>
        <w:tblLook w:val="0620" w:firstRow="1" w:lastRow="0" w:firstColumn="0" w:lastColumn="0" w:noHBand="1" w:noVBand="1"/>
      </w:tblPr>
      <w:tblGrid>
        <w:gridCol w:w="5000"/>
        <w:gridCol w:w="9737"/>
      </w:tblGrid>
      <w:tr w:rsidR="00C80608" w:rsidRPr="007A6AD5" w14:paraId="3ADFDEFB" w14:textId="77777777" w:rsidTr="007A6A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dxa"/>
          </w:tcPr>
          <w:p w14:paraId="4DF3BAF4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Parámetro</w:t>
            </w:r>
          </w:p>
        </w:tc>
        <w:tc>
          <w:tcPr>
            <w:tcW w:w="9737" w:type="dxa"/>
          </w:tcPr>
          <w:p w14:paraId="1A57F1B1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Detalle</w:t>
            </w:r>
          </w:p>
        </w:tc>
      </w:tr>
      <w:tr w:rsidR="00C80608" w:rsidRPr="007A6AD5" w14:paraId="2325C6FC" w14:textId="77777777" w:rsidTr="007A6AD5">
        <w:tc>
          <w:tcPr>
            <w:tcW w:w="5000" w:type="dxa"/>
          </w:tcPr>
          <w:p w14:paraId="397A0831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Macroproceso</w:t>
            </w:r>
          </w:p>
        </w:tc>
        <w:tc>
          <w:tcPr>
            <w:tcW w:w="9737" w:type="dxa"/>
          </w:tcPr>
          <w:p w14:paraId="199924CF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Apoyo / Soporte</w:t>
            </w:r>
          </w:p>
        </w:tc>
      </w:tr>
      <w:tr w:rsidR="00C80608" w:rsidRPr="007A6AD5" w14:paraId="61C093A4" w14:textId="77777777" w:rsidTr="007A6AD5">
        <w:tc>
          <w:tcPr>
            <w:tcW w:w="5000" w:type="dxa"/>
          </w:tcPr>
          <w:p w14:paraId="7B4F6458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Proceso Nivel 1</w:t>
            </w:r>
          </w:p>
        </w:tc>
        <w:tc>
          <w:tcPr>
            <w:tcW w:w="9737" w:type="dxa"/>
          </w:tcPr>
          <w:p w14:paraId="2FC98A04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Gestión de Tecnologías de Información</w:t>
            </w:r>
          </w:p>
        </w:tc>
      </w:tr>
      <w:tr w:rsidR="00C80608" w:rsidRPr="007A6AD5" w14:paraId="7BD4D99A" w14:textId="77777777" w:rsidTr="007A6AD5">
        <w:tc>
          <w:tcPr>
            <w:tcW w:w="5000" w:type="dxa"/>
          </w:tcPr>
          <w:p w14:paraId="33ECF2C4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Código del Proceso</w:t>
            </w:r>
          </w:p>
        </w:tc>
        <w:tc>
          <w:tcPr>
            <w:tcW w:w="9737" w:type="dxa"/>
          </w:tcPr>
          <w:p w14:paraId="242A0A2B" w14:textId="77777777" w:rsidR="00C80608" w:rsidRPr="007A6AD5" w:rsidRDefault="001231AE">
            <w:pPr>
              <w:rPr>
                <w:rFonts w:ascii="Arial" w:hAnsi="Arial" w:cs="Arial"/>
                <w:lang w:val="en-US"/>
              </w:rPr>
            </w:pPr>
            <w:r w:rsidRPr="007A6AD5">
              <w:rPr>
                <w:rFonts w:ascii="Arial" w:hAnsi="Arial" w:cs="Arial"/>
                <w:lang w:val="en-US"/>
              </w:rPr>
              <w:t>A.GTI-OD-01 / A.GTI-PR-01</w:t>
            </w:r>
          </w:p>
        </w:tc>
      </w:tr>
      <w:tr w:rsidR="00C80608" w:rsidRPr="007A6AD5" w14:paraId="711FE90A" w14:textId="77777777" w:rsidTr="007A6AD5">
        <w:tc>
          <w:tcPr>
            <w:tcW w:w="5000" w:type="dxa"/>
          </w:tcPr>
          <w:p w14:paraId="2FACDBD0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Versión / Aprobación</w:t>
            </w:r>
          </w:p>
        </w:tc>
        <w:tc>
          <w:tcPr>
            <w:tcW w:w="9737" w:type="dxa"/>
          </w:tcPr>
          <w:p w14:paraId="15797F93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Versión: 02 (Res. 275-2026-CU)</w:t>
            </w:r>
          </w:p>
        </w:tc>
      </w:tr>
      <w:tr w:rsidR="00C80608" w:rsidRPr="007A6AD5" w14:paraId="4904E727" w14:textId="77777777" w:rsidTr="007A6AD5">
        <w:tc>
          <w:tcPr>
            <w:tcW w:w="5000" w:type="dxa"/>
          </w:tcPr>
          <w:p w14:paraId="703C1F23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Objetivo del Proceso</w:t>
            </w:r>
          </w:p>
        </w:tc>
        <w:tc>
          <w:tcPr>
            <w:tcW w:w="9737" w:type="dxa"/>
          </w:tcPr>
          <w:p w14:paraId="4D838151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Mantener y gestionar el adecuado funcionamiento y actualización de los equipos y sistemas informáticos de la universidad, mediante mantenimiento, estandarización y desarrollo tecnológico alineado a las necesidades institucionales.</w:t>
            </w:r>
          </w:p>
        </w:tc>
      </w:tr>
    </w:tbl>
    <w:p w14:paraId="03D34576" w14:textId="532B179C" w:rsidR="00C80608" w:rsidRPr="007A6AD5" w:rsidRDefault="00C80608">
      <w:pPr>
        <w:rPr>
          <w:rFonts w:ascii="Arial" w:hAnsi="Arial" w:cs="Arial"/>
        </w:rPr>
      </w:pPr>
    </w:p>
    <w:p w14:paraId="5B1C81CE" w14:textId="77777777" w:rsidR="00C80608" w:rsidRPr="007A6AD5" w:rsidRDefault="001231AE">
      <w:pPr>
        <w:pStyle w:val="Ttulo2"/>
        <w:rPr>
          <w:rFonts w:ascii="Arial" w:hAnsi="Arial" w:cs="Arial"/>
        </w:rPr>
      </w:pPr>
      <w:bookmarkStart w:id="3" w:name="_p4otclyh797d" w:colFirst="0" w:colLast="0"/>
      <w:bookmarkEnd w:id="3"/>
      <w:r w:rsidRPr="007A6AD5">
        <w:rPr>
          <w:rFonts w:ascii="Arial" w:hAnsi="Arial" w:cs="Arial"/>
        </w:rPr>
        <w:t>Matriz de Operaciones</w:t>
      </w:r>
      <w:r w:rsidRPr="007A6AD5">
        <w:rPr>
          <w:rFonts w:ascii="Arial" w:hAnsi="Arial" w:cs="Arial"/>
        </w:rPr>
        <w:t xml:space="preserve"> y Subprocesos</w:t>
      </w:r>
    </w:p>
    <w:tbl>
      <w:tblPr>
        <w:tblStyle w:val="Tablaconcuadrcula4-nfasis1"/>
        <w:tblW w:w="14739" w:type="dxa"/>
        <w:tblLayout w:type="fixed"/>
        <w:tblLook w:val="0620" w:firstRow="1" w:lastRow="0" w:firstColumn="0" w:lastColumn="0" w:noHBand="1" w:noVBand="1"/>
      </w:tblPr>
      <w:tblGrid>
        <w:gridCol w:w="988"/>
        <w:gridCol w:w="1559"/>
        <w:gridCol w:w="1276"/>
        <w:gridCol w:w="1418"/>
        <w:gridCol w:w="3118"/>
        <w:gridCol w:w="1701"/>
        <w:gridCol w:w="1559"/>
        <w:gridCol w:w="1135"/>
        <w:gridCol w:w="1985"/>
      </w:tblGrid>
      <w:tr w:rsidR="007A6AD5" w:rsidRPr="007A6AD5" w14:paraId="44E0ACF7" w14:textId="77777777" w:rsidTr="00123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8" w:type="dxa"/>
          </w:tcPr>
          <w:p w14:paraId="6FAC8FAE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Nivel / Código</w:t>
            </w:r>
          </w:p>
        </w:tc>
        <w:tc>
          <w:tcPr>
            <w:tcW w:w="1559" w:type="dxa"/>
          </w:tcPr>
          <w:p w14:paraId="4A10E9DE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Nombre del Subproceso (Nivel 2)</w:t>
            </w:r>
          </w:p>
        </w:tc>
        <w:tc>
          <w:tcPr>
            <w:tcW w:w="1276" w:type="dxa"/>
          </w:tcPr>
          <w:p w14:paraId="05E8B39B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Proveedores</w:t>
            </w:r>
          </w:p>
        </w:tc>
        <w:tc>
          <w:tcPr>
            <w:tcW w:w="1418" w:type="dxa"/>
          </w:tcPr>
          <w:p w14:paraId="4B3EFF80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Entradas</w:t>
            </w:r>
          </w:p>
        </w:tc>
        <w:tc>
          <w:tcPr>
            <w:tcW w:w="3118" w:type="dxa"/>
          </w:tcPr>
          <w:p w14:paraId="4ADCA233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Actividades Principales</w:t>
            </w:r>
          </w:p>
        </w:tc>
        <w:tc>
          <w:tcPr>
            <w:tcW w:w="1701" w:type="dxa"/>
          </w:tcPr>
          <w:p w14:paraId="0D474A0F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Salidas</w:t>
            </w:r>
          </w:p>
        </w:tc>
        <w:tc>
          <w:tcPr>
            <w:tcW w:w="1559" w:type="dxa"/>
          </w:tcPr>
          <w:p w14:paraId="02F0D887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Clientes</w:t>
            </w:r>
          </w:p>
        </w:tc>
        <w:tc>
          <w:tcPr>
            <w:tcW w:w="1135" w:type="dxa"/>
          </w:tcPr>
          <w:p w14:paraId="6CAF538F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Responsable / Unidad</w:t>
            </w:r>
          </w:p>
        </w:tc>
        <w:tc>
          <w:tcPr>
            <w:tcW w:w="1985" w:type="dxa"/>
          </w:tcPr>
          <w:p w14:paraId="1D258EB6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Controles e Indicadores</w:t>
            </w:r>
          </w:p>
        </w:tc>
      </w:tr>
      <w:tr w:rsidR="007A6AD5" w:rsidRPr="007A6AD5" w14:paraId="00FB6F84" w14:textId="77777777" w:rsidTr="001231AE">
        <w:tc>
          <w:tcPr>
            <w:tcW w:w="988" w:type="dxa"/>
          </w:tcPr>
          <w:p w14:paraId="7A585931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7.1.1</w:t>
            </w:r>
          </w:p>
        </w:tc>
        <w:tc>
          <w:tcPr>
            <w:tcW w:w="1559" w:type="dxa"/>
          </w:tcPr>
          <w:p w14:paraId="2A62A85C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Gestión del mantenimiento preventivo</w:t>
            </w:r>
          </w:p>
        </w:tc>
        <w:tc>
          <w:tcPr>
            <w:tcW w:w="1276" w:type="dxa"/>
          </w:tcPr>
          <w:p w14:paraId="25E19921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Unidades Orgánicas, CTIC, OTI</w:t>
            </w:r>
          </w:p>
        </w:tc>
        <w:tc>
          <w:tcPr>
            <w:tcW w:w="1418" w:type="dxa"/>
          </w:tcPr>
          <w:p w14:paraId="5ABC5A4F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Cronograma anual, Solicitud de mantenimiento, Inventario de equipos</w:t>
            </w:r>
          </w:p>
        </w:tc>
        <w:tc>
          <w:tcPr>
            <w:tcW w:w="3118" w:type="dxa"/>
          </w:tcPr>
          <w:p w14:paraId="05CFC2A5" w14:textId="77777777" w:rsid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1. Elaborar y aprobar el Plan Anual de</w:t>
            </w:r>
            <w:r w:rsidR="007A6AD5">
              <w:rPr>
                <w:rFonts w:ascii="Arial" w:hAnsi="Arial" w:cs="Arial"/>
              </w:rPr>
              <w:t xml:space="preserve"> </w:t>
            </w:r>
            <w:r w:rsidRPr="007A6AD5">
              <w:rPr>
                <w:rFonts w:ascii="Arial" w:hAnsi="Arial" w:cs="Arial"/>
              </w:rPr>
              <w:t>Mantenimiento</w:t>
            </w:r>
            <w:r w:rsidR="007A6AD5">
              <w:rPr>
                <w:rFonts w:ascii="Arial" w:hAnsi="Arial" w:cs="Arial"/>
              </w:rPr>
              <w:t xml:space="preserve"> </w:t>
            </w:r>
            <w:r w:rsidRPr="007A6AD5">
              <w:rPr>
                <w:rFonts w:ascii="Arial" w:hAnsi="Arial" w:cs="Arial"/>
              </w:rPr>
              <w:t>Preventivo.</w:t>
            </w:r>
          </w:p>
          <w:p w14:paraId="340C3EC3" w14:textId="77777777" w:rsid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2. Notificar a las dependencias según cronograma.</w:t>
            </w:r>
          </w:p>
          <w:p w14:paraId="611F4126" w14:textId="77777777" w:rsid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3. Ejecutar limpieza, diagnóstico y optimizac</w:t>
            </w:r>
            <w:r w:rsidRPr="007A6AD5">
              <w:rPr>
                <w:rFonts w:ascii="Arial" w:hAnsi="Arial" w:cs="Arial"/>
              </w:rPr>
              <w:t>ión de hardware/software.</w:t>
            </w:r>
          </w:p>
          <w:p w14:paraId="06E161F1" w14:textId="54D09635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4. Emitir informe de conformidad y consolidar reporte.</w:t>
            </w:r>
          </w:p>
        </w:tc>
        <w:tc>
          <w:tcPr>
            <w:tcW w:w="1701" w:type="dxa"/>
          </w:tcPr>
          <w:p w14:paraId="0F771AD8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Equipos mantenidos y operativos, Ficha técnica de mantenimiento, Reporte de cumplimiento</w:t>
            </w:r>
          </w:p>
        </w:tc>
        <w:tc>
          <w:tcPr>
            <w:tcW w:w="1559" w:type="dxa"/>
          </w:tcPr>
          <w:p w14:paraId="674D7E19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Unidades Orgánicas de la UNAC</w:t>
            </w:r>
          </w:p>
        </w:tc>
        <w:tc>
          <w:tcPr>
            <w:tcW w:w="1135" w:type="dxa"/>
          </w:tcPr>
          <w:p w14:paraId="22EB76AD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Oficina de Tecnologías de la Información (OTI) / CTIC</w:t>
            </w:r>
          </w:p>
        </w:tc>
        <w:tc>
          <w:tcPr>
            <w:tcW w:w="1985" w:type="dxa"/>
          </w:tcPr>
          <w:p w14:paraId="3E348C69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A.G</w:t>
            </w:r>
            <w:r w:rsidRPr="007A6AD5">
              <w:rPr>
                <w:rFonts w:ascii="Arial" w:hAnsi="Arial" w:cs="Arial"/>
                <w:b/>
                <w:bCs/>
              </w:rPr>
              <w:t>TI.I.01</w:t>
            </w:r>
            <w:r w:rsidRPr="007A6AD5">
              <w:rPr>
                <w:rFonts w:ascii="Arial" w:hAnsi="Arial" w:cs="Arial"/>
              </w:rPr>
              <w:t>: % de cumplimiento del Plan de Mantenimiento Preventivo (OTI/CTIC)</w:t>
            </w:r>
            <w:r w:rsidRPr="007A6AD5">
              <w:rPr>
                <w:rFonts w:ascii="Arial" w:hAnsi="Arial" w:cs="Arial"/>
                <w:i/>
                <w:iCs/>
              </w:rPr>
              <w:t>Control:</w:t>
            </w:r>
            <w:r w:rsidRPr="007A6AD5">
              <w:rPr>
                <w:rFonts w:ascii="Arial" w:hAnsi="Arial" w:cs="Arial"/>
              </w:rPr>
              <w:t xml:space="preserve"> Registro de Fichas Técnicas.</w:t>
            </w:r>
          </w:p>
        </w:tc>
      </w:tr>
      <w:tr w:rsidR="007A6AD5" w:rsidRPr="007A6AD5" w14:paraId="14A36F82" w14:textId="77777777" w:rsidTr="001231AE">
        <w:tc>
          <w:tcPr>
            <w:tcW w:w="988" w:type="dxa"/>
          </w:tcPr>
          <w:p w14:paraId="48F1C67C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7.1.2</w:t>
            </w:r>
          </w:p>
        </w:tc>
        <w:tc>
          <w:tcPr>
            <w:tcW w:w="1559" w:type="dxa"/>
          </w:tcPr>
          <w:p w14:paraId="7E587157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Gestión del mantenimiento correctivo</w:t>
            </w:r>
          </w:p>
        </w:tc>
        <w:tc>
          <w:tcPr>
            <w:tcW w:w="1276" w:type="dxa"/>
          </w:tcPr>
          <w:p w14:paraId="22010A4C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Usuarios, Unidades Orgánicas</w:t>
            </w:r>
          </w:p>
        </w:tc>
        <w:tc>
          <w:tcPr>
            <w:tcW w:w="1418" w:type="dxa"/>
          </w:tcPr>
          <w:p w14:paraId="1CF4CA79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Ticket de soporte, Solicitud de reparación por falla de equipo/sistema</w:t>
            </w:r>
          </w:p>
        </w:tc>
        <w:tc>
          <w:tcPr>
            <w:tcW w:w="3118" w:type="dxa"/>
          </w:tcPr>
          <w:p w14:paraId="1AE7515E" w14:textId="77777777" w:rsid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 xml:space="preserve">1. </w:t>
            </w:r>
            <w:proofErr w:type="spellStart"/>
            <w:r w:rsidRPr="007A6AD5">
              <w:rPr>
                <w:rFonts w:ascii="Arial" w:hAnsi="Arial" w:cs="Arial"/>
              </w:rPr>
              <w:t>Recepcionar</w:t>
            </w:r>
            <w:proofErr w:type="spellEnd"/>
            <w:r w:rsidRPr="007A6AD5">
              <w:rPr>
                <w:rFonts w:ascii="Arial" w:hAnsi="Arial" w:cs="Arial"/>
              </w:rPr>
              <w:t xml:space="preserve"> y registrar el ticket/solicitud de falla.</w:t>
            </w:r>
          </w:p>
          <w:p w14:paraId="432CE948" w14:textId="77777777" w:rsid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2. Diagnosticar el fallo (hardware o software).</w:t>
            </w:r>
          </w:p>
          <w:p w14:paraId="2FB98D8A" w14:textId="77777777" w:rsid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3. Ejecutar la reparación, reemplazo de componentes o reconfiguración.</w:t>
            </w:r>
          </w:p>
          <w:p w14:paraId="760834A8" w14:textId="2CFE3810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4. Verificac</w:t>
            </w:r>
            <w:r w:rsidRPr="007A6AD5">
              <w:rPr>
                <w:rFonts w:ascii="Arial" w:hAnsi="Arial" w:cs="Arial"/>
              </w:rPr>
              <w:t>ión de funcionamiento con el usuario y cierre del ticket.</w:t>
            </w:r>
          </w:p>
        </w:tc>
        <w:tc>
          <w:tcPr>
            <w:tcW w:w="1701" w:type="dxa"/>
          </w:tcPr>
          <w:p w14:paraId="33D913C8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Equipo/Sistema reparado y funcional, Reporte de atención técnica</w:t>
            </w:r>
          </w:p>
        </w:tc>
        <w:tc>
          <w:tcPr>
            <w:tcW w:w="1559" w:type="dxa"/>
          </w:tcPr>
          <w:p w14:paraId="29D8B826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Usuarios (Docentes, Administrativos, Estudiantes)</w:t>
            </w:r>
          </w:p>
        </w:tc>
        <w:tc>
          <w:tcPr>
            <w:tcW w:w="1135" w:type="dxa"/>
          </w:tcPr>
          <w:p w14:paraId="7A1D5122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OTI / Unidad de Soporte Técnico</w:t>
            </w:r>
          </w:p>
        </w:tc>
        <w:tc>
          <w:tcPr>
            <w:tcW w:w="1985" w:type="dxa"/>
          </w:tcPr>
          <w:p w14:paraId="51BE828E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A.GTI.I.02</w:t>
            </w:r>
            <w:r w:rsidRPr="007A6AD5">
              <w:rPr>
                <w:rFonts w:ascii="Arial" w:hAnsi="Arial" w:cs="Arial"/>
              </w:rPr>
              <w:t>: % de requerimientos de mantenimiento correctivo atendidos (OTI/CTIC)</w:t>
            </w:r>
            <w:r w:rsidRPr="007A6AD5">
              <w:rPr>
                <w:rFonts w:ascii="Arial" w:hAnsi="Arial" w:cs="Arial"/>
                <w:i/>
                <w:iCs/>
              </w:rPr>
              <w:t>Control:</w:t>
            </w:r>
            <w:r w:rsidRPr="007A6AD5">
              <w:rPr>
                <w:rFonts w:ascii="Arial" w:hAnsi="Arial" w:cs="Arial"/>
              </w:rPr>
              <w:t xml:space="preserve"> Plataforma </w:t>
            </w:r>
            <w:proofErr w:type="spellStart"/>
            <w:r w:rsidRPr="007A6AD5">
              <w:rPr>
                <w:rFonts w:ascii="Arial" w:hAnsi="Arial" w:cs="Arial"/>
              </w:rPr>
              <w:t>Service</w:t>
            </w:r>
            <w:proofErr w:type="spellEnd"/>
            <w:r w:rsidRPr="007A6AD5">
              <w:rPr>
                <w:rFonts w:ascii="Arial" w:hAnsi="Arial" w:cs="Arial"/>
              </w:rPr>
              <w:t xml:space="preserve"> </w:t>
            </w:r>
            <w:proofErr w:type="spellStart"/>
            <w:r w:rsidRPr="007A6AD5">
              <w:rPr>
                <w:rFonts w:ascii="Arial" w:hAnsi="Arial" w:cs="Arial"/>
              </w:rPr>
              <w:t>Desk</w:t>
            </w:r>
            <w:proofErr w:type="spellEnd"/>
            <w:r w:rsidRPr="007A6AD5">
              <w:rPr>
                <w:rFonts w:ascii="Arial" w:hAnsi="Arial" w:cs="Arial"/>
              </w:rPr>
              <w:t xml:space="preserve"> / Tickets.</w:t>
            </w:r>
          </w:p>
        </w:tc>
      </w:tr>
      <w:tr w:rsidR="007A6AD5" w:rsidRPr="007A6AD5" w14:paraId="2E271DEE" w14:textId="77777777" w:rsidTr="001231AE">
        <w:tc>
          <w:tcPr>
            <w:tcW w:w="988" w:type="dxa"/>
          </w:tcPr>
          <w:p w14:paraId="5CF9939C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lastRenderedPageBreak/>
              <w:t>7.1.3</w:t>
            </w:r>
          </w:p>
        </w:tc>
        <w:tc>
          <w:tcPr>
            <w:tcW w:w="1559" w:type="dxa"/>
          </w:tcPr>
          <w:p w14:paraId="6DA0A927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Contratación de un servicio externo para mantenimiento preventivo</w:t>
            </w:r>
          </w:p>
        </w:tc>
        <w:tc>
          <w:tcPr>
            <w:tcW w:w="1276" w:type="dxa"/>
          </w:tcPr>
          <w:p w14:paraId="47862312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OTI, Oficina de Logística / Abastecimiento</w:t>
            </w:r>
          </w:p>
        </w:tc>
        <w:tc>
          <w:tcPr>
            <w:tcW w:w="1418" w:type="dxa"/>
          </w:tcPr>
          <w:p w14:paraId="7FFC4493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Términos de Referencia (TD</w:t>
            </w:r>
            <w:r w:rsidRPr="007A6AD5">
              <w:rPr>
                <w:rFonts w:ascii="Arial" w:hAnsi="Arial" w:cs="Arial"/>
              </w:rPr>
              <w:t>R), Plan de Mantenimiento, Requerimiento institucional</w:t>
            </w:r>
          </w:p>
        </w:tc>
        <w:tc>
          <w:tcPr>
            <w:tcW w:w="3118" w:type="dxa"/>
          </w:tcPr>
          <w:p w14:paraId="0BDFAFD8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 xml:space="preserve">1. Formular Términos de Referencia (TDR) especializados.2. Gestionar el requerimiento ante Abastecimiento para proceso de selección.3. Supervisar la ejecución del servicio por parte del contratista.4. </w:t>
            </w:r>
            <w:r w:rsidRPr="007A6AD5">
              <w:rPr>
                <w:rFonts w:ascii="Arial" w:hAnsi="Arial" w:cs="Arial"/>
              </w:rPr>
              <w:t>Otorgar la conformidad técnica de la prestación.</w:t>
            </w:r>
          </w:p>
        </w:tc>
        <w:tc>
          <w:tcPr>
            <w:tcW w:w="1701" w:type="dxa"/>
          </w:tcPr>
          <w:p w14:paraId="1F69AF70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Informe de conformidad técnica, Equipos intervenidos por terceros</w:t>
            </w:r>
          </w:p>
        </w:tc>
        <w:tc>
          <w:tcPr>
            <w:tcW w:w="1559" w:type="dxa"/>
          </w:tcPr>
          <w:p w14:paraId="347C177B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Unidades Orgánicas, OTI</w:t>
            </w:r>
          </w:p>
        </w:tc>
        <w:tc>
          <w:tcPr>
            <w:tcW w:w="1135" w:type="dxa"/>
          </w:tcPr>
          <w:p w14:paraId="179DA194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OTI / Oficina de Abastecimiento</w:t>
            </w:r>
          </w:p>
        </w:tc>
        <w:tc>
          <w:tcPr>
            <w:tcW w:w="1985" w:type="dxa"/>
          </w:tcPr>
          <w:p w14:paraId="6AECFEF1" w14:textId="77777777" w:rsidR="001231AE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A.GTI.I.01</w:t>
            </w:r>
            <w:r w:rsidRPr="007A6AD5">
              <w:rPr>
                <w:rFonts w:ascii="Arial" w:hAnsi="Arial" w:cs="Arial"/>
              </w:rPr>
              <w:t>: % de cumplimiento del Plan de Mantenimiento Preventivo</w:t>
            </w:r>
          </w:p>
          <w:p w14:paraId="154C60B8" w14:textId="3769A508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i/>
                <w:iCs/>
              </w:rPr>
              <w:t>Control:</w:t>
            </w:r>
            <w:r w:rsidRPr="007A6AD5">
              <w:rPr>
                <w:rFonts w:ascii="Arial" w:hAnsi="Arial" w:cs="Arial"/>
              </w:rPr>
              <w:t xml:space="preserve"> Informes d</w:t>
            </w:r>
            <w:r w:rsidRPr="007A6AD5">
              <w:rPr>
                <w:rFonts w:ascii="Arial" w:hAnsi="Arial" w:cs="Arial"/>
              </w:rPr>
              <w:t>e supervisión de contrato.</w:t>
            </w:r>
          </w:p>
        </w:tc>
      </w:tr>
      <w:tr w:rsidR="007A6AD5" w:rsidRPr="007A6AD5" w14:paraId="2C4AE7C8" w14:textId="77777777" w:rsidTr="001231AE">
        <w:tc>
          <w:tcPr>
            <w:tcW w:w="988" w:type="dxa"/>
          </w:tcPr>
          <w:p w14:paraId="2DB3F7F2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7.1.4</w:t>
            </w:r>
          </w:p>
        </w:tc>
        <w:tc>
          <w:tcPr>
            <w:tcW w:w="1559" w:type="dxa"/>
          </w:tcPr>
          <w:p w14:paraId="6C3BD980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Estandarización de características para la adquisición de equipos</w:t>
            </w:r>
          </w:p>
        </w:tc>
        <w:tc>
          <w:tcPr>
            <w:tcW w:w="1276" w:type="dxa"/>
          </w:tcPr>
          <w:p w14:paraId="4F13F47E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 xml:space="preserve">Unidades </w:t>
            </w:r>
            <w:proofErr w:type="spellStart"/>
            <w:r w:rsidRPr="007A6AD5">
              <w:rPr>
                <w:rFonts w:ascii="Arial" w:hAnsi="Arial" w:cs="Arial"/>
              </w:rPr>
              <w:t>Requirientes</w:t>
            </w:r>
            <w:proofErr w:type="spellEnd"/>
            <w:r w:rsidRPr="007A6AD5">
              <w:rPr>
                <w:rFonts w:ascii="Arial" w:hAnsi="Arial" w:cs="Arial"/>
              </w:rPr>
              <w:t>, OTI</w:t>
            </w:r>
          </w:p>
        </w:tc>
        <w:tc>
          <w:tcPr>
            <w:tcW w:w="1418" w:type="dxa"/>
          </w:tcPr>
          <w:p w14:paraId="4B975C51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Ficha técnica base, Estándares tecnológicos vigentes, Solicitud de compra</w:t>
            </w:r>
          </w:p>
        </w:tc>
        <w:tc>
          <w:tcPr>
            <w:tcW w:w="3118" w:type="dxa"/>
          </w:tcPr>
          <w:p w14:paraId="08BD6167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 xml:space="preserve">1. </w:t>
            </w:r>
            <w:proofErr w:type="spellStart"/>
            <w:r w:rsidRPr="007A6AD5">
              <w:rPr>
                <w:rFonts w:ascii="Arial" w:hAnsi="Arial" w:cs="Arial"/>
              </w:rPr>
              <w:t>Recepcionar</w:t>
            </w:r>
            <w:proofErr w:type="spellEnd"/>
            <w:r w:rsidRPr="007A6AD5">
              <w:rPr>
                <w:rFonts w:ascii="Arial" w:hAnsi="Arial" w:cs="Arial"/>
              </w:rPr>
              <w:t xml:space="preserve"> requerimientos de equipamiento informático.2. Evaluar especificaciones técnicas según el perfil de uso.3. Definir y estandarizar especificaciones técnicas mínimas.4. E</w:t>
            </w:r>
            <w:r w:rsidRPr="007A6AD5">
              <w:rPr>
                <w:rFonts w:ascii="Arial" w:hAnsi="Arial" w:cs="Arial"/>
              </w:rPr>
              <w:t>mitir informe/ficha técnica homologada para compra.</w:t>
            </w:r>
          </w:p>
        </w:tc>
        <w:tc>
          <w:tcPr>
            <w:tcW w:w="1701" w:type="dxa"/>
          </w:tcPr>
          <w:p w14:paraId="644E54F4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Especificaciones Técnicas Estandarizadas, Ficha de Homologación</w:t>
            </w:r>
          </w:p>
        </w:tc>
        <w:tc>
          <w:tcPr>
            <w:tcW w:w="1559" w:type="dxa"/>
          </w:tcPr>
          <w:p w14:paraId="2C1DF8BF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 xml:space="preserve">Oficina de Abastecimiento, Unidades </w:t>
            </w:r>
            <w:proofErr w:type="spellStart"/>
            <w:r w:rsidRPr="007A6AD5">
              <w:rPr>
                <w:rFonts w:ascii="Arial" w:hAnsi="Arial" w:cs="Arial"/>
              </w:rPr>
              <w:t>Requirientes</w:t>
            </w:r>
            <w:proofErr w:type="spellEnd"/>
          </w:p>
        </w:tc>
        <w:tc>
          <w:tcPr>
            <w:tcW w:w="1135" w:type="dxa"/>
          </w:tcPr>
          <w:p w14:paraId="14DC84A4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OTI / Área de Infraestructura y Redes</w:t>
            </w:r>
          </w:p>
        </w:tc>
        <w:tc>
          <w:tcPr>
            <w:tcW w:w="1985" w:type="dxa"/>
          </w:tcPr>
          <w:p w14:paraId="6AD94577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i/>
                <w:iCs/>
              </w:rPr>
              <w:t>Control:</w:t>
            </w:r>
            <w:r w:rsidRPr="007A6AD5">
              <w:rPr>
                <w:rFonts w:ascii="Arial" w:hAnsi="Arial" w:cs="Arial"/>
              </w:rPr>
              <w:t xml:space="preserve"> Catálogo de Estándares Tecnológicos UNAC.</w:t>
            </w:r>
          </w:p>
        </w:tc>
      </w:tr>
      <w:tr w:rsidR="007A6AD5" w:rsidRPr="007A6AD5" w14:paraId="7FE65402" w14:textId="77777777" w:rsidTr="001231AE">
        <w:tc>
          <w:tcPr>
            <w:tcW w:w="988" w:type="dxa"/>
          </w:tcPr>
          <w:p w14:paraId="50AABFBE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7</w:t>
            </w:r>
            <w:r w:rsidRPr="007A6AD5">
              <w:rPr>
                <w:rFonts w:ascii="Arial" w:hAnsi="Arial" w:cs="Arial"/>
                <w:b/>
                <w:bCs/>
              </w:rPr>
              <w:t>.1.5</w:t>
            </w:r>
          </w:p>
        </w:tc>
        <w:tc>
          <w:tcPr>
            <w:tcW w:w="1559" w:type="dxa"/>
          </w:tcPr>
          <w:p w14:paraId="418ABEEE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Desarrollo de sistemas</w:t>
            </w:r>
          </w:p>
        </w:tc>
        <w:tc>
          <w:tcPr>
            <w:tcW w:w="1276" w:type="dxa"/>
          </w:tcPr>
          <w:p w14:paraId="02CB8150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Unidades Orgánicas, Comité de Gobierno Digital</w:t>
            </w:r>
          </w:p>
        </w:tc>
        <w:tc>
          <w:tcPr>
            <w:tcW w:w="1418" w:type="dxa"/>
          </w:tcPr>
          <w:p w14:paraId="542C8D2A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Requerimiento de desarrollo, Términos de Referencia funcionales, Casos de uso</w:t>
            </w:r>
          </w:p>
        </w:tc>
        <w:tc>
          <w:tcPr>
            <w:tcW w:w="3118" w:type="dxa"/>
          </w:tcPr>
          <w:p w14:paraId="4C305974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1. Analizar requerimientos y levantar información de procesos.2. Diseñar la arquitectura, base de datos</w:t>
            </w:r>
            <w:r w:rsidRPr="007A6AD5">
              <w:rPr>
                <w:rFonts w:ascii="Arial" w:hAnsi="Arial" w:cs="Arial"/>
              </w:rPr>
              <w:t xml:space="preserve"> e interfaz del sistema.3. Codificar y realizar pruebas unitarias e integrales.4. Desplegar en producción y capacitar a usuarios finales.</w:t>
            </w:r>
          </w:p>
        </w:tc>
        <w:tc>
          <w:tcPr>
            <w:tcW w:w="1701" w:type="dxa"/>
          </w:tcPr>
          <w:p w14:paraId="75E495C6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Sistema informático implementado, Manual de usuario, Código fuente, Acta de conformidad</w:t>
            </w:r>
          </w:p>
        </w:tc>
        <w:tc>
          <w:tcPr>
            <w:tcW w:w="1559" w:type="dxa"/>
          </w:tcPr>
          <w:p w14:paraId="5D52B694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Unidades Orgánicas usuarias, C</w:t>
            </w:r>
            <w:r w:rsidRPr="007A6AD5">
              <w:rPr>
                <w:rFonts w:ascii="Arial" w:hAnsi="Arial" w:cs="Arial"/>
              </w:rPr>
              <w:t>omunidad Universitaria</w:t>
            </w:r>
          </w:p>
        </w:tc>
        <w:tc>
          <w:tcPr>
            <w:tcW w:w="1135" w:type="dxa"/>
          </w:tcPr>
          <w:p w14:paraId="49332A1A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OTI / Área de Desarrollo de Sistemas</w:t>
            </w:r>
          </w:p>
        </w:tc>
        <w:tc>
          <w:tcPr>
            <w:tcW w:w="1985" w:type="dxa"/>
          </w:tcPr>
          <w:p w14:paraId="4AE2F538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i/>
                <w:iCs/>
              </w:rPr>
              <w:t>Control:</w:t>
            </w:r>
            <w:r w:rsidRPr="007A6AD5">
              <w:rPr>
                <w:rFonts w:ascii="Arial" w:hAnsi="Arial" w:cs="Arial"/>
              </w:rPr>
              <w:t xml:space="preserve"> Matriz de avance de proyectos de software, Control de versiones (Git).</w:t>
            </w:r>
          </w:p>
        </w:tc>
      </w:tr>
      <w:tr w:rsidR="007A6AD5" w:rsidRPr="007A6AD5" w14:paraId="0EB779D3" w14:textId="77777777" w:rsidTr="001231AE">
        <w:tc>
          <w:tcPr>
            <w:tcW w:w="988" w:type="dxa"/>
          </w:tcPr>
          <w:p w14:paraId="4231DBCB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7.1.6</w:t>
            </w:r>
          </w:p>
        </w:tc>
        <w:tc>
          <w:tcPr>
            <w:tcW w:w="1559" w:type="dxa"/>
          </w:tcPr>
          <w:p w14:paraId="0DC9D962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Desarrollo de sistemas (Contratación de servicio externo)</w:t>
            </w:r>
          </w:p>
        </w:tc>
        <w:tc>
          <w:tcPr>
            <w:tcW w:w="1276" w:type="dxa"/>
          </w:tcPr>
          <w:p w14:paraId="13A547E4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OTI, Unidades Usuarias, Proveedores de Software</w:t>
            </w:r>
          </w:p>
        </w:tc>
        <w:tc>
          <w:tcPr>
            <w:tcW w:w="1418" w:type="dxa"/>
          </w:tcPr>
          <w:p w14:paraId="46C3ADA6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Especificaciones funcionales, TDR para desarrollo de software, Presupuesto</w:t>
            </w:r>
          </w:p>
        </w:tc>
        <w:tc>
          <w:tcPr>
            <w:tcW w:w="3118" w:type="dxa"/>
          </w:tcPr>
          <w:p w14:paraId="5BE99F81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1. Elaborar TDR con arquitectura técnica, entregables y SLAs.2. Coordinar con Abastecimiento el proceso de contratación.3. Controlar hitos de entrega, pruebas de aceptación e inspec</w:t>
            </w:r>
            <w:r w:rsidRPr="007A6AD5">
              <w:rPr>
                <w:rFonts w:ascii="Arial" w:hAnsi="Arial" w:cs="Arial"/>
              </w:rPr>
              <w:t>ción de código.4. Gestionar transferencia tecnológica y conformidad final.</w:t>
            </w:r>
          </w:p>
        </w:tc>
        <w:tc>
          <w:tcPr>
            <w:tcW w:w="1701" w:type="dxa"/>
          </w:tcPr>
          <w:p w14:paraId="2C990EC7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Software entregado, Documentación técnica, Código fuente, Conformidad del servicio</w:t>
            </w:r>
          </w:p>
        </w:tc>
        <w:tc>
          <w:tcPr>
            <w:tcW w:w="1559" w:type="dxa"/>
          </w:tcPr>
          <w:p w14:paraId="06D8A5E3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Unidades Orgánicas solicitantes, OTI</w:t>
            </w:r>
          </w:p>
        </w:tc>
        <w:tc>
          <w:tcPr>
            <w:tcW w:w="1135" w:type="dxa"/>
          </w:tcPr>
          <w:p w14:paraId="4060B4C8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OTI / Proveedor Externo de Software</w:t>
            </w:r>
          </w:p>
        </w:tc>
        <w:tc>
          <w:tcPr>
            <w:tcW w:w="1985" w:type="dxa"/>
          </w:tcPr>
          <w:p w14:paraId="590422CA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i/>
                <w:iCs/>
              </w:rPr>
              <w:t>Control:</w:t>
            </w:r>
            <w:r w:rsidRPr="007A6AD5">
              <w:rPr>
                <w:rFonts w:ascii="Arial" w:hAnsi="Arial" w:cs="Arial"/>
              </w:rPr>
              <w:t xml:space="preserve"> Acta de recepció</w:t>
            </w:r>
            <w:r w:rsidRPr="007A6AD5">
              <w:rPr>
                <w:rFonts w:ascii="Arial" w:hAnsi="Arial" w:cs="Arial"/>
              </w:rPr>
              <w:t>n e hitos contractuales de desarrollo.</w:t>
            </w:r>
          </w:p>
        </w:tc>
      </w:tr>
    </w:tbl>
    <w:p w14:paraId="2FC95058" w14:textId="77777777" w:rsidR="00C80608" w:rsidRPr="007A6AD5" w:rsidRDefault="00C806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</w:rPr>
      </w:pPr>
    </w:p>
    <w:p w14:paraId="736CC0BB" w14:textId="2E2AB594" w:rsidR="00C80608" w:rsidRPr="007A6AD5" w:rsidRDefault="001231A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6D4A356" w14:textId="77777777" w:rsidR="00C80608" w:rsidRPr="007A6AD5" w:rsidRDefault="001231AE">
      <w:pPr>
        <w:pStyle w:val="Ttulo2"/>
        <w:rPr>
          <w:rFonts w:ascii="Arial" w:hAnsi="Arial" w:cs="Arial"/>
        </w:rPr>
      </w:pPr>
      <w:bookmarkStart w:id="4" w:name="_b67vi8f2ixva" w:colFirst="0" w:colLast="0"/>
      <w:bookmarkEnd w:id="4"/>
      <w:r w:rsidRPr="007A6AD5">
        <w:rPr>
          <w:rFonts w:ascii="Arial" w:hAnsi="Arial" w:cs="Arial"/>
        </w:rPr>
        <w:lastRenderedPageBreak/>
        <w:t>Ficha Técnica de Indicadores Asociados</w:t>
      </w:r>
    </w:p>
    <w:tbl>
      <w:tblPr>
        <w:tblStyle w:val="Tablaconcuadrcula4-nfasis1"/>
        <w:tblW w:w="14737" w:type="dxa"/>
        <w:tblLayout w:type="fixed"/>
        <w:tblLook w:val="0620" w:firstRow="1" w:lastRow="0" w:firstColumn="0" w:lastColumn="0" w:noHBand="1" w:noVBand="1"/>
      </w:tblPr>
      <w:tblGrid>
        <w:gridCol w:w="1129"/>
        <w:gridCol w:w="1843"/>
        <w:gridCol w:w="4394"/>
        <w:gridCol w:w="1560"/>
        <w:gridCol w:w="2409"/>
        <w:gridCol w:w="3402"/>
      </w:tblGrid>
      <w:tr w:rsidR="00C80608" w:rsidRPr="007A6AD5" w14:paraId="0067E645" w14:textId="77777777" w:rsidTr="007A6A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468AF02F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Código</w:t>
            </w:r>
          </w:p>
        </w:tc>
        <w:tc>
          <w:tcPr>
            <w:tcW w:w="1843" w:type="dxa"/>
          </w:tcPr>
          <w:p w14:paraId="5B2D2206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Nombre del Indicador</w:t>
            </w:r>
          </w:p>
        </w:tc>
        <w:tc>
          <w:tcPr>
            <w:tcW w:w="4394" w:type="dxa"/>
          </w:tcPr>
          <w:p w14:paraId="6D7F300C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Fórmula de Cálculo</w:t>
            </w:r>
          </w:p>
        </w:tc>
        <w:tc>
          <w:tcPr>
            <w:tcW w:w="1560" w:type="dxa"/>
          </w:tcPr>
          <w:p w14:paraId="43631D77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Meta</w:t>
            </w:r>
          </w:p>
        </w:tc>
        <w:tc>
          <w:tcPr>
            <w:tcW w:w="2409" w:type="dxa"/>
          </w:tcPr>
          <w:p w14:paraId="4C6E47A7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Frecuencia</w:t>
            </w:r>
          </w:p>
        </w:tc>
        <w:tc>
          <w:tcPr>
            <w:tcW w:w="3402" w:type="dxa"/>
          </w:tcPr>
          <w:p w14:paraId="3DBFC150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Responsable</w:t>
            </w:r>
          </w:p>
        </w:tc>
      </w:tr>
      <w:tr w:rsidR="00C80608" w:rsidRPr="007A6AD5" w14:paraId="0B50AF9B" w14:textId="77777777" w:rsidTr="007A6AD5">
        <w:tc>
          <w:tcPr>
            <w:tcW w:w="1129" w:type="dxa"/>
          </w:tcPr>
          <w:p w14:paraId="2CF98E21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A.GTI.I.01</w:t>
            </w:r>
          </w:p>
        </w:tc>
        <w:tc>
          <w:tcPr>
            <w:tcW w:w="1843" w:type="dxa"/>
          </w:tcPr>
          <w:p w14:paraId="7CCE5024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% de cumplimiento del Plan de Mantenimiento Preventivo (OTI/CTIC)</w:t>
            </w:r>
          </w:p>
        </w:tc>
        <w:tc>
          <w:tcPr>
            <w:tcW w:w="4394" w:type="dxa"/>
          </w:tcPr>
          <w:p w14:paraId="11E58099" w14:textId="293D085F" w:rsidR="00C80608" w:rsidRPr="007A6AD5" w:rsidRDefault="007A6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(e</w:t>
            </w:r>
            <w:r w:rsidR="001231AE" w:rsidRPr="007A6AD5">
              <w:rPr>
                <w:rFonts w:ascii="Arial" w:hAnsi="Arial" w:cs="Arial"/>
              </w:rPr>
              <w:t>jecutados</w:t>
            </w:r>
            <w:r>
              <w:rPr>
                <w:rFonts w:ascii="Arial" w:hAnsi="Arial" w:cs="Arial"/>
              </w:rPr>
              <w:t xml:space="preserve"> /</w:t>
            </w:r>
            <w:r w:rsidR="001231AE" w:rsidRPr="007A6AD5">
              <w:rPr>
                <w:rFonts w:ascii="Arial" w:hAnsi="Arial" w:cs="Arial"/>
              </w:rPr>
              <w:t xml:space="preserve"> programados</w:t>
            </w:r>
            <w:r>
              <w:rPr>
                <w:rFonts w:ascii="Arial" w:hAnsi="Arial" w:cs="Arial"/>
              </w:rPr>
              <w:t>) *</w:t>
            </w:r>
            <w:r w:rsidR="001231AE" w:rsidRPr="007A6AD5">
              <w:rPr>
                <w:rFonts w:ascii="Arial" w:hAnsi="Arial" w:cs="Arial"/>
              </w:rPr>
              <w:t xml:space="preserve"> 100</w:t>
            </w:r>
            <w:r>
              <w:rPr>
                <w:rFonts w:ascii="Arial" w:hAnsi="Arial" w:cs="Arial"/>
              </w:rPr>
              <w:t>%</w:t>
            </w:r>
          </w:p>
        </w:tc>
        <w:tc>
          <w:tcPr>
            <w:tcW w:w="1560" w:type="dxa"/>
          </w:tcPr>
          <w:p w14:paraId="2C832974" w14:textId="75514CCB" w:rsidR="00C80608" w:rsidRPr="007A6AD5" w:rsidRDefault="007A6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</w:t>
            </w:r>
            <w:r w:rsidR="001231AE" w:rsidRPr="007A6AD5">
              <w:rPr>
                <w:rFonts w:ascii="Arial" w:hAnsi="Arial" w:cs="Arial"/>
              </w:rPr>
              <w:t xml:space="preserve"> 90%</w:t>
            </w:r>
          </w:p>
        </w:tc>
        <w:tc>
          <w:tcPr>
            <w:tcW w:w="2409" w:type="dxa"/>
          </w:tcPr>
          <w:p w14:paraId="3ED9FFA3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Trimestral</w:t>
            </w:r>
          </w:p>
        </w:tc>
        <w:tc>
          <w:tcPr>
            <w:tcW w:w="3402" w:type="dxa"/>
          </w:tcPr>
          <w:p w14:paraId="4C30E868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OTI / CTIC</w:t>
            </w:r>
          </w:p>
        </w:tc>
      </w:tr>
      <w:tr w:rsidR="00C80608" w:rsidRPr="007A6AD5" w14:paraId="172C07AE" w14:textId="77777777" w:rsidTr="007A6AD5">
        <w:tc>
          <w:tcPr>
            <w:tcW w:w="1129" w:type="dxa"/>
          </w:tcPr>
          <w:p w14:paraId="316D8E46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  <w:b/>
                <w:bCs/>
              </w:rPr>
              <w:t>A.GTI.I.02</w:t>
            </w:r>
          </w:p>
        </w:tc>
        <w:tc>
          <w:tcPr>
            <w:tcW w:w="1843" w:type="dxa"/>
          </w:tcPr>
          <w:p w14:paraId="52F7D969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% de re</w:t>
            </w:r>
            <w:r w:rsidRPr="007A6AD5">
              <w:rPr>
                <w:rFonts w:ascii="Arial" w:hAnsi="Arial" w:cs="Arial"/>
              </w:rPr>
              <w:t>querimientos de mantenimiento correctivo atendidos (OTI/CTIC)</w:t>
            </w:r>
          </w:p>
        </w:tc>
        <w:tc>
          <w:tcPr>
            <w:tcW w:w="4394" w:type="dxa"/>
          </w:tcPr>
          <w:p w14:paraId="095C8403" w14:textId="5DC9FEB3" w:rsidR="00C80608" w:rsidRPr="007A6AD5" w:rsidRDefault="007A6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1231AE" w:rsidRPr="007A6AD5">
              <w:rPr>
                <w:rFonts w:ascii="Arial" w:hAnsi="Arial" w:cs="Arial"/>
              </w:rPr>
              <w:t>atendidos</w:t>
            </w:r>
            <w:r>
              <w:rPr>
                <w:rFonts w:ascii="Arial" w:hAnsi="Arial" w:cs="Arial"/>
              </w:rPr>
              <w:t xml:space="preserve"> / </w:t>
            </w:r>
            <w:r w:rsidR="001231AE" w:rsidRPr="007A6AD5">
              <w:rPr>
                <w:rFonts w:ascii="Arial" w:hAnsi="Arial" w:cs="Arial"/>
              </w:rPr>
              <w:t>solicitados</w:t>
            </w:r>
            <w:r>
              <w:rPr>
                <w:rFonts w:ascii="Arial" w:hAnsi="Arial" w:cs="Arial"/>
              </w:rPr>
              <w:t>) *</w:t>
            </w:r>
            <w:r w:rsidR="001231AE" w:rsidRPr="007A6AD5">
              <w:rPr>
                <w:rFonts w:ascii="Arial" w:hAnsi="Arial" w:cs="Arial"/>
              </w:rPr>
              <w:t xml:space="preserve"> 100</w:t>
            </w:r>
            <w:r>
              <w:rPr>
                <w:rFonts w:ascii="Arial" w:hAnsi="Arial" w:cs="Arial"/>
              </w:rPr>
              <w:t>%</w:t>
            </w:r>
          </w:p>
        </w:tc>
        <w:tc>
          <w:tcPr>
            <w:tcW w:w="1560" w:type="dxa"/>
          </w:tcPr>
          <w:p w14:paraId="3D412C06" w14:textId="0DC05C34" w:rsidR="00C80608" w:rsidRPr="007A6AD5" w:rsidRDefault="007A6AD5" w:rsidP="007A6AD5">
            <w:pPr>
              <w:ind w:left="454" w:hanging="4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</w:t>
            </w:r>
            <w:r w:rsidR="001231AE" w:rsidRPr="007A6AD5">
              <w:rPr>
                <w:rFonts w:ascii="Arial" w:hAnsi="Arial" w:cs="Arial"/>
              </w:rPr>
              <w:t xml:space="preserve"> 95</w:t>
            </w:r>
            <w:r>
              <w:rPr>
                <w:rFonts w:ascii="Arial" w:hAnsi="Arial" w:cs="Arial"/>
              </w:rPr>
              <w:t>%</w:t>
            </w:r>
          </w:p>
        </w:tc>
        <w:tc>
          <w:tcPr>
            <w:tcW w:w="2409" w:type="dxa"/>
          </w:tcPr>
          <w:p w14:paraId="0842C038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Mensual</w:t>
            </w:r>
          </w:p>
        </w:tc>
        <w:tc>
          <w:tcPr>
            <w:tcW w:w="3402" w:type="dxa"/>
          </w:tcPr>
          <w:p w14:paraId="03D4D640" w14:textId="77777777" w:rsidR="00C80608" w:rsidRPr="007A6AD5" w:rsidRDefault="001231AE">
            <w:pPr>
              <w:rPr>
                <w:rFonts w:ascii="Arial" w:hAnsi="Arial" w:cs="Arial"/>
              </w:rPr>
            </w:pPr>
            <w:r w:rsidRPr="007A6AD5">
              <w:rPr>
                <w:rFonts w:ascii="Arial" w:hAnsi="Arial" w:cs="Arial"/>
              </w:rPr>
              <w:t>OTI / CTIC</w:t>
            </w:r>
          </w:p>
        </w:tc>
      </w:tr>
    </w:tbl>
    <w:p w14:paraId="0F2F5B0E" w14:textId="77777777" w:rsidR="00C80608" w:rsidRPr="007A6AD5" w:rsidRDefault="00C80608">
      <w:pPr>
        <w:rPr>
          <w:rFonts w:ascii="Arial" w:hAnsi="Arial" w:cs="Arial"/>
        </w:rPr>
      </w:pPr>
    </w:p>
    <w:sectPr w:rsidR="00C80608" w:rsidRPr="007A6AD5" w:rsidSect="007A6AD5">
      <w:pgSz w:w="16834" w:h="11909" w:orient="landscape"/>
      <w:pgMar w:top="1440" w:right="1440" w:bottom="1440" w:left="1440" w:header="720" w:footer="720" w:gutter="0"/>
      <w:pgNumType w:start="1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A3015460-0C43-49F8-802E-94EBB66BDF96}"/>
    <w:embedBold r:id="rId2" w:fontKey="{445EECD6-0DC3-4A61-9C82-E71FCF6CB7C8}"/>
    <w:embedItalic r:id="rId3" w:fontKey="{C2A79FDA-BEC8-4885-BFF9-E54D3CAD23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AC30590-27A4-4C68-B459-03947B45FC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6D8BFD-A746-46B0-9C8C-21A9A1B3DE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08"/>
    <w:rsid w:val="001231AE"/>
    <w:rsid w:val="007A6AD5"/>
    <w:rsid w:val="00C8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5CF895"/>
  <w15:docId w15:val="{48210294-9277-495E-A881-C57633AA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color w:val="334155"/>
        <w:sz w:val="18"/>
        <w:szCs w:val="18"/>
        <w:lang w:val="es" w:eastAsia="es-PE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3A8A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1E40A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b/>
      <w:bCs/>
      <w:color w:val="2563EB"/>
      <w:sz w:val="20"/>
      <w:szCs w:val="20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20" w:type="dxa"/>
        <w:bottom w:w="120" w:type="dxa"/>
        <w:right w:w="120" w:type="dxa"/>
      </w:tblCellMar>
    </w:tblPr>
    <w:tcPr>
      <w:shd w:val="clear" w:color="auto" w:fill="FFFFFF"/>
    </w:tcPr>
    <w:tblStylePr w:type="firstRow">
      <w:rPr>
        <w:rFonts w:ascii="Roboto" w:eastAsia="Roboto" w:hAnsi="Roboto" w:cs="Roboto"/>
        <w:b/>
        <w:bCs/>
        <w:i w:val="0"/>
        <w:iCs w:val="0"/>
        <w:color w:val="0F172A"/>
        <w:sz w:val="17"/>
        <w:szCs w:val="17"/>
      </w:rPr>
      <w:tblPr/>
      <w:tcPr>
        <w:shd w:val="clear" w:color="auto" w:fill="F1F5F9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20" w:type="dxa"/>
        <w:bottom w:w="120" w:type="dxa"/>
        <w:right w:w="120" w:type="dxa"/>
      </w:tblCellMar>
    </w:tblPr>
    <w:tcPr>
      <w:shd w:val="clear" w:color="auto" w:fill="FFFFFF"/>
    </w:tcPr>
    <w:tblStylePr w:type="firstRow">
      <w:rPr>
        <w:rFonts w:ascii="Roboto" w:eastAsia="Roboto" w:hAnsi="Roboto" w:cs="Roboto"/>
        <w:b/>
        <w:bCs/>
        <w:i w:val="0"/>
        <w:iCs w:val="0"/>
        <w:color w:val="0F172A"/>
        <w:sz w:val="17"/>
        <w:szCs w:val="17"/>
      </w:rPr>
      <w:tblPr/>
      <w:tcPr>
        <w:shd w:val="clear" w:color="auto" w:fill="F1F5F9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20" w:type="dxa"/>
        <w:left w:w="120" w:type="dxa"/>
        <w:bottom w:w="120" w:type="dxa"/>
        <w:right w:w="120" w:type="dxa"/>
      </w:tblCellMar>
    </w:tblPr>
    <w:tcPr>
      <w:shd w:val="clear" w:color="auto" w:fill="FFFFFF"/>
    </w:tcPr>
    <w:tblStylePr w:type="firstRow">
      <w:rPr>
        <w:rFonts w:ascii="Roboto" w:eastAsia="Roboto" w:hAnsi="Roboto" w:cs="Roboto"/>
        <w:b/>
        <w:bCs/>
        <w:i w:val="0"/>
        <w:iCs w:val="0"/>
        <w:color w:val="0F172A"/>
        <w:sz w:val="17"/>
        <w:szCs w:val="17"/>
      </w:rPr>
      <w:tblPr/>
      <w:tcPr>
        <w:shd w:val="clear" w:color="auto" w:fill="F1F5F9"/>
        <w:vAlign w:val="center"/>
      </w:tcPr>
    </w:tblStylePr>
  </w:style>
  <w:style w:type="table" w:styleId="Tablaconcuadrcula4-nfasis1">
    <w:name w:val="Grid Table 4 Accent 1"/>
    <w:basedOn w:val="Tablanormal"/>
    <w:uiPriority w:val="49"/>
    <w:rsid w:val="007A6AD5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786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santos</cp:lastModifiedBy>
  <cp:revision>2</cp:revision>
  <dcterms:created xsi:type="dcterms:W3CDTF">2026-10-11T22:07:00Z</dcterms:created>
  <dcterms:modified xsi:type="dcterms:W3CDTF">2026-10-11T22:20:00Z</dcterms:modified>
</cp:coreProperties>
</file>