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2026년 예비창업패키지 투자 프로그램</w:t>
      </w:r>
    </w:p>
    <w:p>
      <w:pPr>
        <w:pBdr>
          <w:top w:val="single" w:color="1F3864" w:sz="18"/>
        </w:pBdr>
        <w:spacing w:after="12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2026 SNU-SH DEMO DAY</w:t>
      </w:r>
    </w:p>
    <w:p>
      <w:pPr>
        <w:spacing w:after="14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운영 용역</w:t>
      </w:r>
    </w:p>
    <w:p>
      <w:pPr>
        <w:pBdr>
          <w:top w:val="single" w:color="1F3864" w:sz="18"/>
        </w:pBdr>
        <w:spacing w:after="5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26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4"/>
          <w:szCs w:val="34"/>
        </w:rPr>
        <w:t xml:space="preserve">과  업  지  시  서</w:t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2026. 8.</w:t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서울대학교 시흥캠퍼스본부</w:t>
      </w:r>
    </w:p>
    <w:p>
      <w:pPr>
        <w:spacing w:after="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20"/>
          <w:szCs w:val="20"/>
        </w:rPr>
        <w:t xml:space="preserve">(예비창업패키지 주관기관)</w:t>
      </w:r>
    </w:p>
    <w:p>
      <w:r>
        <w:br w:type="page"/>
      </w:r>
    </w:p>
    <w:p>
      <w:pPr>
        <w:spacing w:after="3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50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목      차</w:t>
      </w:r>
    </w:p>
    <w:tbl>
      <w:tblPr>
        <w:tblW w:type="dxa" w:w="7826"/>
        <w:tblInd w:type="dxa" w:w="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926"/>
        <w:gridCol w:w="900"/>
      </w:tblGrid>
      <w:tr>
        <w:tc>
          <w:tcPr>
            <w:tcW w:type="dxa" w:w="6926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bottom w:type="dxa" w:w="4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Ⅰ. 과업 개요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bottom w:type="dxa" w:w="4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6926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9"/>
                <w:szCs w:val="19"/>
              </w:rPr>
              <w:t xml:space="preserve">   1. 과업명 / 2. 과업목적 / 3. 과업기간 / 4. 과업대상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926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9"/>
                <w:szCs w:val="19"/>
              </w:rPr>
              <w:t xml:space="preserve">   5. 과업예산 / 6. 계약방법 / 7. 대금지급 / 8. 과업내용 총괄표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926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bottom w:type="dxa" w:w="4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Ⅱ. 과업 내용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bottom w:type="dxa" w:w="4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926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9"/>
                <w:szCs w:val="19"/>
              </w:rPr>
              <w:t xml:space="preserve">   1. 과업범위 / 2. 세부 과업내용 / 3. 주요 추진일정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926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bottom w:type="dxa" w:w="4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Ⅲ. 과업수행 일반사항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bottom w:type="dxa" w:w="4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6926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bottom w:type="dxa" w:w="4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Ⅳ. 보안·지적재산권 및 계약위반에 대한 조치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bottom w:type="dxa" w:w="4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6926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bottom w:type="dxa" w:w="4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Ⅴ. 성과물의 납품 및 제출서류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bottom w:type="dxa" w:w="40"/>
            </w:tcMar>
          </w:tcPr>
          <w:p>
            <w:pPr>
              <w:spacing w:after="0" w:before="0" w:line="30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8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bottom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Ⅰ</w:t>
            </w:r>
          </w:p>
        </w:tc>
        <w:tc>
          <w:tcPr>
            <w:tcW w:type="dxa" w:w="8406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6"/>
                <w:szCs w:val="26"/>
              </w:rPr>
              <w:t xml:space="preserve">과업 개요</w:t>
            </w:r>
          </w:p>
        </w:tc>
      </w:tr>
    </w:tbl>
    <w:p>
      <w:pPr>
        <w:pBdr>
          <w:bottom w:val="single" w:color="1F3864" w:sz="12"/>
        </w:pBd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9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1. 과  업  명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2026 SNU-SH DEMO DAY 운영 용역</w:t>
      </w:r>
    </w:p>
    <w:p>
      <w:pPr>
        <w:spacing w:after="160" w:before="0" w:line="300"/>
        <w:ind w:left="136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(2026년 예비창업패키지 투자 프로그램)</w:t>
      </w:r>
    </w:p>
    <w:p>
      <w:pPr>
        <w:spacing w:after="8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2. 과업목적</w:t>
      </w:r>
    </w:p>
    <w:p>
      <w:pPr>
        <w:spacing w:after="7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예비창업패키지 선정기업의 투자유치 역량을 단계적으로 제고하고, 투자자 관점의 IR 커뮤니케이션 체계를 내재화하고자 함</w:t>
      </w:r>
    </w:p>
    <w:p>
      <w:pPr>
        <w:spacing w:after="7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기업별 IR 피치덱을 투자심사 기준에 부합하는 수준으로 고도화하여 사업 종료 이후에도 활용 가능한 투자유치 자산을 확보하고자 함</w:t>
      </w:r>
    </w:p>
    <w:p>
      <w:pPr>
        <w:spacing w:after="17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데모데이 실전 피칭을 통해 투자심사역과의 직접 접점을 마련하고, 후속 투자검토 및 지속적 네트워크 형성의 기반을 조성하고자 함</w:t>
      </w:r>
    </w:p>
    <w:p>
      <w:pPr>
        <w:spacing w:after="9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3. 과업기간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계약체결일로부터 ~ 2026. 12. 31. (결과보고 및 정산 기간 포함)</w:t>
      </w:r>
    </w:p>
    <w:p>
      <w:pPr>
        <w:spacing w:after="170" w:before="0" w:line="300"/>
        <w:ind w:left="340" w:hanging="2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※ 상기 일정은 예비창업패키지 사업 일정 및 주관기관 사정에 따라 조정 가능</w:t>
      </w:r>
    </w:p>
    <w:p>
      <w:pPr>
        <w:spacing w:after="9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4. 과업대상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2026년 예비창업패키지 선정기업 6개사</w:t>
      </w:r>
    </w:p>
    <w:p>
      <w:pPr>
        <w:spacing w:after="170" w:before="0" w:line="300"/>
        <w:ind w:left="340" w:hanging="2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※ 선정기업 수는 주관기관 최종 선정 결과에 따라 변동될 수 있으며, 변동 시 상호 협의하여 과업범위를 조정한다.</w:t>
      </w:r>
    </w:p>
    <w:p>
      <w:pPr>
        <w:spacing w:after="9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5. 과업예산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금 23,800,000원 (금이천삼백팔십만원정) [VAT 포함]</w:t>
      </w:r>
    </w:p>
    <w:p>
      <w:pPr>
        <w:spacing w:after="70" w:before="0" w:line="300"/>
        <w:ind w:left="340" w:hanging="2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※ 교육 강사비는 주관기관이 전문가활용비로 직접 집행하며, 본 과업예산에서 제외한다.</w:t>
      </w:r>
    </w:p>
    <w:p>
      <w:pPr>
        <w:spacing w:after="170" w:before="0" w:line="300"/>
        <w:ind w:left="340" w:hanging="2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※ 교육 프로그램 운영 시 다과는 주관기관이 직접 준비하며, 데모데이 당일 케이터링은 본 과업에 포함한다.</w:t>
      </w:r>
    </w:p>
    <w:p>
      <w:pPr>
        <w:spacing w:after="9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6. 계약방법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수의계약 (여성기업 우대)</w:t>
      </w:r>
    </w:p>
    <w:p>
      <w:pPr>
        <w:spacing w:after="170" w:before="0" w:line="300"/>
        <w:ind w:left="340" w:hanging="2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※ 「중소기업제품 구매촉진 및 판로지원에 관한 법률」 및 본교 계약 규정에 따르며, 계약 시 여성기업 확인서를 제출하여야 한다.</w:t>
      </w:r>
    </w:p>
    <w:p>
      <w:pPr>
        <w:spacing w:after="9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7. 대금지급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 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과업 완료 및 결과보고서 검수 완료 후 잔금 100% 지급</w:t>
      </w:r>
    </w:p>
    <w:p>
      <w:pPr>
        <w:spacing w:after="200" w:before="0" w:line="300"/>
        <w:ind w:left="340" w:hanging="2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※ 필요 시 상호 협의하여 선금 지급이 가능하며, 이 경우 관련 규정에 따른 보증서를 제출하여야 한다.</w:t>
      </w:r>
    </w:p>
    <w:p>
      <w:pPr>
        <w:spacing w:after="13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8. 과업내용 총괄표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구  분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내      용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사전 역량강화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투자유치 기초교육 2회차 운영 지원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IR 피치덱 제작 지원 (6개사, 기업별 개별 지원)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데모데이 운영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SNU-SH DEMO DAY 기획·운영 총괄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투자심사역 심사단 구성, 무대·음향·홍보물 등 현장 운영 일체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과업 보고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착수계(과업수행계획서) 및 결과보고서 제출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운영 증빙자료(사진·서명부·만족도조사 결과 등) 일체 제출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bottom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Ⅱ</w:t>
            </w:r>
          </w:p>
        </w:tc>
        <w:tc>
          <w:tcPr>
            <w:tcW w:type="dxa" w:w="8406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6"/>
                <w:szCs w:val="26"/>
              </w:rPr>
              <w:t xml:space="preserve">과업 내용</w:t>
            </w:r>
          </w:p>
        </w:tc>
      </w:tr>
    </w:tbl>
    <w:p>
      <w:pPr>
        <w:pBdr>
          <w:bottom w:val="single" w:color="1F3864" w:sz="12"/>
        </w:pBd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1. 과업범위</w:t>
      </w:r>
    </w:p>
    <w:p>
      <w:pPr>
        <w:spacing w:after="7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투자유치 기초교육 운영 지원 (교육 기획·운영·참여관리)</w:t>
      </w:r>
    </w:p>
    <w:p>
      <w:pPr>
        <w:spacing w:after="7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선정기업 6개사 IR 피치덱 제작 지원 (기업별 개별 지원)</w:t>
      </w:r>
    </w:p>
    <w:p>
      <w:pPr>
        <w:spacing w:after="7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SNU-SH DEMO DAY 기획·운영 및 현장 연출 일체</w:t>
      </w:r>
    </w:p>
    <w:p>
      <w:pPr>
        <w:spacing w:after="7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투자심사역 심사단 섭외·운영 및 후속 투자검토 연계 지원</w:t>
      </w:r>
    </w:p>
    <w:p>
      <w:pPr>
        <w:spacing w:after="7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홍보물 디자인·제작·설치 및 행사 운영 인력 배치</w:t>
      </w:r>
    </w:p>
    <w:p>
      <w:pPr>
        <w:spacing w:after="20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과업 결과보고 및 정산 증빙 제출</w:t>
      </w:r>
    </w:p>
    <w:p>
      <w:pPr>
        <w:spacing w:after="220" w:before="0" w:line="300"/>
        <w:ind w:left="340" w:hanging="2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※ 본 과업지시서는 발주처가 요구하는 최소 수준을 규정한 것으로, 세부 실행방안(커리큘럼 구성, 제작 프로세스, 현장 연출 방식 등)은 계약상대자의 제안 및 운영계획(안)에 따르되 발주처와 협의하여 확정한다.</w:t>
      </w:r>
    </w:p>
    <w:p>
      <w:pPr>
        <w:spacing w:after="13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2. 세부 과업내용</w:t>
      </w:r>
    </w:p>
    <w:p>
      <w:pPr>
        <w:spacing w:after="11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(1단계) 투자유치 기초교육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구  분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요  구  사  항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운영 규모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총 2회차, 회차당 3시간 내외 / 선정기업 6개사 전원 필수 참여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운영 방식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온라인 운영을 원칙으로 하며, 발주처 협의 시 집합교육으로 변경 가능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교육 내용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투자 생태계 및 투자자 관점의 커뮤니케이션에 관한 사항</w:t>
            </w:r>
          </w:p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표준 IR Deck 구성 논리 및 피칭 전략에 관한 사항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※ 세부 커리큘럼은 기업 진단 결과를 반영하여 발주처와 협의 후 확정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강사 기준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투자업계(VC·AC 등) 선임심사역급 이상 또는 이에 준하는 전문성 보유자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※ 강사비는 주관기관이 전문가활용비로 직접 집행 (본 과업예산 제외)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운영 지원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 일정 안내·참여 독려, 출결 및 참여현황 관리, 교육자료 배포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 만족도 조사 실시 및 결과 제출</w:t>
            </w:r>
          </w:p>
        </w:tc>
      </w:tr>
    </w:tbl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1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(2단계) IR 피치덱 제작 지원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구  분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요  구  사  항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지원 규모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선정기업 6개사 (기업당 1건)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제작 범위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기업별 IR 스토리라인 및 자료 구조·배치 설계</w:t>
            </w:r>
          </w:p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인포그래픽·도식화 등 디자인 및 비주얼 고도화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데모데이 발표용 최종본 및 발표 리허설 버전 제작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품질 기준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투자심사 목적에 부합하는 구성(문제·솔루션·시장·BM·팀·재무·투자제안 등)을 포함할 것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원본 편집 가능 파일(PPT 등)과 배포용 파일(PDF)을 함께 납품할 것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진행 방식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기업별 최소 1회 이상 개별 협의(대면 또는 비대면)를 거쳐 초안을 작성하고,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기업 검토 의견을 반영한 수정 과정을 거쳐 최종본을 확정할 것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유의사항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전년도 운영한 IR Deck 전략 컨설팅 과정은 본 과업에서 제외한다.</w:t>
            </w:r>
          </w:p>
        </w:tc>
      </w:tr>
    </w:tbl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1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(3단계) SNU-SH DEMO DAY 운영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구  분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요  구  사  항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개최 시기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2026년 12월 초 (발주처와 협의하여 확정)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개최 장소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서울대학교 시흥캠퍼스 내 시설을 원칙으로 하며, 발주처와 협의하여 확정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행사 진행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전문 사회자(MC) 섭외 및 진행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선정기업 6개사 순차 IR 피칭 및 심사위원 Q&amp;A 운영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심사·피드백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VC·AC·엔젤투자사 등 투자심사역 5인 내외로 심사단 구성</w:t>
            </w:r>
          </w:p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피칭 심사 및 현장 피드백 제공, 후속 투자검토 연계 지원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※ 심사위원 명단은 사전에 발주처에 보고하고 승인을 받을 것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현장 운영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무대 연출·좌석 배치·등록데스크 등 행사장 조성 일체</w:t>
            </w:r>
          </w:p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무선마이크·음향·영상 스위칭 등 콘솔시스템 구성 및 운영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행사 운영 인력 배치 및 현장 안전·질서 관리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홍보물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키비주얼 및 포스터 디자인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무대 백월(발표 배경), 현수막, 배너, 명찰, 현판 등 제작·설치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식음 지원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행사 당일 다과(케이터링) 준비</w:t>
            </w:r>
          </w:p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※ 식사는 제공하지 않음</w:t>
            </w:r>
          </w:p>
        </w:tc>
      </w:tr>
      <w:tr>
        <w:trPr>
          <w:tblHeader w:val="false"/>
        </w:trPr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기타</w:t>
            </w:r>
          </w:p>
        </w:tc>
        <w:tc>
          <w:tcPr>
            <w:tcW w:type="dxa" w:w="71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행사 사진 촬영, 참석자 서명부 작성, 만족도 조사 실시 및 결과 제출</w:t>
            </w:r>
          </w:p>
        </w:tc>
      </w:tr>
    </w:tbl>
    <w:p>
      <w:pPr>
        <w:spacing w:after="22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3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3. 주요 추진일정(안)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826"/>
        <w:gridCol w:w="150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단  계</w:t>
            </w:r>
          </w:p>
        </w:tc>
        <w:tc>
          <w:tcPr>
            <w:tcW w:type="dxa" w:w="58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주  요  내  용</w:t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시  기</w:t>
            </w:r>
          </w:p>
        </w:tc>
      </w:tr>
      <w:tr>
        <w:trPr>
          <w:tblHeader w:val="false"/>
        </w:trP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계약·착수</w:t>
            </w:r>
          </w:p>
        </w:tc>
        <w:tc>
          <w:tcPr>
            <w:tcW w:type="dxa" w:w="58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용역계약 체결, 착수계 제출, 착수 미팅 및 세부 운영계획 확정</w:t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9월</w:t>
            </w:r>
          </w:p>
        </w:tc>
      </w:tr>
      <w:tr>
        <w:trPr>
          <w:tblHeader w:val="false"/>
        </w:trP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기업 확정·진단</w:t>
            </w:r>
          </w:p>
        </w:tc>
        <w:tc>
          <w:tcPr>
            <w:tcW w:type="dxa" w:w="58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선정기업 6개사 확정, 기업별 진단 및 교육 커리큘럼 협의·확정</w:t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10월 초</w:t>
            </w:r>
          </w:p>
        </w:tc>
      </w:tr>
      <w:tr>
        <w:trPr>
          <w:tblHeader w:val="false"/>
        </w:trP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투자유치 기초교육</w:t>
            </w:r>
          </w:p>
        </w:tc>
        <w:tc>
          <w:tcPr>
            <w:tcW w:type="dxa" w:w="58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1·2회차 교육 운영 및 참여관리, 만족도 조사</w:t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10월</w:t>
            </w:r>
          </w:p>
        </w:tc>
      </w:tr>
      <w:tr>
        <w:trPr>
          <w:tblHeader w:val="false"/>
        </w:trP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IR 피치덱 제작 지원</w:t>
            </w:r>
          </w:p>
        </w:tc>
        <w:tc>
          <w:tcPr>
            <w:tcW w:type="dxa" w:w="58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기업별 스토리라인 설계, 디자인 고도화, 발표용 최종본 확정</w:t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10~11월</w:t>
            </w:r>
          </w:p>
        </w:tc>
      </w:tr>
      <w:tr>
        <w:trPr>
          <w:tblHeader w:val="false"/>
        </w:trP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리허설·데모데이</w:t>
            </w:r>
          </w:p>
        </w:tc>
        <w:tc>
          <w:tcPr>
            <w:tcW w:type="dxa" w:w="58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발표 리허설 실시 후 SNU-SH DEMO DAY 개최</w:t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12월 초</w:t>
            </w:r>
          </w:p>
        </w:tc>
      </w:tr>
      <w:tr>
        <w:trPr>
          <w:tblHeader w:val="false"/>
        </w:trPr>
        <w:tc>
          <w:tcPr>
            <w:tcW w:type="dxa" w:w="17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결과보고·정산</w:t>
            </w:r>
          </w:p>
        </w:tc>
        <w:tc>
          <w:tcPr>
            <w:tcW w:type="dxa" w:w="58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결과보고서 및 증빙자료 제출, 정산</w:t>
            </w:r>
          </w:p>
        </w:tc>
        <w:tc>
          <w:tcPr>
            <w:tcW w:type="dxa" w:w="15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12월 중</w:t>
            </w:r>
          </w:p>
        </w:tc>
      </w:tr>
    </w:tbl>
    <w:p>
      <w:pPr>
        <w:spacing w:after="70" w:before="0" w:line="300"/>
        <w:ind w:left="340" w:hanging="2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※ 상기 일정은 예비창업패키지 사업 일정에 따라 변동될 수 있으며, 변동 시 발주처와 협의하여 조정한다.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bottom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Ⅲ</w:t>
            </w:r>
          </w:p>
        </w:tc>
        <w:tc>
          <w:tcPr>
            <w:tcW w:type="dxa" w:w="8406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6"/>
                <w:szCs w:val="26"/>
              </w:rPr>
              <w:t xml:space="preserve">과업수행 일반사항</w:t>
            </w:r>
          </w:p>
        </w:tc>
      </w:tr>
    </w:tbl>
    <w:p>
      <w:pPr>
        <w:pBdr>
          <w:bottom w:val="single" w:color="1F3864" w:sz="12"/>
        </w:pBd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30" w:before="0" w:line="310"/>
        <w:ind w:left="400" w:hanging="4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본 과업지시서는 「2026 SNU-SH DEMO DAY 운영 용역」의 원활한 수행을 위하여 필요한 사항을 규정하며, 모든 과업은 본 과업지시서 및 계약서에 의하여 수행한다. 본 과업지시서에 규정되지 않은 사항은 관계 법령 및 본교 규정에 따르며, 발주처와 협의하여 수행한다.</w:t>
      </w:r>
    </w:p>
    <w:p>
      <w:pPr>
        <w:spacing w:after="130" w:before="0" w:line="310"/>
        <w:ind w:left="400" w:hanging="4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계약상대자는 계약 체결 후 7일 이내에 과업에 착수하여야 하며, 착수 시 과업수행계획서(착수계), 과업책임자 및 참여인력 명단, 보안각서 등 과업수행에 필요한 제반 서류를 제출하여야 한다.</w:t>
      </w:r>
    </w:p>
    <w:p>
      <w:pPr>
        <w:spacing w:after="130" w:before="0" w:line="310"/>
        <w:ind w:left="400" w:hanging="4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계약상대자는 신의성실의 원칙에 입각하여 과업을 수행하여야 하며, 과업 목적에 부합하도록 충분한 자료 조사와 검토를 거쳐 성실히 이행하여야 한다.</w:t>
      </w:r>
    </w:p>
    <w:p>
      <w:pPr>
        <w:spacing w:after="130" w:before="0" w:line="310"/>
        <w:ind w:left="400" w:hanging="4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계약상대자는 과업수행계획서를 기본으로 하되, 세부 실행계획은 발주처와 협의하여 최종 확정한다. 확정된 세부 실행계획을 발주처의 사전 승인 없이 임의로 변경할 수 없다.</w:t>
      </w:r>
    </w:p>
    <w:p>
      <w:pPr>
        <w:spacing w:after="130" w:before="0" w:line="310"/>
        <w:ind w:left="400" w:hanging="4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계약상대자는 과업 진행상황을 수시로 보고하여야 하며, 각 단계별 과업이 완료되기 전에 그 결과를 발주처에 보고하여야 한다. 보고는 서면 보고를 원칙으로 한다.</w:t>
      </w:r>
    </w:p>
    <w:p>
      <w:pPr>
        <w:spacing w:after="130" w:before="0" w:line="310"/>
        <w:ind w:left="400" w:hanging="4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6.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행사 일정·장소·심사위원 구성 등 과업의 주요 사항을 결정할 때에는 사전에 발주처와 협의하여 방침을 정하여야 한다.</w:t>
      </w:r>
    </w:p>
    <w:p>
      <w:pPr>
        <w:spacing w:after="130" w:before="0" w:line="310"/>
        <w:ind w:left="400" w:hanging="4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7.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발주처의 추가 과업 수행 요청이 있을 경우, 전체 사업계획 및 예산에 차질이 없는 범위에서 계약상대자는 이를 수용하여야 한다. 다만 이로 인해 과업 내용에 중대한 변경이 발생할 우려가 있는 경우에는 상호 협의하여 조정한다.</w:t>
      </w:r>
    </w:p>
    <w:p>
      <w:pPr>
        <w:spacing w:after="130" w:before="0" w:line="310"/>
        <w:ind w:left="400" w:hanging="4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8.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과업책임자 및 담당자가 변경될 때에는 사전에 그 내용을 발주처에 통보하여야 하며, 변경자는 업무 인수인계를 철저히 하여 과업수행의 연속성을 유지하여야 한다.</w:t>
      </w:r>
    </w:p>
    <w:p>
      <w:pPr>
        <w:spacing w:after="130" w:before="0" w:line="310"/>
        <w:ind w:left="400" w:hanging="4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9.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부득이한 사유로 계약기간 내 과업을 완료하지 못할 것이 예견될 때에는 사전에 발주처와 협의하여야 한다.</w:t>
      </w:r>
    </w:p>
    <w:p>
      <w:pPr>
        <w:spacing w:after="130" w:before="0" w:line="310"/>
        <w:ind w:left="400" w:hanging="4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10.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본 과업 수행 중 제3자에게 피해를 주었을 경우 계약상대자의 부담으로 손해를 배상하여야 하며, 타인의 저작권·특허권 등을 사용하게 될 경우 그 권리의 사용에 관한 일체의 책임은 계약상대자가 진다.</w:t>
      </w:r>
    </w:p>
    <w:p>
      <w:pPr>
        <w:spacing w:after="130" w:before="0" w:line="310"/>
        <w:ind w:left="400" w:hanging="4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11.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행사 운영 중 발생할 수 있는 안전사고 예방을 위한 조치를 강구하여야 하며, 사고 발생 시 즉시 발주처에 보고하고 필요한 조치를 취하여야 한다.</w:t>
      </w:r>
    </w:p>
    <w:p>
      <w:pPr>
        <w:spacing w:after="130" w:before="0" w:line="310"/>
        <w:ind w:left="400" w:hanging="4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12.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과업 내용의 해석에 이견이 있을 때에는 과업의 목적에 부합하는 범위 내에서 발주처의 해석에 따른다.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bottom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Ⅳ</w:t>
            </w:r>
          </w:p>
        </w:tc>
        <w:tc>
          <w:tcPr>
            <w:tcW w:type="dxa" w:w="8406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6"/>
                <w:szCs w:val="26"/>
              </w:rPr>
              <w:t xml:space="preserve">보안·지적재산권 및 계약위반에 대한 조치</w:t>
            </w:r>
          </w:p>
        </w:tc>
      </w:tr>
    </w:tbl>
    <w:p>
      <w:pPr>
        <w:pBdr>
          <w:bottom w:val="single" w:color="1F3864" w:sz="12"/>
        </w:pBd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9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1. 보안사항</w:t>
      </w:r>
    </w:p>
    <w:p>
      <w:pPr>
        <w:spacing w:after="80" w:before="0" w:line="300"/>
        <w:ind w:left="70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가.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계약상대자는 보안대책을 수립하고 과업수행계획서와 함께 보안각서를 제출하여야 한다.</w:t>
      </w:r>
    </w:p>
    <w:p>
      <w:pPr>
        <w:spacing w:after="80" w:before="0" w:line="300"/>
        <w:ind w:left="70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나.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본 과업 수행에 따라 취득한 발주처 및 참여기업의 정보(기업 IR 자료, 사업계획, 재무정보, 개인정보 등)는 어떠한 경우에도 타인에게 누설하거나 본 과업 외의 목적으로 사용할 수 없다.</w:t>
      </w:r>
    </w:p>
    <w:p>
      <w:pPr>
        <w:spacing w:after="80" w:before="0" w:line="300"/>
        <w:ind w:left="70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다.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참여기업의 개인정보를 수집·이용하는 경우 「개인정보 보호법」에 따라 동의를 받아야 하며, 과업 종료 후에는 발주처에 이관하거나 파기하고 그 결과를 보고하여야 한다.</w:t>
      </w:r>
    </w:p>
    <w:p>
      <w:pPr>
        <w:spacing w:after="80" w:before="0" w:line="300"/>
        <w:ind w:left="70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라.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보안사항 불이행 또는 과실로 인한 일체의 보안사고에 대한 책임은 계약상대자가 진다.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9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2. 소유권 및 지적재산권</w:t>
      </w:r>
    </w:p>
    <w:p>
      <w:pPr>
        <w:spacing w:after="80" w:before="0" w:line="300"/>
        <w:ind w:left="70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가.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본 과업 수행 과정에서 생산된 모든 결과물(보고서, 디자인 원본, 촬영 사진, 운영 자료 등)의 소유권 및 지적재산권은 발주처에 귀속한다.</w:t>
      </w:r>
    </w:p>
    <w:p>
      <w:pPr>
        <w:spacing w:after="80" w:before="0" w:line="300"/>
        <w:ind w:left="70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나.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IR 피치덱 등 참여기업별로 제작된 자료는 해당 기업이 자유롭게 활용할 수 있으며, 발주처는 사업 성과 홍보 목적으로 이를 활용할 수 있다.</w:t>
      </w:r>
    </w:p>
    <w:p>
      <w:pPr>
        <w:spacing w:after="80" w:before="0" w:line="300"/>
        <w:ind w:left="70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다.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계약상대자가 과업 성과물을 실적 홍보 등 자사 목적으로 활용하고자 할 경우 사전에 발주처의 승인을 받아야 한다.</w:t>
      </w:r>
    </w:p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9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3. 계약위반에 대한 조치</w:t>
      </w:r>
    </w:p>
    <w:p>
      <w:pPr>
        <w:spacing w:after="90" w:before="0" w:line="300"/>
        <w:ind w:left="700" w:hanging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발주처는 다음 각 호에 해당하는 경우 계약위반으로 간주하여 계약 해지 등의 조치를 취할 수 있으며, 이로 인해 발주처에 손해가 발생한 경우 계약상대자는 이를 배상하여야 한다.</w:t>
      </w:r>
    </w:p>
    <w:p>
      <w:pPr>
        <w:spacing w:after="70" w:before="0" w:line="300"/>
        <w:ind w:left="70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가.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정당한 사유 없이 착수기일을 경과하고도 과업에 착수하지 아니한 경우</w:t>
      </w:r>
    </w:p>
    <w:p>
      <w:pPr>
        <w:spacing w:after="70" w:before="0" w:line="300"/>
        <w:ind w:left="70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나.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제반 지시사항을 기한 내 이행하지 않았거나 발주처와의 협의 없이 임의로 과업을 진행한 경우</w:t>
      </w:r>
    </w:p>
    <w:p>
      <w:pPr>
        <w:spacing w:after="70" w:before="0" w:line="300"/>
        <w:ind w:left="70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다.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과업 진척이 현저히 미달하거나 계약기간 내 과업을 완료할 능력이 없다고 인정되는 경우</w:t>
      </w:r>
    </w:p>
    <w:p>
      <w:pPr>
        <w:spacing w:after="70" w:before="0" w:line="300"/>
        <w:ind w:left="70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라.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불성실 또는 부주의로 인한 중대한 과실이 인정되어 과업 성과를 기대할 수 없는 경우</w:t>
      </w:r>
    </w:p>
    <w:p>
      <w:pPr>
        <w:spacing w:after="70" w:before="0" w:line="300"/>
        <w:ind w:left="70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마.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제출된 각종 증빙서류가 허위로 작성되었음이 발견된 경우</w:t>
      </w:r>
    </w:p>
    <w:p>
      <w:pPr>
        <w:spacing w:after="2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0"/>
              <w:bottom w:type="dxa" w:w="8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6"/>
                <w:szCs w:val="26"/>
              </w:rPr>
              <w:t xml:space="preserve">Ⅴ</w:t>
            </w:r>
          </w:p>
        </w:tc>
        <w:tc>
          <w:tcPr>
            <w:tcW w:type="dxa" w:w="8406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6"/>
                <w:szCs w:val="26"/>
              </w:rPr>
              <w:t xml:space="preserve">성과물의 납품 및 제출서류</w:t>
            </w:r>
          </w:p>
        </w:tc>
      </w:tr>
    </w:tbl>
    <w:p>
      <w:pPr>
        <w:pBdr>
          <w:bottom w:val="single" w:color="1F3864" w:sz="12"/>
        </w:pBd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3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1. 제출 서류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1100"/>
        <w:gridCol w:w="3726"/>
      </w:tblGrid>
      <w:tr>
        <w:trPr>
          <w:tblHeader/>
        </w:trPr>
        <w:tc>
          <w:tcPr>
            <w:tcW w:type="dxa" w:w="2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구  분</w:t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제출 시기</w:t>
            </w:r>
          </w:p>
        </w:tc>
        <w:tc>
          <w:tcPr>
            <w:tcW w:type="dxa" w:w="1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수  량</w:t>
            </w:r>
          </w:p>
        </w:tc>
        <w:tc>
          <w:tcPr>
            <w:tcW w:type="dxa" w:w="37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비  고</w:t>
            </w:r>
          </w:p>
        </w:tc>
      </w:tr>
      <w:tr>
        <w:trPr>
          <w:tblHeader w:val="false"/>
        </w:trPr>
        <w:tc>
          <w:tcPr>
            <w:tcW w:type="dxa" w:w="2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착수계(과업수행계획서)</w:t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계약 후 7일 이내</w:t>
            </w:r>
          </w:p>
        </w:tc>
        <w:tc>
          <w:tcPr>
            <w:tcW w:type="dxa" w:w="1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1부</w:t>
            </w:r>
          </w:p>
        </w:tc>
        <w:tc>
          <w:tcPr>
            <w:tcW w:type="dxa" w:w="37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참여인력 명단·보안각서 포함</w:t>
            </w:r>
          </w:p>
        </w:tc>
      </w:tr>
      <w:tr>
        <w:trPr>
          <w:tblHeader w:val="false"/>
        </w:trPr>
        <w:tc>
          <w:tcPr>
            <w:tcW w:type="dxa" w:w="2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중간 진행보고</w:t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단계별 완료 시</w:t>
            </w:r>
          </w:p>
        </w:tc>
        <w:tc>
          <w:tcPr>
            <w:tcW w:type="dxa" w:w="1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37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서면 보고 (교육·피치덱 단계)</w:t>
            </w:r>
          </w:p>
        </w:tc>
      </w:tr>
      <w:tr>
        <w:trPr>
          <w:tblHeader w:val="false"/>
        </w:trPr>
        <w:tc>
          <w:tcPr>
            <w:tcW w:type="dxa" w:w="2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결과보고서</w:t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과업 종료 후 14일 이내</w:t>
            </w:r>
          </w:p>
        </w:tc>
        <w:tc>
          <w:tcPr>
            <w:tcW w:type="dxa" w:w="1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2부</w:t>
            </w:r>
          </w:p>
        </w:tc>
        <w:tc>
          <w:tcPr>
            <w:tcW w:type="dxa" w:w="37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인쇄본 및 전자파일 동시 제출</w:t>
            </w:r>
          </w:p>
        </w:tc>
      </w:tr>
      <w:tr>
        <w:trPr>
          <w:tblHeader w:val="false"/>
        </w:trPr>
        <w:tc>
          <w:tcPr>
            <w:tcW w:type="dxa" w:w="23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정산 증빙자료</w:t>
            </w:r>
          </w:p>
        </w:tc>
        <w:tc>
          <w:tcPr>
            <w:tcW w:type="dxa" w:w="19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결과보고서 제출 시</w:t>
            </w:r>
          </w:p>
        </w:tc>
        <w:tc>
          <w:tcPr>
            <w:tcW w:type="dxa" w:w="11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1부</w:t>
            </w:r>
          </w:p>
        </w:tc>
        <w:tc>
          <w:tcPr>
            <w:tcW w:type="dxa" w:w="3726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발주처 요청 서류 일체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9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2. 결과보고서 포함 사항</w:t>
      </w:r>
    </w:p>
    <w:p>
      <w:pPr>
        <w:spacing w:after="7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과업 수행 개요 및 단계별 추진 실적</w:t>
      </w:r>
    </w:p>
    <w:p>
      <w:pPr>
        <w:spacing w:after="7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투자유치 기초교육 운영 결과 (회차별 내용, 참여현황, 출결 및 만족도 조사 결과)</w:t>
      </w:r>
    </w:p>
    <w:p>
      <w:pPr>
        <w:spacing w:after="7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IR 피치덱 제작 결과 (기업별 최종본 원본 파일 및 PDF 일체)</w:t>
      </w:r>
    </w:p>
    <w:p>
      <w:pPr>
        <w:spacing w:after="7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SNU-SH DEMO DAY 운영 결과 (진행 결과, 심사위원 구성 및 심사·피드백 결과, 후속 투자검토 연계 현황)</w:t>
      </w:r>
    </w:p>
    <w:p>
      <w:pPr>
        <w:spacing w:after="7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운영 증빙자료 (행사 사진, 참석자 서명부, 홍보물 실물 사진, 만족도 조사 결과 등)</w:t>
      </w:r>
    </w:p>
    <w:p>
      <w:pPr>
        <w:spacing w:after="180" w:before="0" w:line="300"/>
        <w:ind w:left="340" w:hanging="3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❍ 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기타 발주처가 요청하는 자료 일체</w:t>
      </w:r>
    </w:p>
    <w:p>
      <w:pPr>
        <w:spacing w:after="70" w:before="0" w:line="300"/>
        <w:ind w:left="340" w:hanging="2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※ 성과물의 납품은 일괄 납품을 원칙으로 하되, 발주처가 부분 납품을 요구할 때에는 이에 응하여야 한다.</w:t>
      </w:r>
    </w:p>
    <w:p>
      <w:pPr>
        <w:spacing w:after="400" w:before="0" w:line="300"/>
        <w:ind w:left="340" w:hanging="2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8"/>
          <w:szCs w:val="18"/>
        </w:rPr>
        <w:t xml:space="preserve">※ 납품된 성과물에 하자가 있거나 보완이 필요한 경우 계약상대자의 부담으로 즉시 보완하여야 한다.</w:t>
      </w:r>
    </w:p>
    <w:p>
      <w:pPr>
        <w:pBdr>
          <w:top w:val="single" w:color="808080" w:sz="8"/>
        </w:pBdr>
        <w:spacing w:after="0" w:before="4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0" w:before="1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본 과업지시서에 명시되지 않은 사항은 발주처와 계약상대자가 상호 협의하여 결정한다.</w:t>
      </w:r>
    </w:p>
    <w:sectPr>
      <w:footerReference w:type="default" r:id="rId7"/>
      <w:footerReference w:type="first" r:id="rId8"/>
      <w:pgSz w:w="11906" w:h="16838" w:orient="portrait"/>
      <w:pgMar w:top="14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b w:val="false"/>
        <w:bCs w:val="false"/>
        <w:color w:val="000000"/>
        <w:sz w:val="20"/>
        <w:szCs w:val="20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2026-08-24T14:12:30.716Z</dcterms:created>
  <dcterms:modified xsi:type="dcterms:W3CDTF">2026-08-24T14:12:30.716Z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