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6DF9" w14:textId="32A614D3" w:rsidR="00D7349F" w:rsidRDefault="00D7349F">
      <w:r w:rsidRPr="00D7349F">
        <w:t xml:space="preserve">Paso 20: Instalar dependencias y compilador </w:t>
      </w:r>
      <w:proofErr w:type="spellStart"/>
      <w:r w:rsidRPr="00D7349F">
        <w:t>protoc</w:t>
      </w:r>
      <w:proofErr w:type="spellEnd"/>
    </w:p>
    <w:p w14:paraId="7D9D7635" w14:textId="71DF8865" w:rsidR="00FC4B8B" w:rsidRDefault="0019554D">
      <w:r w:rsidRPr="0019554D">
        <w:drawing>
          <wp:inline distT="0" distB="0" distL="0" distR="0" wp14:anchorId="73A05225" wp14:editId="45606F4F">
            <wp:extent cx="5612130" cy="2111375"/>
            <wp:effectExtent l="0" t="0" r="7620" b="3175"/>
            <wp:docPr id="80552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23383" name=""/>
                    <pic:cNvPicPr/>
                  </pic:nvPicPr>
                  <pic:blipFill>
                    <a:blip r:embed="rId5"/>
                    <a:stretch>
                      <a:fillRect/>
                    </a:stretch>
                  </pic:blipFill>
                  <pic:spPr>
                    <a:xfrm>
                      <a:off x="0" y="0"/>
                      <a:ext cx="5612130" cy="2111375"/>
                    </a:xfrm>
                    <a:prstGeom prst="rect">
                      <a:avLst/>
                    </a:prstGeom>
                  </pic:spPr>
                </pic:pic>
              </a:graphicData>
            </a:graphic>
          </wp:inline>
        </w:drawing>
      </w:r>
    </w:p>
    <w:p w14:paraId="5DF6C556" w14:textId="127F042E" w:rsidR="00D7349F" w:rsidRDefault="00D7349F">
      <w:r w:rsidRPr="00D7349F">
        <w:t xml:space="preserve">Paso 22: Compilar el contrato y generar </w:t>
      </w:r>
      <w:proofErr w:type="spellStart"/>
      <w:r w:rsidRPr="00D7349F">
        <w:t>Stubs</w:t>
      </w:r>
      <w:proofErr w:type="spellEnd"/>
      <w:r w:rsidRPr="00D7349F">
        <w:t xml:space="preserve"> con </w:t>
      </w:r>
      <w:proofErr w:type="spellStart"/>
      <w:r w:rsidRPr="00D7349F">
        <w:t>protoc</w:t>
      </w:r>
      <w:proofErr w:type="spellEnd"/>
      <w:r>
        <w:t xml:space="preserve"> y </w:t>
      </w:r>
      <w:r w:rsidRPr="00D7349F">
        <w:rPr>
          <w:b/>
          <w:bCs/>
        </w:rPr>
        <w:t>T</w:t>
      </w:r>
      <w:r w:rsidRPr="00D7349F">
        <w:t>erminal 1 — Iniciar Servidor:</w:t>
      </w:r>
    </w:p>
    <w:p w14:paraId="1687F1F7" w14:textId="004E75FA" w:rsidR="0019554D" w:rsidRDefault="0019554D">
      <w:r w:rsidRPr="0019554D">
        <w:drawing>
          <wp:inline distT="0" distB="0" distL="0" distR="0" wp14:anchorId="5D10A6CD" wp14:editId="7E82D2E8">
            <wp:extent cx="5612130" cy="3463290"/>
            <wp:effectExtent l="0" t="0" r="7620" b="3810"/>
            <wp:docPr id="1168623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23994" name=""/>
                    <pic:cNvPicPr/>
                  </pic:nvPicPr>
                  <pic:blipFill>
                    <a:blip r:embed="rId6"/>
                    <a:stretch>
                      <a:fillRect/>
                    </a:stretch>
                  </pic:blipFill>
                  <pic:spPr>
                    <a:xfrm>
                      <a:off x="0" y="0"/>
                      <a:ext cx="5612130" cy="3463290"/>
                    </a:xfrm>
                    <a:prstGeom prst="rect">
                      <a:avLst/>
                    </a:prstGeom>
                  </pic:spPr>
                </pic:pic>
              </a:graphicData>
            </a:graphic>
          </wp:inline>
        </w:drawing>
      </w:r>
    </w:p>
    <w:p w14:paraId="01FC0AFC" w14:textId="77777777" w:rsidR="00D7349F" w:rsidRDefault="00D7349F"/>
    <w:p w14:paraId="149D3279" w14:textId="77777777" w:rsidR="00D7349F" w:rsidRDefault="00D7349F"/>
    <w:p w14:paraId="1824CA62" w14:textId="77777777" w:rsidR="00D7349F" w:rsidRDefault="00D7349F"/>
    <w:p w14:paraId="5851E698" w14:textId="77777777" w:rsidR="00D7349F" w:rsidRDefault="00D7349F"/>
    <w:p w14:paraId="292D6DB1" w14:textId="77777777" w:rsidR="00D7349F" w:rsidRDefault="00D7349F"/>
    <w:p w14:paraId="0167AFE4" w14:textId="77777777" w:rsidR="00D7349F" w:rsidRDefault="00D7349F"/>
    <w:p w14:paraId="53F12A4D" w14:textId="5263A30D" w:rsidR="00D7349F" w:rsidRDefault="00D7349F">
      <w:r w:rsidRPr="00D7349F">
        <w:lastRenderedPageBreak/>
        <w:t>Paso 25: Pruebas locales y captura de evidencia</w:t>
      </w:r>
    </w:p>
    <w:p w14:paraId="302CFC53" w14:textId="77777777" w:rsidR="00D7349F" w:rsidRPr="00D7349F" w:rsidRDefault="00D7349F" w:rsidP="00D7349F">
      <w:r>
        <w:tab/>
      </w:r>
      <w:r w:rsidRPr="00D7349F">
        <w:rPr>
          <w:b/>
          <w:bCs/>
        </w:rPr>
        <w:t>Terminal 2 — Ejecutar Cliente:</w:t>
      </w:r>
    </w:p>
    <w:p w14:paraId="6BD2D378" w14:textId="2D1C578E" w:rsidR="00D7349F" w:rsidRDefault="00D7349F" w:rsidP="00D7349F"/>
    <w:p w14:paraId="2830555E" w14:textId="5674C261" w:rsidR="0019554D" w:rsidRDefault="0019554D">
      <w:r w:rsidRPr="0019554D">
        <w:drawing>
          <wp:inline distT="0" distB="0" distL="0" distR="0" wp14:anchorId="768172F6" wp14:editId="02B47B02">
            <wp:extent cx="5612130" cy="3796665"/>
            <wp:effectExtent l="0" t="0" r="7620" b="0"/>
            <wp:docPr id="1625554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54551" name=""/>
                    <pic:cNvPicPr/>
                  </pic:nvPicPr>
                  <pic:blipFill>
                    <a:blip r:embed="rId7"/>
                    <a:stretch>
                      <a:fillRect/>
                    </a:stretch>
                  </pic:blipFill>
                  <pic:spPr>
                    <a:xfrm>
                      <a:off x="0" y="0"/>
                      <a:ext cx="5612130" cy="3796665"/>
                    </a:xfrm>
                    <a:prstGeom prst="rect">
                      <a:avLst/>
                    </a:prstGeom>
                  </pic:spPr>
                </pic:pic>
              </a:graphicData>
            </a:graphic>
          </wp:inline>
        </w:drawing>
      </w:r>
    </w:p>
    <w:p w14:paraId="0114A6C6" w14:textId="77777777" w:rsidR="0019554D" w:rsidRDefault="0019554D"/>
    <w:p w14:paraId="0EB73C96" w14:textId="77777777" w:rsidR="00D7349F" w:rsidRDefault="00D7349F"/>
    <w:p w14:paraId="489AD339" w14:textId="77777777" w:rsidR="00D7349F" w:rsidRDefault="00D7349F"/>
    <w:p w14:paraId="3DC9233E" w14:textId="269BF88C" w:rsidR="0019554D" w:rsidRDefault="0019554D">
      <w:r w:rsidRPr="0019554D">
        <w:lastRenderedPageBreak/>
        <w:drawing>
          <wp:inline distT="0" distB="0" distL="0" distR="0" wp14:anchorId="2AF57688" wp14:editId="3F7D63CC">
            <wp:extent cx="5612130" cy="3788410"/>
            <wp:effectExtent l="0" t="0" r="7620" b="2540"/>
            <wp:docPr id="63980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00268" name=""/>
                    <pic:cNvPicPr/>
                  </pic:nvPicPr>
                  <pic:blipFill>
                    <a:blip r:embed="rId8"/>
                    <a:stretch>
                      <a:fillRect/>
                    </a:stretch>
                  </pic:blipFill>
                  <pic:spPr>
                    <a:xfrm>
                      <a:off x="0" y="0"/>
                      <a:ext cx="5612130" cy="3788410"/>
                    </a:xfrm>
                    <a:prstGeom prst="rect">
                      <a:avLst/>
                    </a:prstGeom>
                  </pic:spPr>
                </pic:pic>
              </a:graphicData>
            </a:graphic>
          </wp:inline>
        </w:drawing>
      </w:r>
    </w:p>
    <w:p w14:paraId="5B40E997" w14:textId="77777777" w:rsidR="00D7349F" w:rsidRDefault="00D7349F"/>
    <w:p w14:paraId="424ECB15" w14:textId="5D650F5D" w:rsidR="00D7349F" w:rsidRDefault="00D7349F">
      <w:r w:rsidRPr="00D7349F">
        <w:t>Paso 26: Levantar clúster local de Kafka (</w:t>
      </w:r>
      <w:proofErr w:type="spellStart"/>
      <w:r w:rsidRPr="00D7349F">
        <w:t>KRaft</w:t>
      </w:r>
      <w:proofErr w:type="spellEnd"/>
      <w:r w:rsidRPr="00D7349F">
        <w:t>)</w:t>
      </w:r>
    </w:p>
    <w:p w14:paraId="350F4E31" w14:textId="34CFB614" w:rsidR="0019554D" w:rsidRDefault="0019554D">
      <w:r w:rsidRPr="0019554D">
        <w:drawing>
          <wp:inline distT="0" distB="0" distL="0" distR="0" wp14:anchorId="1F88DFE1" wp14:editId="48258801">
            <wp:extent cx="5612130" cy="3568065"/>
            <wp:effectExtent l="0" t="0" r="7620" b="0"/>
            <wp:docPr id="1982835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5273" name=""/>
                    <pic:cNvPicPr/>
                  </pic:nvPicPr>
                  <pic:blipFill>
                    <a:blip r:embed="rId9"/>
                    <a:stretch>
                      <a:fillRect/>
                    </a:stretch>
                  </pic:blipFill>
                  <pic:spPr>
                    <a:xfrm>
                      <a:off x="0" y="0"/>
                      <a:ext cx="5612130" cy="3568065"/>
                    </a:xfrm>
                    <a:prstGeom prst="rect">
                      <a:avLst/>
                    </a:prstGeom>
                  </pic:spPr>
                </pic:pic>
              </a:graphicData>
            </a:graphic>
          </wp:inline>
        </w:drawing>
      </w:r>
    </w:p>
    <w:p w14:paraId="4C01B16A" w14:textId="4957D910" w:rsidR="00D7349F" w:rsidRDefault="00D7349F">
      <w:r w:rsidRPr="00D7349F">
        <w:lastRenderedPageBreak/>
        <w:t xml:space="preserve">Paso 27: Crear el </w:t>
      </w:r>
      <w:proofErr w:type="spellStart"/>
      <w:r w:rsidRPr="00D7349F">
        <w:t>topic</w:t>
      </w:r>
      <w:proofErr w:type="spellEnd"/>
      <w:r w:rsidRPr="00D7349F">
        <w:t xml:space="preserve"> con 2 particiones</w:t>
      </w:r>
    </w:p>
    <w:p w14:paraId="4BAEA947" w14:textId="75BC186B" w:rsidR="00194D67" w:rsidRDefault="00012385">
      <w:r w:rsidRPr="00012385">
        <w:drawing>
          <wp:inline distT="0" distB="0" distL="0" distR="0" wp14:anchorId="68638777" wp14:editId="7CA37DDD">
            <wp:extent cx="5612130" cy="3446145"/>
            <wp:effectExtent l="0" t="0" r="7620" b="1905"/>
            <wp:docPr id="806519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19112" name=""/>
                    <pic:cNvPicPr/>
                  </pic:nvPicPr>
                  <pic:blipFill>
                    <a:blip r:embed="rId10"/>
                    <a:stretch>
                      <a:fillRect/>
                    </a:stretch>
                  </pic:blipFill>
                  <pic:spPr>
                    <a:xfrm>
                      <a:off x="0" y="0"/>
                      <a:ext cx="5612130" cy="3446145"/>
                    </a:xfrm>
                    <a:prstGeom prst="rect">
                      <a:avLst/>
                    </a:prstGeom>
                  </pic:spPr>
                </pic:pic>
              </a:graphicData>
            </a:graphic>
          </wp:inline>
        </w:drawing>
      </w:r>
    </w:p>
    <w:p w14:paraId="67289B3E" w14:textId="77777777" w:rsidR="00194D67" w:rsidRDefault="00194D67"/>
    <w:p w14:paraId="3ABFC824" w14:textId="1597FD46" w:rsidR="00194D67" w:rsidRDefault="00194D67">
      <w:r w:rsidRPr="00194D67">
        <w:rPr>
          <w:b/>
          <w:bCs/>
        </w:rPr>
        <w:t>Terminal 1 — Consumidor A:</w:t>
      </w:r>
    </w:p>
    <w:p w14:paraId="18B01BB4" w14:textId="4333F160" w:rsidR="00012385" w:rsidRDefault="00012385">
      <w:r w:rsidRPr="00012385">
        <w:drawing>
          <wp:inline distT="0" distB="0" distL="0" distR="0" wp14:anchorId="757276BA" wp14:editId="748E340D">
            <wp:extent cx="5611661" cy="2641600"/>
            <wp:effectExtent l="0" t="0" r="8255" b="6350"/>
            <wp:docPr id="1987179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9909" name=""/>
                    <pic:cNvPicPr/>
                  </pic:nvPicPr>
                  <pic:blipFill>
                    <a:blip r:embed="rId11"/>
                    <a:stretch>
                      <a:fillRect/>
                    </a:stretch>
                  </pic:blipFill>
                  <pic:spPr>
                    <a:xfrm>
                      <a:off x="0" y="0"/>
                      <a:ext cx="5616398" cy="2643830"/>
                    </a:xfrm>
                    <a:prstGeom prst="rect">
                      <a:avLst/>
                    </a:prstGeom>
                  </pic:spPr>
                </pic:pic>
              </a:graphicData>
            </a:graphic>
          </wp:inline>
        </w:drawing>
      </w:r>
    </w:p>
    <w:p w14:paraId="34998DCE" w14:textId="3F44BB2E" w:rsidR="00012385" w:rsidRDefault="00012385">
      <w:r w:rsidRPr="00012385">
        <w:lastRenderedPageBreak/>
        <w:drawing>
          <wp:inline distT="0" distB="0" distL="0" distR="0" wp14:anchorId="610D1BFD" wp14:editId="04E96D71">
            <wp:extent cx="5611277" cy="2506133"/>
            <wp:effectExtent l="0" t="0" r="8890" b="8890"/>
            <wp:docPr id="1335011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11422" name=""/>
                    <pic:cNvPicPr/>
                  </pic:nvPicPr>
                  <pic:blipFill>
                    <a:blip r:embed="rId12"/>
                    <a:stretch>
                      <a:fillRect/>
                    </a:stretch>
                  </pic:blipFill>
                  <pic:spPr>
                    <a:xfrm>
                      <a:off x="0" y="0"/>
                      <a:ext cx="5633113" cy="2515886"/>
                    </a:xfrm>
                    <a:prstGeom prst="rect">
                      <a:avLst/>
                    </a:prstGeom>
                  </pic:spPr>
                </pic:pic>
              </a:graphicData>
            </a:graphic>
          </wp:inline>
        </w:drawing>
      </w:r>
    </w:p>
    <w:p w14:paraId="52FBB74A" w14:textId="663C0C5D" w:rsidR="00012385" w:rsidRDefault="00012385">
      <w:r w:rsidRPr="00012385">
        <w:drawing>
          <wp:inline distT="0" distB="0" distL="0" distR="0" wp14:anchorId="28B33A3B" wp14:editId="0358EDE3">
            <wp:extent cx="5611109" cy="2260176"/>
            <wp:effectExtent l="0" t="0" r="8890" b="6985"/>
            <wp:docPr id="1895508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08518" name=""/>
                    <pic:cNvPicPr/>
                  </pic:nvPicPr>
                  <pic:blipFill>
                    <a:blip r:embed="rId13"/>
                    <a:stretch>
                      <a:fillRect/>
                    </a:stretch>
                  </pic:blipFill>
                  <pic:spPr>
                    <a:xfrm>
                      <a:off x="0" y="0"/>
                      <a:ext cx="5625125" cy="2265822"/>
                    </a:xfrm>
                    <a:prstGeom prst="rect">
                      <a:avLst/>
                    </a:prstGeom>
                  </pic:spPr>
                </pic:pic>
              </a:graphicData>
            </a:graphic>
          </wp:inline>
        </w:drawing>
      </w:r>
    </w:p>
    <w:p w14:paraId="70171BFD" w14:textId="5E420BDE" w:rsidR="00012385" w:rsidRDefault="00012385">
      <w:r w:rsidRPr="00012385">
        <w:drawing>
          <wp:inline distT="0" distB="0" distL="0" distR="0" wp14:anchorId="26CE3CBC" wp14:editId="10FD07A3">
            <wp:extent cx="5612130" cy="2413000"/>
            <wp:effectExtent l="0" t="0" r="7620" b="6350"/>
            <wp:docPr id="10218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365" name=""/>
                    <pic:cNvPicPr/>
                  </pic:nvPicPr>
                  <pic:blipFill>
                    <a:blip r:embed="rId14"/>
                    <a:stretch>
                      <a:fillRect/>
                    </a:stretch>
                  </pic:blipFill>
                  <pic:spPr>
                    <a:xfrm>
                      <a:off x="0" y="0"/>
                      <a:ext cx="5617800" cy="2415438"/>
                    </a:xfrm>
                    <a:prstGeom prst="rect">
                      <a:avLst/>
                    </a:prstGeom>
                  </pic:spPr>
                </pic:pic>
              </a:graphicData>
            </a:graphic>
          </wp:inline>
        </w:drawing>
      </w:r>
    </w:p>
    <w:p w14:paraId="0BBC5665" w14:textId="77777777" w:rsidR="00D7349F" w:rsidRDefault="00D7349F"/>
    <w:p w14:paraId="02968431" w14:textId="77777777" w:rsidR="00D7349F" w:rsidRDefault="00D7349F"/>
    <w:p w14:paraId="4FD28888" w14:textId="3CB60F19" w:rsidR="00194D67" w:rsidRDefault="00194D67">
      <w:pPr>
        <w:rPr>
          <w:b/>
          <w:bCs/>
        </w:rPr>
      </w:pPr>
      <w:r w:rsidRPr="00194D67">
        <w:rPr>
          <w:b/>
          <w:bCs/>
        </w:rPr>
        <w:lastRenderedPageBreak/>
        <w:t>Terminal 2 — Consumidor B:</w:t>
      </w:r>
    </w:p>
    <w:p w14:paraId="6C10756D" w14:textId="2FBBC380" w:rsidR="00194D67" w:rsidRDefault="00194D67">
      <w:r w:rsidRPr="00194D67">
        <w:drawing>
          <wp:inline distT="0" distB="0" distL="0" distR="0" wp14:anchorId="5147BFDE" wp14:editId="1CCBB585">
            <wp:extent cx="5612130" cy="2613237"/>
            <wp:effectExtent l="0" t="0" r="7620" b="0"/>
            <wp:docPr id="2108687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87315" name=""/>
                    <pic:cNvPicPr/>
                  </pic:nvPicPr>
                  <pic:blipFill>
                    <a:blip r:embed="rId15"/>
                    <a:stretch>
                      <a:fillRect/>
                    </a:stretch>
                  </pic:blipFill>
                  <pic:spPr>
                    <a:xfrm>
                      <a:off x="0" y="0"/>
                      <a:ext cx="5618481" cy="2616194"/>
                    </a:xfrm>
                    <a:prstGeom prst="rect">
                      <a:avLst/>
                    </a:prstGeom>
                  </pic:spPr>
                </pic:pic>
              </a:graphicData>
            </a:graphic>
          </wp:inline>
        </w:drawing>
      </w:r>
    </w:p>
    <w:p w14:paraId="5BD97C42" w14:textId="5222B3DF" w:rsidR="00194D67" w:rsidRDefault="00194D67">
      <w:pPr>
        <w:rPr>
          <w:b/>
          <w:bCs/>
        </w:rPr>
      </w:pPr>
      <w:r w:rsidRPr="00194D67">
        <w:rPr>
          <w:b/>
          <w:bCs/>
        </w:rPr>
        <w:t>Terminal 3 — Productor de Eventos:</w:t>
      </w:r>
    </w:p>
    <w:p w14:paraId="2B040A91" w14:textId="0A4FD935" w:rsidR="00194D67" w:rsidRDefault="00194D67">
      <w:r w:rsidRPr="00194D67">
        <w:drawing>
          <wp:inline distT="0" distB="0" distL="0" distR="0" wp14:anchorId="344C81D3" wp14:editId="29FA5915">
            <wp:extent cx="5612130" cy="3124200"/>
            <wp:effectExtent l="0" t="0" r="7620" b="0"/>
            <wp:docPr id="121346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4653" name=""/>
                    <pic:cNvPicPr/>
                  </pic:nvPicPr>
                  <pic:blipFill>
                    <a:blip r:embed="rId16"/>
                    <a:stretch>
                      <a:fillRect/>
                    </a:stretch>
                  </pic:blipFill>
                  <pic:spPr>
                    <a:xfrm>
                      <a:off x="0" y="0"/>
                      <a:ext cx="5619021" cy="3128036"/>
                    </a:xfrm>
                    <a:prstGeom prst="rect">
                      <a:avLst/>
                    </a:prstGeom>
                  </pic:spPr>
                </pic:pic>
              </a:graphicData>
            </a:graphic>
          </wp:inline>
        </w:drawing>
      </w:r>
    </w:p>
    <w:p w14:paraId="64305A8A" w14:textId="1958A64B" w:rsidR="00E07AF4" w:rsidRDefault="00194D67" w:rsidP="00CD4B08">
      <w:r w:rsidRPr="00194D67">
        <w:lastRenderedPageBreak/>
        <w:drawing>
          <wp:inline distT="0" distB="0" distL="0" distR="0" wp14:anchorId="585ACB7B" wp14:editId="23B85593">
            <wp:extent cx="5612130" cy="3344333"/>
            <wp:effectExtent l="0" t="0" r="7620" b="8890"/>
            <wp:docPr id="40097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4909" name=""/>
                    <pic:cNvPicPr/>
                  </pic:nvPicPr>
                  <pic:blipFill>
                    <a:blip r:embed="rId17"/>
                    <a:stretch>
                      <a:fillRect/>
                    </a:stretch>
                  </pic:blipFill>
                  <pic:spPr>
                    <a:xfrm>
                      <a:off x="0" y="0"/>
                      <a:ext cx="5622901" cy="3350752"/>
                    </a:xfrm>
                    <a:prstGeom prst="rect">
                      <a:avLst/>
                    </a:prstGeom>
                  </pic:spPr>
                </pic:pic>
              </a:graphicData>
            </a:graphic>
          </wp:inline>
        </w:drawing>
      </w:r>
    </w:p>
    <w:p w14:paraId="59E01CA8" w14:textId="77777777" w:rsidR="00CD4B08" w:rsidRPr="00CD4B08" w:rsidRDefault="00CD4B08" w:rsidP="00CD4B08">
      <w:pPr>
        <w:jc w:val="both"/>
        <w:rPr>
          <w:b/>
          <w:bCs/>
        </w:rPr>
      </w:pPr>
      <w:r w:rsidRPr="00CD4B08">
        <w:rPr>
          <w:b/>
          <w:bCs/>
        </w:rPr>
        <w:t>2. Justificación Técnica de la Arquitectura</w:t>
      </w:r>
    </w:p>
    <w:p w14:paraId="05B849A7" w14:textId="77777777" w:rsidR="00CD4B08" w:rsidRPr="00CD4B08" w:rsidRDefault="00CD4B08" w:rsidP="00CD4B08">
      <w:pPr>
        <w:jc w:val="both"/>
      </w:pPr>
      <w:r w:rsidRPr="00CD4B08">
        <w:t>En el diseño de sistemas distribuidos de alto rendimiento, la selección del estilo de comunicación adecuado para cada frontera de servicio es un factor determinante para el cumplimiento de los acuerdos de nivel de servicio (</w:t>
      </w:r>
      <w:proofErr w:type="spellStart"/>
      <w:r w:rsidRPr="00CD4B08">
        <w:t>SLAs</w:t>
      </w:r>
      <w:proofErr w:type="spellEnd"/>
      <w:r w:rsidRPr="00CD4B08">
        <w:t>), la escalabilidad y la disponibilidad general.</w:t>
      </w:r>
    </w:p>
    <w:p w14:paraId="1401DFBA" w14:textId="54DF96F8" w:rsidR="00CD4B08" w:rsidRPr="00CD4B08" w:rsidRDefault="00CD4B08" w:rsidP="00CD4B08">
      <w:pPr>
        <w:jc w:val="both"/>
      </w:pPr>
      <w:r w:rsidRPr="00CD4B08">
        <w:t>En este ecosistema conviven dos patrones fundamentales:</w:t>
      </w:r>
    </w:p>
    <w:p w14:paraId="26F0AF99" w14:textId="77777777" w:rsidR="00CD4B08" w:rsidRPr="00CD4B08" w:rsidRDefault="00CD4B08" w:rsidP="00CD4B08">
      <w:pPr>
        <w:jc w:val="both"/>
        <w:rPr>
          <w:b/>
          <w:bCs/>
        </w:rPr>
      </w:pPr>
      <w:r w:rsidRPr="00CD4B08">
        <w:rPr>
          <w:b/>
          <w:bCs/>
        </w:rPr>
        <w:t xml:space="preserve">A. Comunicación Síncrona: API Gateway → </w:t>
      </w:r>
      <w:proofErr w:type="spellStart"/>
      <w:r w:rsidRPr="00CD4B08">
        <w:rPr>
          <w:b/>
          <w:bCs/>
        </w:rPr>
        <w:t>Order</w:t>
      </w:r>
      <w:proofErr w:type="spellEnd"/>
      <w:r w:rsidRPr="00CD4B08">
        <w:rPr>
          <w:b/>
          <w:bCs/>
        </w:rPr>
        <w:t xml:space="preserve"> Service vía </w:t>
      </w:r>
      <w:proofErr w:type="spellStart"/>
      <w:r w:rsidRPr="00CD4B08">
        <w:rPr>
          <w:b/>
          <w:bCs/>
        </w:rPr>
        <w:t>gRPC</w:t>
      </w:r>
      <w:proofErr w:type="spellEnd"/>
    </w:p>
    <w:p w14:paraId="7A8D4FEE" w14:textId="77777777" w:rsidR="00CD4B08" w:rsidRPr="00CD4B08" w:rsidRDefault="00CD4B08" w:rsidP="00CD4B08">
      <w:pPr>
        <w:jc w:val="both"/>
      </w:pPr>
      <w:r w:rsidRPr="00CD4B08">
        <w:t xml:space="preserve">La interacción entre el </w:t>
      </w:r>
      <w:r w:rsidRPr="00CD4B08">
        <w:rPr>
          <w:b/>
          <w:bCs/>
        </w:rPr>
        <w:t>API Gateway</w:t>
      </w:r>
      <w:r w:rsidRPr="00CD4B08">
        <w:t xml:space="preserve"> y el </w:t>
      </w:r>
      <w:proofErr w:type="spellStart"/>
      <w:r w:rsidRPr="00CD4B08">
        <w:rPr>
          <w:b/>
          <w:bCs/>
        </w:rPr>
        <w:t>Order</w:t>
      </w:r>
      <w:proofErr w:type="spellEnd"/>
      <w:r w:rsidRPr="00CD4B08">
        <w:rPr>
          <w:b/>
          <w:bCs/>
        </w:rPr>
        <w:t xml:space="preserve"> Service</w:t>
      </w:r>
      <w:r w:rsidRPr="00CD4B08">
        <w:t xml:space="preserve"> requiere una comunicación síncrona inmediata: cuando un usuario presiona "Comprar", espera una confirmación instantánea que certifique que su solicitud fue validada y su orden registrada con un identificador único.</w:t>
      </w:r>
    </w:p>
    <w:p w14:paraId="1A404504" w14:textId="77777777" w:rsidR="00CD4B08" w:rsidRPr="00CD4B08" w:rsidRDefault="00CD4B08" w:rsidP="00CD4B08">
      <w:pPr>
        <w:jc w:val="both"/>
      </w:pPr>
      <w:proofErr w:type="spellStart"/>
      <w:r w:rsidRPr="00CD4B08">
        <w:rPr>
          <w:b/>
          <w:bCs/>
        </w:rPr>
        <w:t>gRPC</w:t>
      </w:r>
      <w:proofErr w:type="spellEnd"/>
      <w:r w:rsidRPr="00CD4B08">
        <w:t xml:space="preserve"> es la tecnología idónea para este tramo por las siguientes razones de ingeniería:</w:t>
      </w:r>
    </w:p>
    <w:p w14:paraId="2EA45F21" w14:textId="77777777" w:rsidR="00CD4B08" w:rsidRPr="00CD4B08" w:rsidRDefault="00CD4B08" w:rsidP="00CD4B08">
      <w:pPr>
        <w:jc w:val="both"/>
        <w:rPr>
          <w:b/>
          <w:bCs/>
        </w:rPr>
      </w:pPr>
      <w:r w:rsidRPr="00CD4B08">
        <w:rPr>
          <w:b/>
          <w:bCs/>
        </w:rPr>
        <w:t>1. Serialización Binaria y Eficiencia de Recursos</w:t>
      </w:r>
    </w:p>
    <w:p w14:paraId="72E24310" w14:textId="77777777" w:rsidR="00CD4B08" w:rsidRPr="00CD4B08" w:rsidRDefault="00CD4B08" w:rsidP="00CD4B08">
      <w:pPr>
        <w:jc w:val="both"/>
      </w:pPr>
      <w:r w:rsidRPr="00CD4B08">
        <w:t xml:space="preserve">A diferencia de REST sobre JSON, </w:t>
      </w:r>
      <w:proofErr w:type="spellStart"/>
      <w:r w:rsidRPr="00CD4B08">
        <w:t>gRPC</w:t>
      </w:r>
      <w:proofErr w:type="spellEnd"/>
      <w:r w:rsidRPr="00CD4B08">
        <w:t xml:space="preserve"> utiliza </w:t>
      </w:r>
      <w:proofErr w:type="spellStart"/>
      <w:r w:rsidRPr="00CD4B08">
        <w:rPr>
          <w:b/>
          <w:bCs/>
        </w:rPr>
        <w:t>Protocol</w:t>
      </w:r>
      <w:proofErr w:type="spellEnd"/>
      <w:r w:rsidRPr="00CD4B08">
        <w:rPr>
          <w:b/>
          <w:bCs/>
        </w:rPr>
        <w:t xml:space="preserve"> Buffers (</w:t>
      </w:r>
      <w:proofErr w:type="spellStart"/>
      <w:r w:rsidRPr="00CD4B08">
        <w:rPr>
          <w:b/>
          <w:bCs/>
        </w:rPr>
        <w:t>Protobuf</w:t>
      </w:r>
      <w:proofErr w:type="spellEnd"/>
      <w:r w:rsidRPr="00CD4B08">
        <w:rPr>
          <w:b/>
          <w:bCs/>
        </w:rPr>
        <w:t>)</w:t>
      </w:r>
      <w:r w:rsidRPr="00CD4B08">
        <w:t xml:space="preserve">, un formato de serialización binaria compacto que reduce significativamente el tamaño del </w:t>
      </w:r>
      <w:proofErr w:type="spellStart"/>
      <w:r w:rsidRPr="00CD4B08">
        <w:t>payload</w:t>
      </w:r>
      <w:proofErr w:type="spellEnd"/>
      <w:r w:rsidRPr="00CD4B08">
        <w:t xml:space="preserve"> (hasta un 60-80% menos ancho de banda) y elimina el costo computacional de serialización/deserialización de texto.</w:t>
      </w:r>
    </w:p>
    <w:p w14:paraId="6D33A0FD" w14:textId="77777777" w:rsidR="00CD4B08" w:rsidRPr="00CD4B08" w:rsidRDefault="00CD4B08" w:rsidP="00CD4B08">
      <w:pPr>
        <w:jc w:val="both"/>
        <w:rPr>
          <w:b/>
          <w:bCs/>
        </w:rPr>
      </w:pPr>
      <w:r w:rsidRPr="00CD4B08">
        <w:rPr>
          <w:b/>
          <w:bCs/>
        </w:rPr>
        <w:t>2. Multiplexación y Transporte HTTP/2</w:t>
      </w:r>
    </w:p>
    <w:p w14:paraId="70B40491" w14:textId="77777777" w:rsidR="00CD4B08" w:rsidRPr="00CD4B08" w:rsidRDefault="00CD4B08" w:rsidP="00CD4B08">
      <w:pPr>
        <w:jc w:val="both"/>
      </w:pPr>
      <w:proofErr w:type="spellStart"/>
      <w:r w:rsidRPr="00CD4B08">
        <w:t>gRPC</w:t>
      </w:r>
      <w:proofErr w:type="spellEnd"/>
      <w:r w:rsidRPr="00CD4B08">
        <w:t xml:space="preserve"> aprovecha las capacidades nativas de HTTP/2, permitiendo multiplexar múltiples peticiones y respuestas concurrentes a través de una única conexión TCP de larga duración (</w:t>
      </w:r>
      <w:proofErr w:type="spellStart"/>
      <w:r w:rsidRPr="00CD4B08">
        <w:rPr>
          <w:i/>
          <w:iCs/>
        </w:rPr>
        <w:t>connection</w:t>
      </w:r>
      <w:proofErr w:type="spellEnd"/>
      <w:r w:rsidRPr="00CD4B08">
        <w:rPr>
          <w:i/>
          <w:iCs/>
        </w:rPr>
        <w:t xml:space="preserve"> </w:t>
      </w:r>
      <w:proofErr w:type="spellStart"/>
      <w:r w:rsidRPr="00CD4B08">
        <w:rPr>
          <w:i/>
          <w:iCs/>
        </w:rPr>
        <w:t>reuse</w:t>
      </w:r>
      <w:proofErr w:type="spellEnd"/>
      <w:r w:rsidRPr="00CD4B08">
        <w:t>).</w:t>
      </w:r>
    </w:p>
    <w:p w14:paraId="452015DA" w14:textId="77777777" w:rsidR="00CD4B08" w:rsidRPr="00CD4B08" w:rsidRDefault="00CD4B08" w:rsidP="00CD4B08">
      <w:pPr>
        <w:jc w:val="both"/>
      </w:pPr>
      <w:r w:rsidRPr="00CD4B08">
        <w:t xml:space="preserve">Esto reduce la sobrecarga de </w:t>
      </w:r>
      <w:proofErr w:type="spellStart"/>
      <w:r w:rsidRPr="00CD4B08">
        <w:rPr>
          <w:i/>
          <w:iCs/>
        </w:rPr>
        <w:t>handshakes</w:t>
      </w:r>
      <w:proofErr w:type="spellEnd"/>
      <w:r w:rsidRPr="00CD4B08">
        <w:t xml:space="preserve"> SSL/TLS y la latencia de red en comunicaciones este-oeste (</w:t>
      </w:r>
      <w:proofErr w:type="spellStart"/>
      <w:r w:rsidRPr="00CD4B08">
        <w:rPr>
          <w:i/>
          <w:iCs/>
        </w:rPr>
        <w:t>service-to-service</w:t>
      </w:r>
      <w:proofErr w:type="spellEnd"/>
      <w:r w:rsidRPr="00CD4B08">
        <w:t>).</w:t>
      </w:r>
    </w:p>
    <w:p w14:paraId="7AF32AAD" w14:textId="77777777" w:rsidR="00CD4B08" w:rsidRPr="00CD4B08" w:rsidRDefault="00CD4B08" w:rsidP="00CD4B08">
      <w:pPr>
        <w:jc w:val="both"/>
        <w:rPr>
          <w:b/>
          <w:bCs/>
        </w:rPr>
      </w:pPr>
      <w:r w:rsidRPr="00CD4B08">
        <w:rPr>
          <w:b/>
          <w:bCs/>
        </w:rPr>
        <w:lastRenderedPageBreak/>
        <w:t>3. Contratos Estrictos Fuertemente Tipados</w:t>
      </w:r>
    </w:p>
    <w:p w14:paraId="5DB930EC" w14:textId="77777777" w:rsidR="00CD4B08" w:rsidRPr="00CD4B08" w:rsidRDefault="00CD4B08" w:rsidP="00CD4B08">
      <w:pPr>
        <w:jc w:val="both"/>
      </w:pPr>
      <w:r w:rsidRPr="00CD4B08">
        <w:t xml:space="preserve">El </w:t>
      </w:r>
      <w:proofErr w:type="gramStart"/>
      <w:r w:rsidRPr="00CD4B08">
        <w:t>archivo .proto</w:t>
      </w:r>
      <w:proofErr w:type="gramEnd"/>
      <w:r w:rsidRPr="00CD4B08">
        <w:t xml:space="preserve"> actúa como una única fuente de la verdad (</w:t>
      </w:r>
      <w:r w:rsidRPr="00CD4B08">
        <w:rPr>
          <w:i/>
          <w:iCs/>
        </w:rPr>
        <w:t xml:space="preserve">Single </w:t>
      </w:r>
      <w:proofErr w:type="spellStart"/>
      <w:r w:rsidRPr="00CD4B08">
        <w:rPr>
          <w:i/>
          <w:iCs/>
        </w:rPr>
        <w:t>Source</w:t>
      </w:r>
      <w:proofErr w:type="spellEnd"/>
      <w:r w:rsidRPr="00CD4B08">
        <w:rPr>
          <w:i/>
          <w:iCs/>
        </w:rPr>
        <w:t xml:space="preserve"> </w:t>
      </w:r>
      <w:proofErr w:type="spellStart"/>
      <w:r w:rsidRPr="00CD4B08">
        <w:rPr>
          <w:i/>
          <w:iCs/>
        </w:rPr>
        <w:t>of</w:t>
      </w:r>
      <w:proofErr w:type="spellEnd"/>
      <w:r w:rsidRPr="00CD4B08">
        <w:rPr>
          <w:i/>
          <w:iCs/>
        </w:rPr>
        <w:t xml:space="preserve"> Truth</w:t>
      </w:r>
      <w:r w:rsidRPr="00CD4B08">
        <w:t>).</w:t>
      </w:r>
    </w:p>
    <w:p w14:paraId="2496B42A" w14:textId="77777777" w:rsidR="00CD4B08" w:rsidRPr="00CD4B08" w:rsidRDefault="00CD4B08" w:rsidP="00CD4B08">
      <w:pPr>
        <w:jc w:val="both"/>
      </w:pPr>
      <w:r w:rsidRPr="00CD4B08">
        <w:t xml:space="preserve">La generación de </w:t>
      </w:r>
      <w:proofErr w:type="spellStart"/>
      <w:r w:rsidRPr="00CD4B08">
        <w:t>stubs</w:t>
      </w:r>
      <w:proofErr w:type="spellEnd"/>
      <w:r w:rsidRPr="00CD4B08">
        <w:t xml:space="preserve"> y tipos previene errores en tiempo de ejecución, fomenta la interoperabilidad políglota y garantiza compatibilidad hacia atrás o adelante mediante esquemas </w:t>
      </w:r>
      <w:proofErr w:type="spellStart"/>
      <w:r w:rsidRPr="00CD4B08">
        <w:t>evolucionables</w:t>
      </w:r>
      <w:proofErr w:type="spellEnd"/>
      <w:r w:rsidRPr="00CD4B08">
        <w:t>.</w:t>
      </w:r>
    </w:p>
    <w:p w14:paraId="448A6E59" w14:textId="77777777" w:rsidR="00CD4B08" w:rsidRPr="00CD4B08" w:rsidRDefault="00CD4B08" w:rsidP="00CD4B08">
      <w:pPr>
        <w:jc w:val="both"/>
        <w:rPr>
          <w:b/>
          <w:bCs/>
        </w:rPr>
      </w:pPr>
      <w:r w:rsidRPr="00CD4B08">
        <w:rPr>
          <w:b/>
          <w:bCs/>
        </w:rPr>
        <w:t xml:space="preserve">4. Soporte Nativo de </w:t>
      </w:r>
      <w:proofErr w:type="spellStart"/>
      <w:r w:rsidRPr="00CD4B08">
        <w:rPr>
          <w:b/>
          <w:bCs/>
        </w:rPr>
        <w:t>Streaming</w:t>
      </w:r>
      <w:proofErr w:type="spellEnd"/>
      <w:r w:rsidRPr="00CD4B08">
        <w:rPr>
          <w:b/>
          <w:bCs/>
        </w:rPr>
        <w:t xml:space="preserve"> Bidireccional</w:t>
      </w:r>
    </w:p>
    <w:p w14:paraId="6C46FB89" w14:textId="074C68AF" w:rsidR="00CD4B08" w:rsidRPr="00CD4B08" w:rsidRDefault="00CD4B08" w:rsidP="00CD4B08">
      <w:pPr>
        <w:jc w:val="both"/>
      </w:pPr>
      <w:r w:rsidRPr="00CD4B08">
        <w:t>Para funcionalidades reactivas como el seguimiento del ciclo de vida de una orden (</w:t>
      </w:r>
      <w:proofErr w:type="spellStart"/>
      <w:r w:rsidRPr="00CD4B08">
        <w:t>StreamOrderUpdates</w:t>
      </w:r>
      <w:proofErr w:type="spellEnd"/>
      <w:r w:rsidRPr="00CD4B08">
        <w:t>), el servidor puede enviar eventos continuos sobre la misma conexión TCP sin incurrir en soluciones ineficientes como el sondeo (</w:t>
      </w:r>
      <w:proofErr w:type="spellStart"/>
      <w:r w:rsidRPr="00CD4B08">
        <w:rPr>
          <w:i/>
          <w:iCs/>
        </w:rPr>
        <w:t>polling</w:t>
      </w:r>
      <w:proofErr w:type="spellEnd"/>
      <w:r w:rsidRPr="00CD4B08">
        <w:t xml:space="preserve">) o </w:t>
      </w:r>
      <w:proofErr w:type="spellStart"/>
      <w:r w:rsidRPr="00CD4B08">
        <w:t>WebSockets</w:t>
      </w:r>
      <w:proofErr w:type="spellEnd"/>
      <w:r w:rsidRPr="00CD4B08">
        <w:t xml:space="preserve"> adicionales.</w:t>
      </w:r>
    </w:p>
    <w:p w14:paraId="7A2C98B3" w14:textId="77777777" w:rsidR="00CD4B08" w:rsidRPr="00CD4B08" w:rsidRDefault="00CD4B08" w:rsidP="00CD4B08">
      <w:pPr>
        <w:jc w:val="both"/>
        <w:rPr>
          <w:b/>
          <w:bCs/>
        </w:rPr>
      </w:pPr>
      <w:r w:rsidRPr="00CD4B08">
        <w:rPr>
          <w:b/>
          <w:bCs/>
        </w:rPr>
        <w:t xml:space="preserve">B. Comunicación Asíncrona: </w:t>
      </w:r>
      <w:proofErr w:type="spellStart"/>
      <w:r w:rsidRPr="00CD4B08">
        <w:rPr>
          <w:b/>
          <w:bCs/>
        </w:rPr>
        <w:t>Order</w:t>
      </w:r>
      <w:proofErr w:type="spellEnd"/>
      <w:r w:rsidRPr="00CD4B08">
        <w:rPr>
          <w:b/>
          <w:bCs/>
        </w:rPr>
        <w:t xml:space="preserve"> Service → </w:t>
      </w:r>
      <w:proofErr w:type="spellStart"/>
      <w:r w:rsidRPr="00CD4B08">
        <w:rPr>
          <w:b/>
          <w:bCs/>
        </w:rPr>
        <w:t>Inventory</w:t>
      </w:r>
      <w:proofErr w:type="spellEnd"/>
      <w:r w:rsidRPr="00CD4B08">
        <w:rPr>
          <w:b/>
          <w:bCs/>
        </w:rPr>
        <w:t xml:space="preserve"> Service vía Apache Kafka</w:t>
      </w:r>
    </w:p>
    <w:p w14:paraId="1BEAF474" w14:textId="77777777" w:rsidR="00CD4B08" w:rsidRPr="00CD4B08" w:rsidRDefault="00CD4B08" w:rsidP="00CD4B08">
      <w:pPr>
        <w:jc w:val="both"/>
      </w:pPr>
      <w:r w:rsidRPr="00CD4B08">
        <w:t>Una vez que la orden ha sido formalmente creada en el sistema, la reserva de stock físico, preparación en almacén, actualización contable y notificaciones no deben bloquear el hilo de ejecución principal ni demorar la respuesta entregada al cliente final.</w:t>
      </w:r>
    </w:p>
    <w:p w14:paraId="1FB0CF7F" w14:textId="77777777" w:rsidR="00CD4B08" w:rsidRPr="00CD4B08" w:rsidRDefault="00CD4B08" w:rsidP="00CD4B08">
      <w:pPr>
        <w:jc w:val="both"/>
      </w:pPr>
      <w:r w:rsidRPr="00CD4B08">
        <w:t xml:space="preserve">Para este enlace este-oeste, </w:t>
      </w:r>
      <w:r w:rsidRPr="00CD4B08">
        <w:rPr>
          <w:b/>
          <w:bCs/>
        </w:rPr>
        <w:t>Apache Kafka</w:t>
      </w:r>
      <w:r w:rsidRPr="00CD4B08">
        <w:t xml:space="preserve"> representa la solución óptima:</w:t>
      </w:r>
    </w:p>
    <w:p w14:paraId="5D150E4E" w14:textId="77777777" w:rsidR="00CD4B08" w:rsidRPr="00CD4B08" w:rsidRDefault="00CD4B08" w:rsidP="00CD4B08">
      <w:pPr>
        <w:jc w:val="both"/>
        <w:rPr>
          <w:b/>
          <w:bCs/>
        </w:rPr>
      </w:pPr>
      <w:r w:rsidRPr="00CD4B08">
        <w:rPr>
          <w:b/>
          <w:bCs/>
        </w:rPr>
        <w:t>1. Desacoplamiento Temporal y Espacial</w:t>
      </w:r>
    </w:p>
    <w:p w14:paraId="0BD2B801" w14:textId="77777777" w:rsidR="00CD4B08" w:rsidRPr="00CD4B08" w:rsidRDefault="00CD4B08" w:rsidP="00CD4B08">
      <w:pPr>
        <w:jc w:val="both"/>
      </w:pPr>
      <w:r w:rsidRPr="00CD4B08">
        <w:t xml:space="preserve">El </w:t>
      </w:r>
      <w:proofErr w:type="spellStart"/>
      <w:r w:rsidRPr="00CD4B08">
        <w:t>Order</w:t>
      </w:r>
      <w:proofErr w:type="spellEnd"/>
      <w:r w:rsidRPr="00CD4B08">
        <w:t xml:space="preserve"> Service no necesita conocer la ubicación de red, la disponibilidad ni el número de réplicas del </w:t>
      </w:r>
      <w:proofErr w:type="spellStart"/>
      <w:r w:rsidRPr="00CD4B08">
        <w:t>Inventory</w:t>
      </w:r>
      <w:proofErr w:type="spellEnd"/>
      <w:r w:rsidRPr="00CD4B08">
        <w:t xml:space="preserve"> Service.</w:t>
      </w:r>
    </w:p>
    <w:p w14:paraId="2DE9C6E5" w14:textId="77777777" w:rsidR="00CD4B08" w:rsidRPr="00CD4B08" w:rsidRDefault="00CD4B08" w:rsidP="00CD4B08">
      <w:pPr>
        <w:jc w:val="both"/>
      </w:pPr>
      <w:r w:rsidRPr="00CD4B08">
        <w:t xml:space="preserve">Solo publica el evento ORDER_CREATED en el </w:t>
      </w:r>
      <w:proofErr w:type="spellStart"/>
      <w:r w:rsidRPr="00CD4B08">
        <w:t>topic</w:t>
      </w:r>
      <w:proofErr w:type="spellEnd"/>
      <w:r w:rsidRPr="00CD4B08">
        <w:t xml:space="preserve"> </w:t>
      </w:r>
      <w:proofErr w:type="spellStart"/>
      <w:r w:rsidRPr="00CD4B08">
        <w:t>pedidos_topic</w:t>
      </w:r>
      <w:proofErr w:type="spellEnd"/>
      <w:r w:rsidRPr="00CD4B08">
        <w:t>.</w:t>
      </w:r>
    </w:p>
    <w:p w14:paraId="7C80126F" w14:textId="77777777" w:rsidR="00CD4B08" w:rsidRPr="00CD4B08" w:rsidRDefault="00CD4B08" w:rsidP="00CD4B08">
      <w:pPr>
        <w:jc w:val="both"/>
      </w:pPr>
      <w:r w:rsidRPr="00CD4B08">
        <w:t>Si el microservicio de inventario sufre una caída temporal o una ventana de mantenimiento, la creación de pedidos no se interrumpe.</w:t>
      </w:r>
    </w:p>
    <w:p w14:paraId="585024F5" w14:textId="77777777" w:rsidR="00CD4B08" w:rsidRPr="00CD4B08" w:rsidRDefault="00CD4B08" w:rsidP="00CD4B08">
      <w:pPr>
        <w:jc w:val="both"/>
        <w:rPr>
          <w:b/>
          <w:bCs/>
        </w:rPr>
      </w:pPr>
      <w:r w:rsidRPr="00CD4B08">
        <w:rPr>
          <w:b/>
          <w:bCs/>
        </w:rPr>
        <w:t>2. Tolerancia a Fallos y Persistencia en Disco</w:t>
      </w:r>
    </w:p>
    <w:p w14:paraId="15A6B5EE" w14:textId="77777777" w:rsidR="00CD4B08" w:rsidRPr="00CD4B08" w:rsidRDefault="00CD4B08" w:rsidP="00CD4B08">
      <w:pPr>
        <w:jc w:val="both"/>
      </w:pPr>
      <w:r w:rsidRPr="00CD4B08">
        <w:t>Kafka garantiza durabilidad mediante un log inmutable distribuido en disco.</w:t>
      </w:r>
    </w:p>
    <w:p w14:paraId="379E26A8" w14:textId="77777777" w:rsidR="00CD4B08" w:rsidRPr="00CD4B08" w:rsidRDefault="00CD4B08" w:rsidP="00CD4B08">
      <w:pPr>
        <w:jc w:val="both"/>
      </w:pPr>
      <w:r w:rsidRPr="00CD4B08">
        <w:t>Los mensajes no se destruyen al ser leídos; permanecen persistidos según las políticas de retención, permitiendo reprocesar eventos (</w:t>
      </w:r>
      <w:proofErr w:type="spellStart"/>
      <w:r w:rsidRPr="00CD4B08">
        <w:rPr>
          <w:i/>
          <w:iCs/>
        </w:rPr>
        <w:t>event</w:t>
      </w:r>
      <w:proofErr w:type="spellEnd"/>
      <w:r w:rsidRPr="00CD4B08">
        <w:rPr>
          <w:i/>
          <w:iCs/>
        </w:rPr>
        <w:t xml:space="preserve"> replay</w:t>
      </w:r>
      <w:r w:rsidRPr="00CD4B08">
        <w:t>) en caso de fallos lógicos o recuperación de desastres.</w:t>
      </w:r>
    </w:p>
    <w:p w14:paraId="493DC18A" w14:textId="77777777" w:rsidR="00CD4B08" w:rsidRPr="00CD4B08" w:rsidRDefault="00CD4B08" w:rsidP="00CD4B08">
      <w:pPr>
        <w:jc w:val="both"/>
        <w:rPr>
          <w:b/>
          <w:bCs/>
        </w:rPr>
      </w:pPr>
      <w:r w:rsidRPr="00CD4B08">
        <w:rPr>
          <w:b/>
          <w:bCs/>
        </w:rPr>
        <w:t>3. Control de Presión Inversa (</w:t>
      </w:r>
      <w:proofErr w:type="spellStart"/>
      <w:r w:rsidRPr="00CD4B08">
        <w:rPr>
          <w:b/>
          <w:bCs/>
          <w:i/>
          <w:iCs/>
        </w:rPr>
        <w:t>Backpressure</w:t>
      </w:r>
      <w:proofErr w:type="spellEnd"/>
      <w:r w:rsidRPr="00CD4B08">
        <w:rPr>
          <w:b/>
          <w:bCs/>
        </w:rPr>
        <w:t>) y Balanceo Horizontal</w:t>
      </w:r>
    </w:p>
    <w:p w14:paraId="6136A20C" w14:textId="77777777" w:rsidR="00CD4B08" w:rsidRPr="00CD4B08" w:rsidRDefault="00CD4B08" w:rsidP="00CD4B08">
      <w:pPr>
        <w:jc w:val="both"/>
      </w:pPr>
      <w:r w:rsidRPr="00CD4B08">
        <w:t>En picos de alta demanda (</w:t>
      </w:r>
      <w:proofErr w:type="spellStart"/>
      <w:r w:rsidRPr="00CD4B08">
        <w:t>e.g</w:t>
      </w:r>
      <w:proofErr w:type="spellEnd"/>
      <w:r w:rsidRPr="00CD4B08">
        <w:t xml:space="preserve">., </w:t>
      </w:r>
      <w:proofErr w:type="spellStart"/>
      <w:r w:rsidRPr="00CD4B08">
        <w:t>Cyber</w:t>
      </w:r>
      <w:proofErr w:type="spellEnd"/>
      <w:r w:rsidRPr="00CD4B08">
        <w:t xml:space="preserve"> Monday), las órdenes pueden registrarse a un ritmo mayor del que la bodega física puede procesar.</w:t>
      </w:r>
    </w:p>
    <w:p w14:paraId="07F39B2D" w14:textId="77777777" w:rsidR="00CD4B08" w:rsidRPr="00CD4B08" w:rsidRDefault="00CD4B08" w:rsidP="00CD4B08">
      <w:pPr>
        <w:jc w:val="both"/>
      </w:pPr>
      <w:r w:rsidRPr="00CD4B08">
        <w:t>Con Kafka, los consumidores leen bajo demanda (</w:t>
      </w:r>
      <w:proofErr w:type="spellStart"/>
      <w:r w:rsidRPr="00CD4B08">
        <w:rPr>
          <w:i/>
          <w:iCs/>
        </w:rPr>
        <w:t>pull</w:t>
      </w:r>
      <w:proofErr w:type="spellEnd"/>
      <w:r w:rsidRPr="00CD4B08">
        <w:rPr>
          <w:i/>
          <w:iCs/>
        </w:rPr>
        <w:t xml:space="preserve"> </w:t>
      </w:r>
      <w:proofErr w:type="spellStart"/>
      <w:r w:rsidRPr="00CD4B08">
        <w:rPr>
          <w:i/>
          <w:iCs/>
        </w:rPr>
        <w:t>model</w:t>
      </w:r>
      <w:proofErr w:type="spellEnd"/>
      <w:r w:rsidRPr="00CD4B08">
        <w:t>), evitando el desbordamiento de memoria.</w:t>
      </w:r>
    </w:p>
    <w:p w14:paraId="2794C7A5" w14:textId="77777777" w:rsidR="00CD4B08" w:rsidRPr="00CD4B08" w:rsidRDefault="00CD4B08" w:rsidP="00CD4B08">
      <w:pPr>
        <w:jc w:val="both"/>
        <w:rPr>
          <w:b/>
          <w:bCs/>
        </w:rPr>
      </w:pPr>
      <w:r w:rsidRPr="00CD4B08">
        <w:rPr>
          <w:b/>
          <w:bCs/>
        </w:rPr>
        <w:t>4. Escalabilidad por Grupos de Consumidores (</w:t>
      </w:r>
      <w:proofErr w:type="spellStart"/>
      <w:r w:rsidRPr="00CD4B08">
        <w:rPr>
          <w:b/>
          <w:bCs/>
          <w:i/>
          <w:iCs/>
        </w:rPr>
        <w:t>Consumer</w:t>
      </w:r>
      <w:proofErr w:type="spellEnd"/>
      <w:r w:rsidRPr="00CD4B08">
        <w:rPr>
          <w:b/>
          <w:bCs/>
          <w:i/>
          <w:iCs/>
        </w:rPr>
        <w:t xml:space="preserve"> </w:t>
      </w:r>
      <w:proofErr w:type="spellStart"/>
      <w:r w:rsidRPr="00CD4B08">
        <w:rPr>
          <w:b/>
          <w:bCs/>
          <w:i/>
          <w:iCs/>
        </w:rPr>
        <w:t>Groups</w:t>
      </w:r>
      <w:proofErr w:type="spellEnd"/>
      <w:r w:rsidRPr="00CD4B08">
        <w:rPr>
          <w:b/>
          <w:bCs/>
        </w:rPr>
        <w:t>)</w:t>
      </w:r>
    </w:p>
    <w:p w14:paraId="73C4CAD0" w14:textId="6E5834E8" w:rsidR="00E07AF4" w:rsidRDefault="00CD4B08" w:rsidP="00CD4B08">
      <w:pPr>
        <w:jc w:val="both"/>
      </w:pPr>
      <w:r w:rsidRPr="00CD4B08">
        <w:t xml:space="preserve">Al configurar el </w:t>
      </w:r>
      <w:proofErr w:type="spellStart"/>
      <w:r w:rsidRPr="00CD4B08">
        <w:t>topic</w:t>
      </w:r>
      <w:proofErr w:type="spellEnd"/>
      <w:r w:rsidRPr="00CD4B08">
        <w:t xml:space="preserve"> con múltiples particiones (</w:t>
      </w:r>
      <w:proofErr w:type="spellStart"/>
      <w:r w:rsidRPr="00CD4B08">
        <w:t>e.g</w:t>
      </w:r>
      <w:proofErr w:type="spellEnd"/>
      <w:r w:rsidRPr="00CD4B08">
        <w:t xml:space="preserve">., 2 particiones), dos o más instancias del </w:t>
      </w:r>
      <w:proofErr w:type="spellStart"/>
      <w:r w:rsidRPr="00CD4B08">
        <w:t>Inventory</w:t>
      </w:r>
      <w:proofErr w:type="spellEnd"/>
      <w:r w:rsidRPr="00CD4B08">
        <w:t xml:space="preserve"> Service suscritas al grupo </w:t>
      </w:r>
      <w:proofErr w:type="spellStart"/>
      <w:r w:rsidRPr="00CD4B08">
        <w:t>pedidos_group</w:t>
      </w:r>
      <w:proofErr w:type="spellEnd"/>
      <w:r w:rsidRPr="00CD4B08">
        <w:t xml:space="preserve"> se reparten automáticamente la carga de procesamiento sin requerir balanceadores de carga externos, garantizando además el orden estricto de eventos por clave (</w:t>
      </w:r>
      <w:proofErr w:type="spellStart"/>
      <w:r w:rsidRPr="00CD4B08">
        <w:rPr>
          <w:i/>
          <w:iCs/>
        </w:rPr>
        <w:t>partition</w:t>
      </w:r>
      <w:proofErr w:type="spellEnd"/>
      <w:r w:rsidRPr="00CD4B08">
        <w:rPr>
          <w:i/>
          <w:iCs/>
        </w:rPr>
        <w:t xml:space="preserve"> </w:t>
      </w:r>
      <w:proofErr w:type="spellStart"/>
      <w:r w:rsidRPr="00CD4B08">
        <w:rPr>
          <w:i/>
          <w:iCs/>
        </w:rPr>
        <w:t>key</w:t>
      </w:r>
      <w:proofErr w:type="spellEnd"/>
      <w:r w:rsidRPr="00CD4B08">
        <w:t>).</w:t>
      </w:r>
    </w:p>
    <w:p w14:paraId="6C2E361B" w14:textId="4F9F1E14" w:rsidR="00E07AF4" w:rsidRDefault="00E07AF4">
      <w:r w:rsidRPr="00E07AF4">
        <w:rPr>
          <w:b/>
          <w:bCs/>
        </w:rPr>
        <w:lastRenderedPageBreak/>
        <w:t>1. Diagrama de Arquitectura</w:t>
      </w:r>
    </w:p>
    <w:p w14:paraId="0DCE84DE" w14:textId="264760F3" w:rsidR="00E07AF4" w:rsidRDefault="00CD4B08">
      <w:r>
        <w:rPr>
          <w:noProof/>
        </w:rPr>
        <w:drawing>
          <wp:inline distT="0" distB="0" distL="0" distR="0" wp14:anchorId="1B5F1821" wp14:editId="2A2D7944">
            <wp:extent cx="3161905" cy="5838095"/>
            <wp:effectExtent l="0" t="0" r="635" b="0"/>
            <wp:docPr id="1953904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04791" name=""/>
                    <pic:cNvPicPr/>
                  </pic:nvPicPr>
                  <pic:blipFill>
                    <a:blip r:embed="rId18"/>
                    <a:stretch>
                      <a:fillRect/>
                    </a:stretch>
                  </pic:blipFill>
                  <pic:spPr>
                    <a:xfrm>
                      <a:off x="0" y="0"/>
                      <a:ext cx="3161905" cy="5838095"/>
                    </a:xfrm>
                    <a:prstGeom prst="rect">
                      <a:avLst/>
                    </a:prstGeom>
                  </pic:spPr>
                </pic:pic>
              </a:graphicData>
            </a:graphic>
          </wp:inline>
        </w:drawing>
      </w:r>
    </w:p>
    <w:sectPr w:rsidR="00E07A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E0201"/>
    <w:multiLevelType w:val="multilevel"/>
    <w:tmpl w:val="F8D229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32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4D"/>
    <w:rsid w:val="00012385"/>
    <w:rsid w:val="00194D67"/>
    <w:rsid w:val="0019554D"/>
    <w:rsid w:val="00692FC3"/>
    <w:rsid w:val="008F474D"/>
    <w:rsid w:val="00CD4B08"/>
    <w:rsid w:val="00CE3E3F"/>
    <w:rsid w:val="00D7349F"/>
    <w:rsid w:val="00E07AF4"/>
    <w:rsid w:val="00FC4B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65BD"/>
  <w15:chartTrackingRefBased/>
  <w15:docId w15:val="{CA7B01A4-3D20-4705-867B-DDAAB984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95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955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55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55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55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5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5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5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5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955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955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55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55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55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5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5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54D"/>
    <w:rPr>
      <w:rFonts w:eastAsiaTheme="majorEastAsia" w:cstheme="majorBidi"/>
      <w:color w:val="272727" w:themeColor="text1" w:themeTint="D8"/>
    </w:rPr>
  </w:style>
  <w:style w:type="paragraph" w:styleId="Ttulo">
    <w:name w:val="Title"/>
    <w:basedOn w:val="Normal"/>
    <w:next w:val="Normal"/>
    <w:link w:val="TtuloCar"/>
    <w:uiPriority w:val="10"/>
    <w:qFormat/>
    <w:rsid w:val="00195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5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5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5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54D"/>
    <w:pPr>
      <w:spacing w:before="160"/>
      <w:jc w:val="center"/>
    </w:pPr>
    <w:rPr>
      <w:i/>
      <w:iCs/>
      <w:color w:val="404040" w:themeColor="text1" w:themeTint="BF"/>
    </w:rPr>
  </w:style>
  <w:style w:type="character" w:customStyle="1" w:styleId="CitaCar">
    <w:name w:val="Cita Car"/>
    <w:basedOn w:val="Fuentedeprrafopredeter"/>
    <w:link w:val="Cita"/>
    <w:uiPriority w:val="29"/>
    <w:rsid w:val="0019554D"/>
    <w:rPr>
      <w:i/>
      <w:iCs/>
      <w:color w:val="404040" w:themeColor="text1" w:themeTint="BF"/>
    </w:rPr>
  </w:style>
  <w:style w:type="paragraph" w:styleId="Prrafodelista">
    <w:name w:val="List Paragraph"/>
    <w:basedOn w:val="Normal"/>
    <w:uiPriority w:val="34"/>
    <w:qFormat/>
    <w:rsid w:val="0019554D"/>
    <w:pPr>
      <w:ind w:left="720"/>
      <w:contextualSpacing/>
    </w:pPr>
  </w:style>
  <w:style w:type="character" w:styleId="nfasisintenso">
    <w:name w:val="Intense Emphasis"/>
    <w:basedOn w:val="Fuentedeprrafopredeter"/>
    <w:uiPriority w:val="21"/>
    <w:qFormat/>
    <w:rsid w:val="0019554D"/>
    <w:rPr>
      <w:i/>
      <w:iCs/>
      <w:color w:val="2F5496" w:themeColor="accent1" w:themeShade="BF"/>
    </w:rPr>
  </w:style>
  <w:style w:type="paragraph" w:styleId="Citadestacada">
    <w:name w:val="Intense Quote"/>
    <w:basedOn w:val="Normal"/>
    <w:next w:val="Normal"/>
    <w:link w:val="CitadestacadaCar"/>
    <w:uiPriority w:val="30"/>
    <w:qFormat/>
    <w:rsid w:val="00195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554D"/>
    <w:rPr>
      <w:i/>
      <w:iCs/>
      <w:color w:val="2F5496" w:themeColor="accent1" w:themeShade="BF"/>
    </w:rPr>
  </w:style>
  <w:style w:type="character" w:styleId="Referenciaintensa">
    <w:name w:val="Intense Reference"/>
    <w:basedOn w:val="Fuentedeprrafopredeter"/>
    <w:uiPriority w:val="32"/>
    <w:qFormat/>
    <w:rsid w:val="001955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9</Pages>
  <Words>672</Words>
  <Characters>3698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dc:creator>
  <cp:keywords/>
  <dc:description/>
  <cp:lastModifiedBy>JHON</cp:lastModifiedBy>
  <cp:revision>1</cp:revision>
  <dcterms:created xsi:type="dcterms:W3CDTF">2026-10-05T23:50:00Z</dcterms:created>
  <dcterms:modified xsi:type="dcterms:W3CDTF">2026-10-06T01:13:00Z</dcterms:modified>
</cp:coreProperties>
</file>