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Paso 2 – Gobernanza y Frameworks</w:t>
      </w:r>
    </w:p>
    <w:p>
      <w:pPr>
        <w:pStyle w:val="Heading1"/>
      </w:pPr>
      <w:r>
        <w:t>Frameworks Existentes</w:t>
      </w:r>
    </w:p>
    <w:p>
      <w:r>
        <w:t>Gestión pública departamental</w:t>
      </w:r>
    </w:p>
    <w:p>
      <w:r>
        <w:t>Normativa de turismo nacional</w:t>
      </w:r>
    </w:p>
    <w:p>
      <w:r>
        <w:t>Marco de gobierno digital</w:t>
      </w:r>
    </w:p>
    <w:p>
      <w:pPr>
        <w:pStyle w:val="Heading1"/>
      </w:pPr>
      <w:r>
        <w:t>Procesos Relacionados</w:t>
      </w:r>
    </w:p>
    <w:p>
      <w:r>
        <w:t>Gestión de operadores turísticos</w:t>
      </w:r>
    </w:p>
    <w:p>
      <w:r>
        <w:t>Gestión de eventos turísticos</w:t>
      </w:r>
    </w:p>
    <w:p>
      <w:r>
        <w:t>Promoción turística regional</w:t>
      </w:r>
    </w:p>
    <w:p>
      <w:pPr>
        <w:pStyle w:val="Heading1"/>
      </w:pPr>
      <w:r>
        <w:t>Observaciones</w:t>
      </w:r>
    </w:p>
    <w:p>
      <w:r>
        <w:t>Se requiere coordinación entre gobierno, operadores y proveedores tecnológicos.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