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69DD" w14:textId="77777777" w:rsidR="00403BC4" w:rsidRPr="00D50EA2" w:rsidRDefault="00000000">
      <w:pPr>
        <w:pStyle w:val="Ttulo"/>
        <w:rPr>
          <w:lang w:val="es-CO"/>
        </w:rPr>
      </w:pPr>
      <w:r w:rsidRPr="00D50EA2">
        <w:rPr>
          <w:lang w:val="es-CO"/>
        </w:rPr>
        <w:t>Paso 4 – Identificar y Establecer Principios de Arquitectura (Caso Fintech B2C)</w:t>
      </w:r>
    </w:p>
    <w:p w14:paraId="2D7EFB2F" w14:textId="77777777" w:rsidR="00403BC4" w:rsidRPr="00D50EA2" w:rsidRDefault="00000000">
      <w:pPr>
        <w:pStyle w:val="Ttulo1"/>
        <w:rPr>
          <w:lang w:val="es-CO"/>
        </w:rPr>
      </w:pPr>
      <w:r w:rsidRPr="00D50EA2">
        <w:rPr>
          <w:lang w:val="es-CO"/>
        </w:rPr>
        <w:t>Descripción</w:t>
      </w:r>
    </w:p>
    <w:p w14:paraId="7B7700E1" w14:textId="77777777" w:rsidR="00403BC4" w:rsidRPr="00D50EA2" w:rsidRDefault="00000000">
      <w:pPr>
        <w:rPr>
          <w:lang w:val="es-CO"/>
        </w:rPr>
      </w:pPr>
      <w:r w:rsidRPr="00D50EA2">
        <w:rPr>
          <w:lang w:val="es-CO"/>
        </w:rPr>
        <w:t>En esta etapa se definen los principios de arquitectura que guiarán todas las decisiones de diseño del sistema Fintech B2C. Los principios establecen reglas y lineamientos que deben respetarse durante el desarrollo, implementación y evolución de la arquitectura.</w:t>
      </w:r>
    </w:p>
    <w:p w14:paraId="1F69AA88" w14:textId="77777777" w:rsidR="00403BC4" w:rsidRDefault="00000000">
      <w:pPr>
        <w:pStyle w:val="Ttulo1"/>
      </w:pPr>
      <w:r>
        <w:t>Catálogo de Principios de Arquitectura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3BC4" w14:paraId="2C9D72DE" w14:textId="77777777" w:rsidTr="00D50EA2">
        <w:tc>
          <w:tcPr>
            <w:tcW w:w="2160" w:type="dxa"/>
          </w:tcPr>
          <w:p w14:paraId="33BFE15F" w14:textId="77777777" w:rsidR="00403BC4" w:rsidRDefault="00000000">
            <w:r>
              <w:t>Nombre del Principio</w:t>
            </w:r>
          </w:p>
        </w:tc>
        <w:tc>
          <w:tcPr>
            <w:tcW w:w="2160" w:type="dxa"/>
          </w:tcPr>
          <w:p w14:paraId="6335DBAA" w14:textId="77777777" w:rsidR="00403BC4" w:rsidRDefault="00000000">
            <w:r>
              <w:t>Declaración</w:t>
            </w:r>
          </w:p>
        </w:tc>
        <w:tc>
          <w:tcPr>
            <w:tcW w:w="2160" w:type="dxa"/>
          </w:tcPr>
          <w:p w14:paraId="24390704" w14:textId="77777777" w:rsidR="00403BC4" w:rsidRDefault="00000000">
            <w:r>
              <w:t>Justificación</w:t>
            </w:r>
          </w:p>
        </w:tc>
        <w:tc>
          <w:tcPr>
            <w:tcW w:w="2160" w:type="dxa"/>
          </w:tcPr>
          <w:p w14:paraId="3ACEDA67" w14:textId="77777777" w:rsidR="00403BC4" w:rsidRDefault="00000000">
            <w:r>
              <w:t>Implicaciones</w:t>
            </w:r>
          </w:p>
        </w:tc>
      </w:tr>
      <w:tr w:rsidR="00403BC4" w:rsidRPr="00D50EA2" w14:paraId="2DCA43A9" w14:textId="77777777" w:rsidTr="00D50EA2">
        <w:tc>
          <w:tcPr>
            <w:tcW w:w="2160" w:type="dxa"/>
          </w:tcPr>
          <w:p w14:paraId="2F4C7322" w14:textId="77777777" w:rsidR="00403BC4" w:rsidRDefault="00000000">
            <w:r>
              <w:t>Seguridad por Diseño</w:t>
            </w:r>
          </w:p>
        </w:tc>
        <w:tc>
          <w:tcPr>
            <w:tcW w:w="2160" w:type="dxa"/>
          </w:tcPr>
          <w:p w14:paraId="22E9B9F1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plataforma debe incorporar controles de seguridad desde el inicio del diseño.</w:t>
            </w:r>
          </w:p>
        </w:tc>
        <w:tc>
          <w:tcPr>
            <w:tcW w:w="2160" w:type="dxa"/>
          </w:tcPr>
          <w:p w14:paraId="7B8F1D2D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Las fintech manejan información financiera sensible y deben proteger datos de clientes.</w:t>
            </w:r>
          </w:p>
        </w:tc>
        <w:tc>
          <w:tcPr>
            <w:tcW w:w="2160" w:type="dxa"/>
          </w:tcPr>
          <w:p w14:paraId="3C5F4441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arquitectura debe incluir cifrado, autenticación fuerte y monitoreo de seguridad.</w:t>
            </w:r>
          </w:p>
        </w:tc>
      </w:tr>
      <w:tr w:rsidR="00403BC4" w:rsidRPr="00D50EA2" w14:paraId="2459D121" w14:textId="77777777" w:rsidTr="00D50EA2">
        <w:tc>
          <w:tcPr>
            <w:tcW w:w="2160" w:type="dxa"/>
          </w:tcPr>
          <w:p w14:paraId="43928043" w14:textId="77777777" w:rsidR="00403BC4" w:rsidRDefault="00000000">
            <w:r>
              <w:t>Cumplimiento Regulatorio</w:t>
            </w:r>
          </w:p>
        </w:tc>
        <w:tc>
          <w:tcPr>
            <w:tcW w:w="2160" w:type="dxa"/>
          </w:tcPr>
          <w:p w14:paraId="664F6A52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El sistema debe cumplir con todas las regulaciones financieras y de protección de datos.</w:t>
            </w:r>
          </w:p>
        </w:tc>
        <w:tc>
          <w:tcPr>
            <w:tcW w:w="2160" w:type="dxa"/>
          </w:tcPr>
          <w:p w14:paraId="0FAEBFC8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Las fintech están sujetas a regulaciones estrictas que afectan el diseño del sistema.</w:t>
            </w:r>
          </w:p>
        </w:tc>
        <w:tc>
          <w:tcPr>
            <w:tcW w:w="2160" w:type="dxa"/>
          </w:tcPr>
          <w:p w14:paraId="3E001607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Se deben implementar auditorías, trazabilidad y controles regulatorios.</w:t>
            </w:r>
          </w:p>
        </w:tc>
      </w:tr>
      <w:tr w:rsidR="00403BC4" w:rsidRPr="00D50EA2" w14:paraId="763F30C6" w14:textId="77777777" w:rsidTr="00D50EA2">
        <w:tc>
          <w:tcPr>
            <w:tcW w:w="2160" w:type="dxa"/>
          </w:tcPr>
          <w:p w14:paraId="24B89683" w14:textId="77777777" w:rsidR="00403BC4" w:rsidRDefault="00000000">
            <w:r>
              <w:t>Escalabilidad</w:t>
            </w:r>
          </w:p>
        </w:tc>
        <w:tc>
          <w:tcPr>
            <w:tcW w:w="2160" w:type="dxa"/>
          </w:tcPr>
          <w:p w14:paraId="5872E9EB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arquitectura debe permitir escalar el sistema ante incrementos de usuarios.</w:t>
            </w:r>
          </w:p>
        </w:tc>
        <w:tc>
          <w:tcPr>
            <w:tcW w:w="2160" w:type="dxa"/>
          </w:tcPr>
          <w:p w14:paraId="4B84BD67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plataforma puede recibir grandes volúmenes de solicitudes de crédito.</w:t>
            </w:r>
          </w:p>
        </w:tc>
        <w:tc>
          <w:tcPr>
            <w:tcW w:w="2160" w:type="dxa"/>
          </w:tcPr>
          <w:p w14:paraId="3E62FAE0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Se deben utilizar arquitecturas distribuidas y servicios escalables.</w:t>
            </w:r>
          </w:p>
        </w:tc>
      </w:tr>
      <w:tr w:rsidR="00403BC4" w:rsidRPr="00D50EA2" w14:paraId="55350C7E" w14:textId="77777777" w:rsidTr="00D50EA2">
        <w:tc>
          <w:tcPr>
            <w:tcW w:w="2160" w:type="dxa"/>
          </w:tcPr>
          <w:p w14:paraId="713F0E1E" w14:textId="77777777" w:rsidR="00403BC4" w:rsidRDefault="00000000">
            <w:r>
              <w:t>Interoperabilidad</w:t>
            </w:r>
          </w:p>
        </w:tc>
        <w:tc>
          <w:tcPr>
            <w:tcW w:w="2160" w:type="dxa"/>
          </w:tcPr>
          <w:p w14:paraId="1B0D8E36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El sistema debe integrarse fácilmente con sistemas externos.</w:t>
            </w:r>
          </w:p>
        </w:tc>
        <w:tc>
          <w:tcPr>
            <w:tcW w:w="2160" w:type="dxa"/>
          </w:tcPr>
          <w:p w14:paraId="72156416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fintech depende de bancos, bureaus de crédito y proveedores de APIs.</w:t>
            </w:r>
          </w:p>
        </w:tc>
        <w:tc>
          <w:tcPr>
            <w:tcW w:w="2160" w:type="dxa"/>
          </w:tcPr>
          <w:p w14:paraId="39ADA238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arquitectura debe incluir APIs bien definidas y mecanismos de integración.</w:t>
            </w:r>
          </w:p>
        </w:tc>
      </w:tr>
      <w:tr w:rsidR="00403BC4" w:rsidRPr="00D50EA2" w14:paraId="6C2D8100" w14:textId="77777777" w:rsidTr="00D50EA2">
        <w:tc>
          <w:tcPr>
            <w:tcW w:w="2160" w:type="dxa"/>
          </w:tcPr>
          <w:p w14:paraId="6F2D28EB" w14:textId="77777777" w:rsidR="00403BC4" w:rsidRDefault="00000000">
            <w:r>
              <w:lastRenderedPageBreak/>
              <w:t>Alta Disponibilidad</w:t>
            </w:r>
          </w:p>
        </w:tc>
        <w:tc>
          <w:tcPr>
            <w:tcW w:w="2160" w:type="dxa"/>
          </w:tcPr>
          <w:p w14:paraId="3287B5D5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plataforma debe estar disponible continuamente para los usuarios.</w:t>
            </w:r>
          </w:p>
        </w:tc>
        <w:tc>
          <w:tcPr>
            <w:tcW w:w="2160" w:type="dxa"/>
          </w:tcPr>
          <w:p w14:paraId="1B578CF7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Los servicios financieros requieren acceso permanente.</w:t>
            </w:r>
          </w:p>
        </w:tc>
        <w:tc>
          <w:tcPr>
            <w:tcW w:w="2160" w:type="dxa"/>
          </w:tcPr>
          <w:p w14:paraId="08C79861" w14:textId="77777777" w:rsidR="00403BC4" w:rsidRPr="00D50EA2" w:rsidRDefault="00000000">
            <w:pPr>
              <w:rPr>
                <w:lang w:val="es-CO"/>
              </w:rPr>
            </w:pPr>
            <w:r w:rsidRPr="00D50EA2">
              <w:rPr>
                <w:lang w:val="es-CO"/>
              </w:rPr>
              <w:t>La arquitectura debe incluir redundancia, monitoreo y recuperación ante fallos.</w:t>
            </w:r>
          </w:p>
        </w:tc>
      </w:tr>
    </w:tbl>
    <w:p w14:paraId="28BACCF2" w14:textId="77777777" w:rsidR="00403BC4" w:rsidRPr="00D50EA2" w:rsidRDefault="00000000">
      <w:pPr>
        <w:pStyle w:val="Ttulo1"/>
        <w:rPr>
          <w:lang w:val="es-CO"/>
        </w:rPr>
      </w:pPr>
      <w:r w:rsidRPr="00D50EA2">
        <w:rPr>
          <w:lang w:val="es-CO"/>
        </w:rPr>
        <w:t>Relación con los Objetivos del Negocio</w:t>
      </w:r>
    </w:p>
    <w:p w14:paraId="215521C7" w14:textId="77777777" w:rsidR="00403BC4" w:rsidRPr="00D50EA2" w:rsidRDefault="00000000">
      <w:pPr>
        <w:rPr>
          <w:lang w:val="es-CO"/>
        </w:rPr>
      </w:pPr>
      <w:r w:rsidRPr="00D50EA2">
        <w:rPr>
          <w:lang w:val="es-CO"/>
        </w:rPr>
        <w:t>Los principios definidos aseguran que la arquitectura tecnológica esté alineada con los objetivos estratégicos del negocio fintech, incluyendo la seguridad de las transacciones, la confiabilidad del sistema y la capacidad de integrarse con múltiples fuentes de datos financieros.</w:t>
      </w:r>
    </w:p>
    <w:sectPr w:rsidR="00403BC4" w:rsidRPr="00D50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240867">
    <w:abstractNumId w:val="8"/>
  </w:num>
  <w:num w:numId="2" w16cid:durableId="208224682">
    <w:abstractNumId w:val="6"/>
  </w:num>
  <w:num w:numId="3" w16cid:durableId="1140003893">
    <w:abstractNumId w:val="5"/>
  </w:num>
  <w:num w:numId="4" w16cid:durableId="1574657665">
    <w:abstractNumId w:val="4"/>
  </w:num>
  <w:num w:numId="5" w16cid:durableId="592399828">
    <w:abstractNumId w:val="7"/>
  </w:num>
  <w:num w:numId="6" w16cid:durableId="589317544">
    <w:abstractNumId w:val="3"/>
  </w:num>
  <w:num w:numId="7" w16cid:durableId="744030883">
    <w:abstractNumId w:val="2"/>
  </w:num>
  <w:num w:numId="8" w16cid:durableId="2068216426">
    <w:abstractNumId w:val="1"/>
  </w:num>
  <w:num w:numId="9" w16cid:durableId="13333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6A"/>
    <w:rsid w:val="0029639D"/>
    <w:rsid w:val="00326F90"/>
    <w:rsid w:val="00403BC4"/>
    <w:rsid w:val="00AA1D8D"/>
    <w:rsid w:val="00B47730"/>
    <w:rsid w:val="00CB0664"/>
    <w:rsid w:val="00D50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2026-04-12T15:44:00Z</dcterms:modified>
  <cp:category/>
</cp:coreProperties>
</file>