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5004" w14:textId="77777777" w:rsidR="0026333C" w:rsidRPr="000D51B7" w:rsidRDefault="00000000">
      <w:pPr>
        <w:pStyle w:val="Ttulo"/>
        <w:rPr>
          <w:lang w:val="es-CO"/>
        </w:rPr>
      </w:pPr>
      <w:r w:rsidRPr="000D51B7">
        <w:rPr>
          <w:lang w:val="es-CO"/>
        </w:rPr>
        <w:t>Paso 5 – Adaptación del Framework TOGAF (Caso Fintech B2C)</w:t>
      </w:r>
    </w:p>
    <w:p w14:paraId="136C8385" w14:textId="77777777" w:rsidR="0026333C" w:rsidRPr="000D51B7" w:rsidRDefault="00000000">
      <w:pPr>
        <w:pStyle w:val="Ttulo1"/>
        <w:rPr>
          <w:lang w:val="es-CO"/>
        </w:rPr>
      </w:pPr>
      <w:r w:rsidRPr="000D51B7">
        <w:rPr>
          <w:lang w:val="es-CO"/>
        </w:rPr>
        <w:t>Descripción</w:t>
      </w:r>
    </w:p>
    <w:p w14:paraId="44FE4588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En esta etapa se adapta el framework TOGAF al contexto específico de la organización Fintech B2C. El objetivo es ajustar el método ADM, la terminología y los artefactos arquitectónicos para que se alineen con las necesidades del proyecto y de la empresa.</w:t>
      </w:r>
    </w:p>
    <w:p w14:paraId="69BE3F6E" w14:textId="77777777" w:rsidR="0026333C" w:rsidRDefault="00000000">
      <w:pPr>
        <w:pStyle w:val="Ttulo1"/>
      </w:pPr>
      <w:r>
        <w:t>Terminología Adaptada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333C" w:rsidRPr="000D51B7" w14:paraId="2A695E29" w14:textId="77777777" w:rsidTr="000D51B7">
        <w:tc>
          <w:tcPr>
            <w:tcW w:w="4320" w:type="dxa"/>
          </w:tcPr>
          <w:p w14:paraId="429454AC" w14:textId="77777777" w:rsidR="0026333C" w:rsidRDefault="00000000">
            <w:r>
              <w:t>Término</w:t>
            </w:r>
          </w:p>
        </w:tc>
        <w:tc>
          <w:tcPr>
            <w:tcW w:w="4320" w:type="dxa"/>
          </w:tcPr>
          <w:p w14:paraId="4F813209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Definición en el contexto Fintech</w:t>
            </w:r>
          </w:p>
        </w:tc>
      </w:tr>
      <w:tr w:rsidR="0026333C" w:rsidRPr="000D51B7" w14:paraId="373A4FFD" w14:textId="77777777" w:rsidTr="000D51B7">
        <w:tc>
          <w:tcPr>
            <w:tcW w:w="4320" w:type="dxa"/>
          </w:tcPr>
          <w:p w14:paraId="274E0B09" w14:textId="77777777" w:rsidR="0026333C" w:rsidRDefault="00000000">
            <w:r>
              <w:t>Cliente</w:t>
            </w:r>
          </w:p>
        </w:tc>
        <w:tc>
          <w:tcPr>
            <w:tcW w:w="4320" w:type="dxa"/>
          </w:tcPr>
          <w:p w14:paraId="780A1E53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Persona que solicita microcréditos a través de la plataforma digital.</w:t>
            </w:r>
          </w:p>
        </w:tc>
      </w:tr>
      <w:tr w:rsidR="0026333C" w:rsidRPr="000D51B7" w14:paraId="32FF35ED" w14:textId="77777777" w:rsidTr="000D51B7">
        <w:tc>
          <w:tcPr>
            <w:tcW w:w="4320" w:type="dxa"/>
          </w:tcPr>
          <w:p w14:paraId="531B5DDF" w14:textId="77777777" w:rsidR="0026333C" w:rsidRDefault="00000000">
            <w:r>
              <w:t>Solicitud de crédito</w:t>
            </w:r>
          </w:p>
        </w:tc>
        <w:tc>
          <w:tcPr>
            <w:tcW w:w="4320" w:type="dxa"/>
          </w:tcPr>
          <w:p w14:paraId="5BED205B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Petición realizada por un cliente para obtener financiamiento.</w:t>
            </w:r>
          </w:p>
        </w:tc>
      </w:tr>
      <w:tr w:rsidR="0026333C" w:rsidRPr="000D51B7" w14:paraId="0ADF1FD2" w14:textId="77777777" w:rsidTr="000D51B7">
        <w:tc>
          <w:tcPr>
            <w:tcW w:w="4320" w:type="dxa"/>
          </w:tcPr>
          <w:p w14:paraId="03C48A09" w14:textId="77777777" w:rsidR="0026333C" w:rsidRDefault="00000000">
            <w:r>
              <w:t>Score crediticio</w:t>
            </w:r>
          </w:p>
        </w:tc>
        <w:tc>
          <w:tcPr>
            <w:tcW w:w="4320" w:type="dxa"/>
          </w:tcPr>
          <w:p w14:paraId="25F032F1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Valor calculado por el motor de scoring que determina el nivel de riesgo del cliente.</w:t>
            </w:r>
          </w:p>
        </w:tc>
      </w:tr>
      <w:tr w:rsidR="0026333C" w:rsidRPr="000D51B7" w14:paraId="4EC86E4B" w14:textId="77777777" w:rsidTr="000D51B7">
        <w:tc>
          <w:tcPr>
            <w:tcW w:w="4320" w:type="dxa"/>
          </w:tcPr>
          <w:p w14:paraId="2CD46DB8" w14:textId="77777777" w:rsidR="0026333C" w:rsidRDefault="00000000">
            <w:r>
              <w:t>Proveedor de datos financieros</w:t>
            </w:r>
          </w:p>
        </w:tc>
        <w:tc>
          <w:tcPr>
            <w:tcW w:w="4320" w:type="dxa"/>
          </w:tcPr>
          <w:p w14:paraId="6C81E8AF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Servicio externo que proporciona información crediticia del cliente.</w:t>
            </w:r>
          </w:p>
        </w:tc>
      </w:tr>
    </w:tbl>
    <w:p w14:paraId="7A3C22A9" w14:textId="77777777" w:rsidR="0026333C" w:rsidRDefault="00000000">
      <w:pPr>
        <w:pStyle w:val="Ttulo1"/>
      </w:pPr>
      <w:r>
        <w:t>Adaptaciones al Proceso ADM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333C" w:rsidRPr="000D51B7" w14:paraId="2A94A73F" w14:textId="77777777" w:rsidTr="000D51B7">
        <w:tc>
          <w:tcPr>
            <w:tcW w:w="4320" w:type="dxa"/>
          </w:tcPr>
          <w:p w14:paraId="700AB16A" w14:textId="77777777" w:rsidR="0026333C" w:rsidRDefault="00000000">
            <w:r>
              <w:t>Fase ADM</w:t>
            </w:r>
          </w:p>
        </w:tc>
        <w:tc>
          <w:tcPr>
            <w:tcW w:w="4320" w:type="dxa"/>
          </w:tcPr>
          <w:p w14:paraId="654531CE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Adaptación para el Proyecto Fintech</w:t>
            </w:r>
          </w:p>
        </w:tc>
      </w:tr>
      <w:tr w:rsidR="0026333C" w:rsidRPr="000D51B7" w14:paraId="42A65AD2" w14:textId="77777777" w:rsidTr="000D51B7">
        <w:tc>
          <w:tcPr>
            <w:tcW w:w="4320" w:type="dxa"/>
          </w:tcPr>
          <w:p w14:paraId="23E0D595" w14:textId="77777777" w:rsidR="0026333C" w:rsidRDefault="00000000">
            <w:r>
              <w:t>Preliminary</w:t>
            </w:r>
          </w:p>
        </w:tc>
        <w:tc>
          <w:tcPr>
            <w:tcW w:w="4320" w:type="dxa"/>
          </w:tcPr>
          <w:p w14:paraId="036E89BA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Definir el contexto organizacional, actores y regulaciones del sistema fintech.</w:t>
            </w:r>
          </w:p>
        </w:tc>
      </w:tr>
      <w:tr w:rsidR="0026333C" w:rsidRPr="000D51B7" w14:paraId="3421EB57" w14:textId="77777777" w:rsidTr="000D51B7">
        <w:tc>
          <w:tcPr>
            <w:tcW w:w="4320" w:type="dxa"/>
          </w:tcPr>
          <w:p w14:paraId="02F6F140" w14:textId="77777777" w:rsidR="0026333C" w:rsidRDefault="00000000">
            <w:r>
              <w:t>Architecture Vision</w:t>
            </w:r>
          </w:p>
        </w:tc>
        <w:tc>
          <w:tcPr>
            <w:tcW w:w="4320" w:type="dxa"/>
          </w:tcPr>
          <w:p w14:paraId="5691D840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Definir la visión de la plataforma de microcréditos y sus objetivos estratégicos.</w:t>
            </w:r>
          </w:p>
        </w:tc>
      </w:tr>
      <w:tr w:rsidR="0026333C" w:rsidRPr="000D51B7" w14:paraId="2C482391" w14:textId="77777777" w:rsidTr="000D51B7">
        <w:tc>
          <w:tcPr>
            <w:tcW w:w="4320" w:type="dxa"/>
          </w:tcPr>
          <w:p w14:paraId="144E3C27" w14:textId="77777777" w:rsidR="0026333C" w:rsidRDefault="00000000">
            <w:r>
              <w:t>Business Architecture</w:t>
            </w:r>
          </w:p>
        </w:tc>
        <w:tc>
          <w:tcPr>
            <w:tcW w:w="4320" w:type="dxa"/>
          </w:tcPr>
          <w:p w14:paraId="18666BF4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Modelar procesos de negocio como evaluación de crédito y gestión de clientes.</w:t>
            </w:r>
          </w:p>
        </w:tc>
      </w:tr>
      <w:tr w:rsidR="0026333C" w:rsidRPr="000D51B7" w14:paraId="7C893C66" w14:textId="77777777" w:rsidTr="000D51B7">
        <w:tc>
          <w:tcPr>
            <w:tcW w:w="4320" w:type="dxa"/>
          </w:tcPr>
          <w:p w14:paraId="668946CB" w14:textId="77777777" w:rsidR="0026333C" w:rsidRDefault="00000000">
            <w:r>
              <w:t>Information Systems Architecture</w:t>
            </w:r>
          </w:p>
        </w:tc>
        <w:tc>
          <w:tcPr>
            <w:tcW w:w="4320" w:type="dxa"/>
          </w:tcPr>
          <w:p w14:paraId="3B6DC0C6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Diseñar arquitectura de datos y aplicaciones del sistema.</w:t>
            </w:r>
          </w:p>
        </w:tc>
      </w:tr>
      <w:tr w:rsidR="0026333C" w:rsidRPr="000D51B7" w14:paraId="247C36FA" w14:textId="77777777" w:rsidTr="000D51B7">
        <w:tc>
          <w:tcPr>
            <w:tcW w:w="4320" w:type="dxa"/>
          </w:tcPr>
          <w:p w14:paraId="37DF1868" w14:textId="77777777" w:rsidR="0026333C" w:rsidRDefault="00000000">
            <w:r>
              <w:t>Technology Architecture</w:t>
            </w:r>
          </w:p>
        </w:tc>
        <w:tc>
          <w:tcPr>
            <w:tcW w:w="4320" w:type="dxa"/>
          </w:tcPr>
          <w:p w14:paraId="04B8114C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 xml:space="preserve">Definir infraestructura tecnológica para la </w:t>
            </w:r>
            <w:r w:rsidRPr="000D51B7">
              <w:rPr>
                <w:lang w:val="es-CO"/>
              </w:rPr>
              <w:lastRenderedPageBreak/>
              <w:t>plataforma digital.</w:t>
            </w:r>
          </w:p>
        </w:tc>
      </w:tr>
      <w:tr w:rsidR="0026333C" w:rsidRPr="000D51B7" w14:paraId="06C2EC8D" w14:textId="77777777" w:rsidTr="000D51B7">
        <w:tc>
          <w:tcPr>
            <w:tcW w:w="4320" w:type="dxa"/>
          </w:tcPr>
          <w:p w14:paraId="4C55C84C" w14:textId="77777777" w:rsidR="0026333C" w:rsidRDefault="00000000">
            <w:r>
              <w:lastRenderedPageBreak/>
              <w:t>Opportunities &amp; Solutions</w:t>
            </w:r>
          </w:p>
        </w:tc>
        <w:tc>
          <w:tcPr>
            <w:tcW w:w="4320" w:type="dxa"/>
          </w:tcPr>
          <w:p w14:paraId="11F1DD49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Identificar soluciones tecnológicas y oportunidades de mejora.</w:t>
            </w:r>
          </w:p>
        </w:tc>
      </w:tr>
      <w:tr w:rsidR="0026333C" w:rsidRPr="000D51B7" w14:paraId="77863370" w14:textId="77777777" w:rsidTr="000D51B7">
        <w:tc>
          <w:tcPr>
            <w:tcW w:w="4320" w:type="dxa"/>
          </w:tcPr>
          <w:p w14:paraId="7EF98515" w14:textId="77777777" w:rsidR="0026333C" w:rsidRDefault="00000000">
            <w:r>
              <w:t>Migration Planning</w:t>
            </w:r>
          </w:p>
        </w:tc>
        <w:tc>
          <w:tcPr>
            <w:tcW w:w="4320" w:type="dxa"/>
          </w:tcPr>
          <w:p w14:paraId="457368BF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Planificar la implementación gradual del sistema fintech.</w:t>
            </w:r>
          </w:p>
        </w:tc>
      </w:tr>
      <w:tr w:rsidR="0026333C" w:rsidRPr="000D51B7" w14:paraId="2ABBEC3E" w14:textId="77777777" w:rsidTr="000D51B7">
        <w:tc>
          <w:tcPr>
            <w:tcW w:w="4320" w:type="dxa"/>
          </w:tcPr>
          <w:p w14:paraId="72703789" w14:textId="77777777" w:rsidR="0026333C" w:rsidRDefault="00000000">
            <w:r>
              <w:t>Implementation Governance</w:t>
            </w:r>
          </w:p>
        </w:tc>
        <w:tc>
          <w:tcPr>
            <w:tcW w:w="4320" w:type="dxa"/>
          </w:tcPr>
          <w:p w14:paraId="560F79AE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Supervisar que las implementaciones cumplan con la arquitectura definida.</w:t>
            </w:r>
          </w:p>
        </w:tc>
      </w:tr>
      <w:tr w:rsidR="0026333C" w:rsidRPr="000D51B7" w14:paraId="21B4696F" w14:textId="77777777" w:rsidTr="000D51B7">
        <w:tc>
          <w:tcPr>
            <w:tcW w:w="4320" w:type="dxa"/>
          </w:tcPr>
          <w:p w14:paraId="0662CCCF" w14:textId="77777777" w:rsidR="0026333C" w:rsidRDefault="00000000">
            <w:r>
              <w:t>Architecture Change Management</w:t>
            </w:r>
          </w:p>
        </w:tc>
        <w:tc>
          <w:tcPr>
            <w:tcW w:w="4320" w:type="dxa"/>
          </w:tcPr>
          <w:p w14:paraId="1757E337" w14:textId="77777777" w:rsidR="0026333C" w:rsidRPr="000D51B7" w:rsidRDefault="00000000">
            <w:pPr>
              <w:rPr>
                <w:lang w:val="es-CO"/>
              </w:rPr>
            </w:pPr>
            <w:r w:rsidRPr="000D51B7">
              <w:rPr>
                <w:lang w:val="es-CO"/>
              </w:rPr>
              <w:t>Gestionar cambios futuros en la arquitectura del sistema.</w:t>
            </w:r>
          </w:p>
        </w:tc>
      </w:tr>
    </w:tbl>
    <w:p w14:paraId="213D807F" w14:textId="77777777" w:rsidR="0026333C" w:rsidRPr="000D51B7" w:rsidRDefault="00000000">
      <w:pPr>
        <w:pStyle w:val="Ttulo1"/>
        <w:rPr>
          <w:lang w:val="es-CO"/>
        </w:rPr>
      </w:pPr>
      <w:r w:rsidRPr="000D51B7">
        <w:rPr>
          <w:lang w:val="es-CO"/>
        </w:rPr>
        <w:t>Contenido Arquitectónico Esperado</w:t>
      </w:r>
    </w:p>
    <w:p w14:paraId="4F775251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La arquitectura del sistema fintech incluirá los siguientes artefactos principales:</w:t>
      </w:r>
    </w:p>
    <w:p w14:paraId="2F9DC086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Modelo de capacidades del negocio fintech.</w:t>
      </w:r>
    </w:p>
    <w:p w14:paraId="51EF9903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Arquitectura de aplicaciones del sistema de crédito digital.</w:t>
      </w:r>
    </w:p>
    <w:p w14:paraId="6FCDFB1A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Arquitectura de datos para gestión de clientes y scoring crediticio.</w:t>
      </w:r>
    </w:p>
    <w:p w14:paraId="4C270DAE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Arquitectura tecnológica para infraestructura cloud y microservicios.</w:t>
      </w:r>
    </w:p>
    <w:p w14:paraId="1144A228" w14:textId="77777777" w:rsidR="0026333C" w:rsidRPr="000D51B7" w:rsidRDefault="00000000">
      <w:pPr>
        <w:rPr>
          <w:lang w:val="es-CO"/>
        </w:rPr>
      </w:pPr>
      <w:r w:rsidRPr="000D51B7">
        <w:rPr>
          <w:lang w:val="es-CO"/>
        </w:rPr>
        <w:t>Diagramas de integración con APIs externas.</w:t>
      </w:r>
    </w:p>
    <w:sectPr w:rsidR="0026333C" w:rsidRPr="000D51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305691">
    <w:abstractNumId w:val="8"/>
  </w:num>
  <w:num w:numId="2" w16cid:durableId="667631401">
    <w:abstractNumId w:val="6"/>
  </w:num>
  <w:num w:numId="3" w16cid:durableId="8874054">
    <w:abstractNumId w:val="5"/>
  </w:num>
  <w:num w:numId="4" w16cid:durableId="2013558433">
    <w:abstractNumId w:val="4"/>
  </w:num>
  <w:num w:numId="5" w16cid:durableId="162819760">
    <w:abstractNumId w:val="7"/>
  </w:num>
  <w:num w:numId="6" w16cid:durableId="1916621798">
    <w:abstractNumId w:val="3"/>
  </w:num>
  <w:num w:numId="7" w16cid:durableId="77137829">
    <w:abstractNumId w:val="2"/>
  </w:num>
  <w:num w:numId="8" w16cid:durableId="1743482514">
    <w:abstractNumId w:val="1"/>
  </w:num>
  <w:num w:numId="9" w16cid:durableId="141212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B7"/>
    <w:rsid w:val="0015074B"/>
    <w:rsid w:val="001B3E6A"/>
    <w:rsid w:val="0026333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2026-04-12T15:46:00Z</dcterms:modified>
  <cp:category/>
</cp:coreProperties>
</file>