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4C079324" w:rsidP="68003B50" w:rsidRDefault="4C079324" w14:paraId="21709CD8" w14:textId="698F85A1">
      <w:pPr>
        <w:spacing w:after="0" w:line="240" w:lineRule="auto"/>
        <w:rPr>
          <w:rFonts w:ascii="Times New Roman" w:hAnsi="Times New Roman" w:eastAsia="Times New Roman" w:cs="Times New Roman"/>
          <w:sz w:val="24"/>
          <w:szCs w:val="24"/>
        </w:rPr>
      </w:pPr>
      <w:r w:rsidRPr="68003B50" w:rsidR="4C079324">
        <w:rPr>
          <w:rFonts w:ascii="Times New Roman" w:hAnsi="Times New Roman" w:eastAsia="Times New Roman" w:cs="Times New Roman"/>
          <w:sz w:val="24"/>
          <w:szCs w:val="24"/>
        </w:rPr>
        <w:t>Jhonny Gonzalez</w:t>
      </w:r>
    </w:p>
    <w:p w:rsidRPr="00EF0599" w:rsidR="00CE622A" w:rsidP="68003B50" w:rsidRDefault="00EF0599" w14:paraId="35DA1A64" w14:textId="76406AFF" w14:noSpellErr="1">
      <w:pPr>
        <w:spacing w:after="0" w:line="240" w:lineRule="auto"/>
        <w:rPr>
          <w:rFonts w:ascii="Times New Roman" w:hAnsi="Times New Roman" w:eastAsia="Times New Roman" w:cs="Times New Roman"/>
          <w:sz w:val="24"/>
          <w:szCs w:val="24"/>
        </w:rPr>
      </w:pPr>
      <w:r w:rsidRPr="68003B50" w:rsidR="00EF0599">
        <w:rPr>
          <w:rFonts w:ascii="Times New Roman" w:hAnsi="Times New Roman" w:eastAsia="Times New Roman" w:cs="Times New Roman"/>
          <w:sz w:val="24"/>
          <w:szCs w:val="24"/>
        </w:rPr>
        <w:t>CS 4390/5390   Fall 2025</w:t>
      </w:r>
    </w:p>
    <w:p w:rsidRPr="00EF0599" w:rsidR="00EF0599" w:rsidP="68003B50" w:rsidRDefault="00EF0599" w14:paraId="0F6AF247" w14:textId="793376DB" w14:noSpellErr="1">
      <w:pPr>
        <w:spacing w:after="0" w:line="240" w:lineRule="auto"/>
        <w:rPr>
          <w:rFonts w:ascii="Times New Roman" w:hAnsi="Times New Roman" w:eastAsia="Times New Roman" w:cs="Times New Roman"/>
          <w:sz w:val="24"/>
          <w:szCs w:val="24"/>
        </w:rPr>
      </w:pPr>
      <w:r w:rsidRPr="68003B50" w:rsidR="00EF0599">
        <w:rPr>
          <w:rFonts w:ascii="Times New Roman" w:hAnsi="Times New Roman" w:eastAsia="Times New Roman" w:cs="Times New Roman"/>
          <w:sz w:val="24"/>
          <w:szCs w:val="24"/>
        </w:rPr>
        <w:t>Advanced Compilers</w:t>
      </w:r>
    </w:p>
    <w:p w:rsidR="00EF0599" w:rsidP="68003B50" w:rsidRDefault="00EF0599" w14:paraId="45BC089B" w14:textId="307BB793" w14:noSpellErr="1">
      <w:pPr>
        <w:spacing w:after="0" w:line="240" w:lineRule="auto"/>
        <w:rPr>
          <w:rFonts w:ascii="Times New Roman" w:hAnsi="Times New Roman" w:eastAsia="Times New Roman" w:cs="Times New Roman"/>
          <w:sz w:val="24"/>
          <w:szCs w:val="24"/>
        </w:rPr>
      </w:pPr>
      <w:r w:rsidRPr="68003B50" w:rsidR="00EF0599">
        <w:rPr>
          <w:rFonts w:ascii="Times New Roman" w:hAnsi="Times New Roman" w:eastAsia="Times New Roman" w:cs="Times New Roman"/>
          <w:sz w:val="24"/>
          <w:szCs w:val="24"/>
        </w:rPr>
        <w:t>Shirley Moore, Instructor</w:t>
      </w:r>
    </w:p>
    <w:p w:rsidRPr="00EF0599" w:rsidR="00EF0599" w:rsidP="68003B50" w:rsidRDefault="00EF0599" w14:paraId="639ABA6B" w14:textId="7AE11851" w14:noSpellErr="1">
      <w:pPr>
        <w:spacing w:after="0" w:line="240" w:lineRule="auto"/>
        <w:rPr>
          <w:rFonts w:ascii="Times New Roman" w:hAnsi="Times New Roman" w:eastAsia="Times New Roman" w:cs="Times New Roman"/>
          <w:sz w:val="24"/>
          <w:szCs w:val="24"/>
        </w:rPr>
      </w:pPr>
      <w:r w:rsidRPr="68003B50" w:rsidR="00EF0599">
        <w:rPr>
          <w:rFonts w:ascii="Times New Roman" w:hAnsi="Times New Roman" w:eastAsia="Times New Roman" w:cs="Times New Roman"/>
          <w:sz w:val="24"/>
          <w:szCs w:val="24"/>
        </w:rPr>
        <w:t>25 points</w:t>
      </w:r>
    </w:p>
    <w:p w:rsidRPr="00EF0599" w:rsidR="00EF0599" w:rsidP="68003B50" w:rsidRDefault="00C46F9D" w14:paraId="0FF61B48" w14:textId="7F792F58" w14:noSpellErr="1">
      <w:pPr>
        <w:pStyle w:val="Heading2"/>
        <w:jc w:val="center"/>
        <w:rPr>
          <w:rFonts w:ascii="Times New Roman" w:hAnsi="Times New Roman" w:eastAsia="Times New Roman" w:cs="Times New Roman"/>
          <w:b w:val="1"/>
          <w:bCs w:val="1"/>
          <w:sz w:val="24"/>
          <w:szCs w:val="24"/>
        </w:rPr>
      </w:pPr>
      <w:r w:rsidRPr="68003B50" w:rsidR="00C46F9D">
        <w:rPr>
          <w:rFonts w:ascii="Times New Roman" w:hAnsi="Times New Roman" w:eastAsia="Times New Roman" w:cs="Times New Roman"/>
          <w:b w:val="1"/>
          <w:bCs w:val="1"/>
          <w:sz w:val="24"/>
          <w:szCs w:val="24"/>
        </w:rPr>
        <w:t>Data Flow Analyses using the Worklist Algorithm</w:t>
      </w:r>
    </w:p>
    <w:p w:rsidRPr="00EF0599" w:rsidR="00EF0599" w:rsidP="68003B50" w:rsidRDefault="00EF0599" w14:paraId="571A0FDB" w14:textId="2BBCFCDB" w14:noSpellErr="1">
      <w:pPr>
        <w:rPr>
          <w:rFonts w:ascii="Times New Roman" w:hAnsi="Times New Roman" w:eastAsia="Times New Roman" w:cs="Times New Roman"/>
          <w:sz w:val="24"/>
          <w:szCs w:val="24"/>
        </w:rPr>
      </w:pPr>
      <w:r w:rsidRPr="68003B50" w:rsidR="00EF0599">
        <w:rPr>
          <w:rFonts w:ascii="Times New Roman" w:hAnsi="Times New Roman" w:eastAsia="Times New Roman" w:cs="Times New Roman"/>
          <w:sz w:val="24"/>
          <w:szCs w:val="24"/>
        </w:rPr>
        <w:t xml:space="preserve">For this assignment, you will </w:t>
      </w:r>
      <w:r w:rsidRPr="68003B50" w:rsidR="00C90851">
        <w:rPr>
          <w:rFonts w:ascii="Times New Roman" w:hAnsi="Times New Roman" w:eastAsia="Times New Roman" w:cs="Times New Roman"/>
          <w:sz w:val="24"/>
          <w:szCs w:val="24"/>
        </w:rPr>
        <w:t xml:space="preserve">answer a couple of questions about dataflow analysis and then </w:t>
      </w:r>
      <w:r w:rsidRPr="68003B50" w:rsidR="00C46F9D">
        <w:rPr>
          <w:rFonts w:ascii="Times New Roman" w:hAnsi="Times New Roman" w:eastAsia="Times New Roman" w:cs="Times New Roman"/>
          <w:sz w:val="24"/>
          <w:szCs w:val="24"/>
        </w:rPr>
        <w:t>implement two data flow analyses using the generic worklist algorithm. Please use the existing implementation of the worklist algorithm in examples/df.py from the Bril reposito</w:t>
      </w:r>
      <w:r w:rsidRPr="68003B50" w:rsidR="00C90851">
        <w:rPr>
          <w:rFonts w:ascii="Times New Roman" w:hAnsi="Times New Roman" w:eastAsia="Times New Roman" w:cs="Times New Roman"/>
          <w:sz w:val="24"/>
          <w:szCs w:val="24"/>
        </w:rPr>
        <w:t xml:space="preserve">ry at </w:t>
      </w:r>
      <w:hyperlink r:id="Rc4d69c432719465a">
        <w:r w:rsidRPr="68003B50" w:rsidR="00C90851">
          <w:rPr>
            <w:rStyle w:val="Hyperlink"/>
            <w:rFonts w:ascii="Times New Roman" w:hAnsi="Times New Roman" w:eastAsia="Times New Roman" w:cs="Times New Roman"/>
            <w:sz w:val="24"/>
            <w:szCs w:val="24"/>
          </w:rPr>
          <w:t>https://github.com/sa</w:t>
        </w:r>
        <w:r w:rsidRPr="68003B50" w:rsidR="00C90851">
          <w:rPr>
            <w:rStyle w:val="Hyperlink"/>
            <w:rFonts w:ascii="Times New Roman" w:hAnsi="Times New Roman" w:eastAsia="Times New Roman" w:cs="Times New Roman"/>
            <w:sz w:val="24"/>
            <w:szCs w:val="24"/>
          </w:rPr>
          <w:t>m</w:t>
        </w:r>
        <w:r w:rsidRPr="68003B50" w:rsidR="00C90851">
          <w:rPr>
            <w:rStyle w:val="Hyperlink"/>
            <w:rFonts w:ascii="Times New Roman" w:hAnsi="Times New Roman" w:eastAsia="Times New Roman" w:cs="Times New Roman"/>
            <w:sz w:val="24"/>
            <w:szCs w:val="24"/>
          </w:rPr>
          <w:t>psyo/bril/</w:t>
        </w:r>
      </w:hyperlink>
      <w:r w:rsidRPr="68003B50" w:rsidR="00C90851">
        <w:rPr>
          <w:rFonts w:ascii="Times New Roman" w:hAnsi="Times New Roman" w:eastAsia="Times New Roman" w:cs="Times New Roman"/>
          <w:sz w:val="24"/>
          <w:szCs w:val="24"/>
        </w:rPr>
        <w:t xml:space="preserve"> for tasks 3 and 4 below.</w:t>
      </w:r>
    </w:p>
    <w:p w:rsidRPr="00731522" w:rsidR="00C90851" w:rsidP="1ABE1618" w:rsidRDefault="00731522" w14:paraId="2F5094FB" w14:textId="5EF4E0CB">
      <w:pPr>
        <w:pStyle w:val="ListParagraph"/>
        <w:numPr>
          <w:ilvl w:val="0"/>
          <w:numId w:val="2"/>
        </w:numPr>
        <w:spacing w:after="0"/>
        <w:ind/>
        <w:rPr>
          <w:rFonts w:ascii="Times New Roman" w:hAnsi="Times New Roman" w:eastAsia="Times New Roman" w:cs="Times New Roman"/>
          <w:sz w:val="24"/>
          <w:szCs w:val="24"/>
        </w:rPr>
      </w:pPr>
      <w:r w:rsidRPr="1ABE1618" w:rsidR="00C90851">
        <w:rPr>
          <w:rFonts w:ascii="Times New Roman" w:hAnsi="Times New Roman" w:eastAsia="Times New Roman" w:cs="Times New Roman"/>
          <w:sz w:val="24"/>
          <w:szCs w:val="24"/>
        </w:rPr>
        <w:t>Fill in the table below with the necessary information for each type of analysis.</w:t>
      </w:r>
    </w:p>
    <w:tbl>
      <w:tblPr>
        <w:tblStyle w:val="GridTable5Dark-Accent1"/>
        <w:tblW w:w="9519" w:type="dxa"/>
        <w:jc w:val="center"/>
        <w:tblLayout w:type="fixed"/>
        <w:tblLook w:val="06A0" w:firstRow="1" w:lastRow="0" w:firstColumn="1" w:lastColumn="0" w:noHBand="1" w:noVBand="1"/>
      </w:tblPr>
      <w:tblGrid>
        <w:gridCol w:w="1104"/>
        <w:gridCol w:w="1536"/>
        <w:gridCol w:w="895"/>
        <w:gridCol w:w="1732"/>
        <w:gridCol w:w="1060"/>
        <w:gridCol w:w="3192"/>
      </w:tblGrid>
      <w:tr w:rsidR="68003B50" w:rsidTr="1ABE1618" w14:paraId="4627E5C3">
        <w:trPr>
          <w:trHeight w:val="300"/>
        </w:trPr>
        <w:tc>
          <w:tcPr>
            <w:cnfStyle w:val="001000000000" w:firstRow="0" w:lastRow="0" w:firstColumn="1" w:lastColumn="0" w:oddVBand="0" w:evenVBand="0" w:oddHBand="0" w:evenHBand="0" w:firstRowFirstColumn="0" w:firstRowLastColumn="0" w:lastRowFirstColumn="0" w:lastRowLastColumn="0"/>
            <w:tcW w:w="1104" w:type="dxa"/>
            <w:tcBorders>
              <w:bottom w:val="single" w:color="FFFFFF" w:themeColor="background1" w:sz="12"/>
              <w:right w:val="single" w:color="FFFFFF" w:themeColor="background1" w:sz="12"/>
            </w:tcBorders>
            <w:shd w:val="clear" w:color="auto" w:fill="4472C4"/>
            <w:tcMar/>
          </w:tcPr>
          <w:p w:rsidR="68003B50" w:rsidP="68003B50" w:rsidRDefault="68003B50" w14:paraId="16159F91" w14:textId="32221F45">
            <w:pPr>
              <w:pStyle w:val="ListParagraph"/>
              <w:rPr>
                <w:rFonts w:ascii="Times New Roman" w:hAnsi="Times New Roman" w:eastAsia="Times New Roman" w:cs="Times New Roman"/>
                <w:sz w:val="16"/>
                <w:szCs w:val="16"/>
              </w:rPr>
            </w:pPr>
          </w:p>
        </w:tc>
        <w:tc>
          <w:tcPr>
            <w:cnfStyle w:val="000000000000" w:firstRow="0" w:lastRow="0" w:firstColumn="0" w:lastColumn="0" w:oddVBand="0" w:evenVBand="0" w:oddHBand="0" w:evenHBand="0" w:firstRowFirstColumn="0" w:firstRowLastColumn="0" w:lastRowFirstColumn="0" w:lastRowLastColumn="0"/>
            <w:tcW w:w="1536" w:type="dxa"/>
            <w:tcBorders>
              <w:top w:val="single" w:color="FFFFFF" w:themeColor="background1" w:sz="4"/>
              <w:left w:val="single" w:color="FFFFFF" w:themeColor="background1" w:sz="12"/>
              <w:bottom w:val="single" w:color="FFFFFF" w:themeColor="background1" w:sz="12"/>
              <w:right w:val="single" w:color="FFFFFF" w:themeColor="background1" w:sz="12"/>
            </w:tcBorders>
            <w:shd w:val="clear" w:color="auto" w:fill="4472C4"/>
            <w:tcMar/>
          </w:tcPr>
          <w:p w:rsidR="5713E036" w:rsidP="68003B50" w:rsidRDefault="5713E036" w14:paraId="59BFDDDC" w14:textId="2227130D">
            <w:pPr>
              <w:pStyle w:val="Normal"/>
              <w:ind w:left="0"/>
              <w:rPr>
                <w:rFonts w:ascii="Times New Roman" w:hAnsi="Times New Roman" w:eastAsia="Times New Roman" w:cs="Times New Roman"/>
                <w:sz w:val="16"/>
                <w:szCs w:val="16"/>
              </w:rPr>
            </w:pPr>
            <w:r w:rsidRPr="68003B50" w:rsidR="5713E036">
              <w:rPr>
                <w:rFonts w:ascii="Times New Roman" w:hAnsi="Times New Roman" w:eastAsia="Times New Roman" w:cs="Times New Roman"/>
                <w:sz w:val="16"/>
                <w:szCs w:val="16"/>
              </w:rPr>
              <w:t>Domain</w:t>
            </w:r>
          </w:p>
        </w:tc>
        <w:tc>
          <w:tcPr>
            <w:cnfStyle w:val="000000000000" w:firstRow="0" w:lastRow="0" w:firstColumn="0" w:lastColumn="0" w:oddVBand="0" w:evenVBand="0" w:oddHBand="0" w:evenHBand="0" w:firstRowFirstColumn="0" w:firstRowLastColumn="0" w:lastRowFirstColumn="0" w:lastRowLastColumn="0"/>
            <w:tcW w:w="895" w:type="dxa"/>
            <w:tcBorders>
              <w:left w:val="single" w:color="FFFFFF" w:themeColor="background1" w:sz="12"/>
              <w:bottom w:val="single" w:color="FFFFFF" w:themeColor="background1" w:sz="12"/>
              <w:right w:val="single" w:color="FFFFFF" w:themeColor="background1" w:sz="12"/>
            </w:tcBorders>
            <w:shd w:val="clear" w:color="auto" w:fill="4472C4"/>
            <w:tcMar/>
          </w:tcPr>
          <w:p w:rsidR="5713E036" w:rsidP="68003B50" w:rsidRDefault="5713E036" w14:paraId="6B66D207" w14:textId="4B28C189">
            <w:pPr>
              <w:pStyle w:val="Normal"/>
              <w:ind w:left="0"/>
              <w:rPr>
                <w:rFonts w:ascii="Times New Roman" w:hAnsi="Times New Roman" w:eastAsia="Times New Roman" w:cs="Times New Roman"/>
                <w:sz w:val="16"/>
                <w:szCs w:val="16"/>
              </w:rPr>
            </w:pPr>
            <w:r w:rsidRPr="68003B50" w:rsidR="5713E036">
              <w:rPr>
                <w:rFonts w:ascii="Times New Roman" w:hAnsi="Times New Roman" w:eastAsia="Times New Roman" w:cs="Times New Roman"/>
                <w:sz w:val="16"/>
                <w:szCs w:val="16"/>
              </w:rPr>
              <w:t>Direction</w:t>
            </w:r>
          </w:p>
        </w:tc>
        <w:tc>
          <w:tcPr>
            <w:cnfStyle w:val="000000000000" w:firstRow="0" w:lastRow="0" w:firstColumn="0" w:lastColumn="0" w:oddVBand="0" w:evenVBand="0" w:oddHBand="0" w:evenHBand="0" w:firstRowFirstColumn="0" w:firstRowLastColumn="0" w:lastRowFirstColumn="0" w:lastRowLastColumn="0"/>
            <w:tcW w:w="1732" w:type="dxa"/>
            <w:tcBorders>
              <w:left w:val="single" w:color="FFFFFF" w:themeColor="background1" w:sz="12"/>
              <w:bottom w:val="single" w:color="FFFFFF" w:themeColor="background1" w:sz="12"/>
              <w:right w:val="single" w:color="FFFFFF" w:themeColor="background1" w:sz="12"/>
            </w:tcBorders>
            <w:shd w:val="clear" w:color="auto" w:fill="4472C4"/>
            <w:tcMar/>
          </w:tcPr>
          <w:p w:rsidR="5713E036" w:rsidP="68003B50" w:rsidRDefault="5713E036" w14:paraId="45A0A447" w14:textId="302D9950">
            <w:pPr>
              <w:pStyle w:val="Normal"/>
              <w:ind w:left="0"/>
              <w:rPr>
                <w:rFonts w:ascii="Times New Roman" w:hAnsi="Times New Roman" w:eastAsia="Times New Roman" w:cs="Times New Roman"/>
                <w:sz w:val="16"/>
                <w:szCs w:val="16"/>
              </w:rPr>
            </w:pPr>
            <w:r w:rsidRPr="68003B50" w:rsidR="5713E036">
              <w:rPr>
                <w:rFonts w:ascii="Times New Roman" w:hAnsi="Times New Roman" w:eastAsia="Times New Roman" w:cs="Times New Roman"/>
                <w:sz w:val="16"/>
                <w:szCs w:val="16"/>
              </w:rPr>
              <w:t>Init</w:t>
            </w:r>
          </w:p>
        </w:tc>
        <w:tc>
          <w:tcPr>
            <w:cnfStyle w:val="000000000000" w:firstRow="0" w:lastRow="0" w:firstColumn="0" w:lastColumn="0" w:oddVBand="0" w:evenVBand="0" w:oddHBand="0" w:evenHBand="0" w:firstRowFirstColumn="0" w:firstRowLastColumn="0" w:lastRowFirstColumn="0" w:lastRowLastColumn="0"/>
            <w:tcW w:w="1060" w:type="dxa"/>
            <w:tcBorders>
              <w:left w:val="single" w:color="FFFFFF" w:themeColor="background1" w:sz="12"/>
              <w:bottom w:val="single" w:color="FFFFFF" w:themeColor="background1" w:sz="12"/>
              <w:right w:val="single" w:color="FFFFFF" w:themeColor="background1" w:sz="12"/>
            </w:tcBorders>
            <w:shd w:val="clear" w:color="auto" w:fill="4472C4"/>
            <w:tcMar/>
          </w:tcPr>
          <w:p w:rsidR="5713E036" w:rsidP="68003B50" w:rsidRDefault="5713E036" w14:paraId="1F091464" w14:textId="1B980E2B">
            <w:pPr>
              <w:pStyle w:val="Normal"/>
              <w:ind w:left="0"/>
              <w:rPr>
                <w:rFonts w:ascii="Times New Roman" w:hAnsi="Times New Roman" w:eastAsia="Times New Roman" w:cs="Times New Roman"/>
                <w:sz w:val="16"/>
                <w:szCs w:val="16"/>
              </w:rPr>
            </w:pPr>
            <w:r w:rsidRPr="68003B50" w:rsidR="5713E036">
              <w:rPr>
                <w:rFonts w:ascii="Times New Roman" w:hAnsi="Times New Roman" w:eastAsia="Times New Roman" w:cs="Times New Roman"/>
                <w:sz w:val="16"/>
                <w:szCs w:val="16"/>
              </w:rPr>
              <w:t>Merge</w:t>
            </w:r>
          </w:p>
        </w:tc>
        <w:tc>
          <w:tcPr>
            <w:cnfStyle w:val="000000000000" w:firstRow="0" w:lastRow="0" w:firstColumn="0" w:lastColumn="0" w:oddVBand="0" w:evenVBand="0" w:oddHBand="0" w:evenHBand="0" w:firstRowFirstColumn="0" w:firstRowLastColumn="0" w:lastRowFirstColumn="0" w:lastRowLastColumn="0"/>
            <w:tcW w:w="3192" w:type="dxa"/>
            <w:tcBorders>
              <w:left w:val="single" w:color="FFFFFF" w:themeColor="background1" w:sz="12"/>
              <w:bottom w:val="single" w:color="FFFFFF" w:themeColor="background1" w:sz="12"/>
            </w:tcBorders>
            <w:shd w:val="clear" w:color="auto" w:fill="4472C4"/>
            <w:tcMar/>
          </w:tcPr>
          <w:p w:rsidR="5713E036" w:rsidP="68003B50" w:rsidRDefault="5713E036" w14:paraId="69F84F66" w14:textId="486FEDD7">
            <w:pPr>
              <w:pStyle w:val="Normal"/>
              <w:ind w:left="0"/>
              <w:rPr>
                <w:rFonts w:ascii="Times New Roman" w:hAnsi="Times New Roman" w:eastAsia="Times New Roman" w:cs="Times New Roman"/>
                <w:sz w:val="16"/>
                <w:szCs w:val="16"/>
              </w:rPr>
            </w:pPr>
            <w:r w:rsidRPr="68003B50" w:rsidR="5713E036">
              <w:rPr>
                <w:rFonts w:ascii="Times New Roman" w:hAnsi="Times New Roman" w:eastAsia="Times New Roman" w:cs="Times New Roman"/>
                <w:sz w:val="16"/>
                <w:szCs w:val="16"/>
              </w:rPr>
              <w:t>Transfer</w:t>
            </w:r>
          </w:p>
        </w:tc>
      </w:tr>
      <w:tr w:rsidR="68003B50" w:rsidTr="1ABE1618" w14:paraId="440FC180">
        <w:trPr>
          <w:trHeight w:val="300"/>
        </w:trPr>
        <w:tc>
          <w:tcPr>
            <w:cnfStyle w:val="001000000000" w:firstRow="0" w:lastRow="0" w:firstColumn="1" w:lastColumn="0" w:oddVBand="0" w:evenVBand="0" w:oddHBand="0" w:evenHBand="0" w:firstRowFirstColumn="0" w:firstRowLastColumn="0" w:lastRowFirstColumn="0" w:lastRowLastColumn="0"/>
            <w:tcW w:w="1104" w:type="dxa"/>
            <w:tcBorders>
              <w:top w:val="single" w:color="FFFFFF" w:themeColor="background1" w:sz="12"/>
            </w:tcBorders>
            <w:shd w:val="clear" w:color="auto" w:fill="4472C4"/>
            <w:tcMar/>
          </w:tcPr>
          <w:p w:rsidR="6EEAB9B0" w:rsidP="68003B50" w:rsidRDefault="6EEAB9B0" w14:paraId="6D887737" w14:textId="5F69A6AE">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sz w:val="16"/>
                <w:szCs w:val="16"/>
              </w:rPr>
            </w:pPr>
            <w:r w:rsidRPr="68003B50" w:rsidR="6EEAB9B0">
              <w:rPr>
                <w:rFonts w:ascii="Times New Roman" w:hAnsi="Times New Roman" w:eastAsia="Times New Roman" w:cs="Times New Roman"/>
                <w:sz w:val="16"/>
                <w:szCs w:val="16"/>
              </w:rPr>
              <w:t>Reaching Definitions</w:t>
            </w:r>
          </w:p>
        </w:tc>
        <w:tc>
          <w:tcPr>
            <w:cnfStyle w:val="000000000000" w:firstRow="0" w:lastRow="0" w:firstColumn="0" w:lastColumn="0" w:oddVBand="0" w:evenVBand="0" w:oddHBand="0" w:evenHBand="0" w:firstRowFirstColumn="0" w:firstRowLastColumn="0" w:lastRowFirstColumn="0" w:lastRowLastColumn="0"/>
            <w:tcW w:w="1536" w:type="dxa"/>
            <w:tcBorders>
              <w:top w:val="single" w:color="FFFFFF" w:themeColor="background1" w:sz="12"/>
            </w:tcBorders>
            <w:shd w:val="clear" w:color="auto" w:fill="CFD5EA"/>
            <w:tcMar/>
          </w:tcPr>
          <w:p w:rsidR="3266E275" w:rsidP="68003B50" w:rsidRDefault="3266E275" w14:paraId="0BA52D20" w14:textId="255D651A">
            <w:pPr>
              <w:pStyle w:val="Normal"/>
              <w:ind w:left="0"/>
              <w:jc w:val="both"/>
              <w:rPr>
                <w:rFonts w:ascii="Times New Roman" w:hAnsi="Times New Roman" w:eastAsia="Times New Roman" w:cs="Times New Roman"/>
                <w:sz w:val="16"/>
                <w:szCs w:val="16"/>
              </w:rPr>
            </w:pPr>
            <w:r w:rsidRPr="68003B50" w:rsidR="3266E275">
              <w:rPr>
                <w:rFonts w:ascii="Times New Roman" w:hAnsi="Times New Roman" w:eastAsia="Times New Roman" w:cs="Times New Roman"/>
                <w:sz w:val="16"/>
                <w:szCs w:val="16"/>
              </w:rPr>
              <w:t xml:space="preserve">Sets of </w:t>
            </w:r>
            <w:r w:rsidRPr="68003B50" w:rsidR="2CF674F2">
              <w:rPr>
                <w:rFonts w:ascii="Times New Roman" w:hAnsi="Times New Roman" w:eastAsia="Times New Roman" w:cs="Times New Roman"/>
                <w:sz w:val="16"/>
                <w:szCs w:val="16"/>
              </w:rPr>
              <w:t>D</w:t>
            </w:r>
            <w:r w:rsidRPr="68003B50" w:rsidR="3266E275">
              <w:rPr>
                <w:rFonts w:ascii="Times New Roman" w:hAnsi="Times New Roman" w:eastAsia="Times New Roman" w:cs="Times New Roman"/>
                <w:sz w:val="16"/>
                <w:szCs w:val="16"/>
              </w:rPr>
              <w:t>efs</w:t>
            </w:r>
          </w:p>
        </w:tc>
        <w:tc>
          <w:tcPr>
            <w:cnfStyle w:val="000000000000" w:firstRow="0" w:lastRow="0" w:firstColumn="0" w:lastColumn="0" w:oddVBand="0" w:evenVBand="0" w:oddHBand="0" w:evenHBand="0" w:firstRowFirstColumn="0" w:firstRowLastColumn="0" w:lastRowFirstColumn="0" w:lastRowLastColumn="0"/>
            <w:tcW w:w="895" w:type="dxa"/>
            <w:tcBorders>
              <w:top w:val="single" w:color="FFFFFF" w:themeColor="background1" w:sz="12"/>
            </w:tcBorders>
            <w:shd w:val="clear" w:color="auto" w:fill="CFD5EA"/>
            <w:tcMar/>
          </w:tcPr>
          <w:p w:rsidR="6096B925" w:rsidP="68003B50" w:rsidRDefault="6096B925" w14:paraId="172D63E2" w14:textId="42EA07F0">
            <w:pPr>
              <w:pStyle w:val="Normal"/>
              <w:ind w:left="0"/>
              <w:jc w:val="both"/>
              <w:rPr>
                <w:rFonts w:ascii="Times New Roman" w:hAnsi="Times New Roman" w:eastAsia="Times New Roman" w:cs="Times New Roman"/>
                <w:sz w:val="16"/>
                <w:szCs w:val="16"/>
              </w:rPr>
            </w:pPr>
            <w:r w:rsidRPr="68003B50" w:rsidR="6096B925">
              <w:rPr>
                <w:rFonts w:ascii="Times New Roman" w:hAnsi="Times New Roman" w:eastAsia="Times New Roman" w:cs="Times New Roman"/>
                <w:sz w:val="16"/>
                <w:szCs w:val="16"/>
              </w:rPr>
              <w:t>Forward</w:t>
            </w:r>
          </w:p>
        </w:tc>
        <w:tc>
          <w:tcPr>
            <w:cnfStyle w:val="000000000000" w:firstRow="0" w:lastRow="0" w:firstColumn="0" w:lastColumn="0" w:oddVBand="0" w:evenVBand="0" w:oddHBand="0" w:evenHBand="0" w:firstRowFirstColumn="0" w:firstRowLastColumn="0" w:lastRowFirstColumn="0" w:lastRowLastColumn="0"/>
            <w:tcW w:w="1732" w:type="dxa"/>
            <w:tcBorders>
              <w:top w:val="single" w:color="FFFFFF" w:themeColor="background1" w:sz="12"/>
            </w:tcBorders>
            <w:shd w:val="clear" w:color="auto" w:fill="CFD5EA"/>
            <w:tcMar/>
          </w:tcPr>
          <w:p w:rsidR="68003B50" w:rsidP="1ABE1618" w:rsidRDefault="68003B50" w14:paraId="2D6FDE64" w14:textId="047408C3">
            <w:pPr>
              <w:pStyle w:val="Normal"/>
              <w:ind w:left="0"/>
              <w:jc w:val="both"/>
              <w:rPr>
                <w:rFonts w:ascii="Times New Roman" w:hAnsi="Times New Roman" w:eastAsia="Times New Roman" w:cs="Times New Roman"/>
                <w:sz w:val="16"/>
                <w:szCs w:val="16"/>
                <w:vertAlign w:val="baseline"/>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1ABE1618" w:rsidR="6401114F">
              <w:rPr>
                <w:rFonts w:ascii="Times New Roman" w:hAnsi="Times New Roman" w:eastAsia="Times New Roman" w:cs="Times New Roman"/>
                <w:sz w:val="16"/>
                <w:szCs w:val="16"/>
                <w:vertAlign w:val="baseline"/>
              </w:rPr>
              <w:t>(</w:t>
            </w:r>
            <w:r w:rsidRPr="1ABE1618" w:rsidR="6401114F">
              <w:rPr>
                <w:rFonts w:ascii="Times New Roman" w:hAnsi="Times New Roman" w:eastAsia="Times New Roman" w:cs="Times New Roman"/>
                <w:sz w:val="16"/>
                <w:szCs w:val="16"/>
                <w:vertAlign w:val="baseline"/>
              </w:rPr>
              <w:t>Empty</w:t>
            </w:r>
            <w:r w:rsidRPr="1ABE1618" w:rsidR="6401114F">
              <w:rPr>
                <w:rFonts w:ascii="Times New Roman" w:hAnsi="Times New Roman" w:eastAsia="Times New Roman" w:cs="Times New Roman"/>
                <w:sz w:val="16"/>
                <w:szCs w:val="16"/>
                <w:vertAlign w:val="baseline"/>
              </w:rPr>
              <w:t xml:space="preserve"> Set)</w:t>
            </w:r>
          </w:p>
        </w:tc>
        <w:tc>
          <w:tcPr>
            <w:cnfStyle w:val="000000000000" w:firstRow="0" w:lastRow="0" w:firstColumn="0" w:lastColumn="0" w:oddVBand="0" w:evenVBand="0" w:oddHBand="0" w:evenHBand="0" w:firstRowFirstColumn="0" w:firstRowLastColumn="0" w:lastRowFirstColumn="0" w:lastRowLastColumn="0"/>
            <w:tcW w:w="1060" w:type="dxa"/>
            <w:tcBorders>
              <w:top w:val="single" w:color="FFFFFF" w:themeColor="background1" w:sz="12"/>
            </w:tcBorders>
            <w:shd w:val="clear" w:color="auto" w:fill="CFD5EA"/>
            <w:tcMar/>
          </w:tcPr>
          <w:p w:rsidR="2BEB5218" w:rsidP="68003B50" w:rsidRDefault="2BEB5218" w14:paraId="7148A596" w14:textId="10F89D9B">
            <w:pPr>
              <w:pStyle w:val="Normal"/>
              <w:ind w:left="0"/>
              <w:jc w:val="both"/>
              <w:rPr>
                <w:rFonts w:ascii="Times New Roman" w:hAnsi="Times New Roman" w:eastAsia="Times New Roman" w:cs="Times New Roman"/>
                <w:sz w:val="16"/>
                <w:szCs w:val="16"/>
              </w:rPr>
            </w:pPr>
            <w:r w:rsidRPr="68003B50" w:rsidR="2BEB5218">
              <w:rPr>
                <w:rFonts w:ascii="Times New Roman" w:hAnsi="Times New Roman" w:eastAsia="Times New Roman" w:cs="Times New Roman"/>
                <w:sz w:val="16"/>
                <w:szCs w:val="16"/>
              </w:rPr>
              <w:t>Union</w:t>
            </w:r>
          </w:p>
        </w:tc>
        <w:tc>
          <w:tcPr>
            <w:cnfStyle w:val="000000000000" w:firstRow="0" w:lastRow="0" w:firstColumn="0" w:lastColumn="0" w:oddVBand="0" w:evenVBand="0" w:oddHBand="0" w:evenHBand="0" w:firstRowFirstColumn="0" w:firstRowLastColumn="0" w:lastRowFirstColumn="0" w:lastRowLastColumn="0"/>
            <w:tcW w:w="3192" w:type="dxa"/>
            <w:tcBorders>
              <w:top w:val="single" w:color="FFFFFF" w:themeColor="background1" w:sz="12"/>
            </w:tcBorders>
            <w:shd w:val="clear" w:color="auto" w:fill="CFD5EA"/>
            <w:tcMar/>
          </w:tcPr>
          <w:p w:rsidR="68003B50" w:rsidP="1ABE1618" w:rsidRDefault="68003B50" w14:paraId="4D04C422" w14:textId="12EAE3D9">
            <w:pPr>
              <w:pStyle w:val="Normal"/>
              <w:ind w:left="0"/>
              <w:jc w:val="both"/>
              <w:rPr>
                <w:rFonts w:ascii="Times New Roman" w:hAnsi="Times New Roman" w:eastAsia="Times New Roman" w:cs="Times New Roman"/>
                <w:sz w:val="16"/>
                <w:szCs w:val="16"/>
              </w:rPr>
            </w:pPr>
            <w:r w:rsidRPr="1ABE1618" w:rsidR="4CC88D61">
              <w:rPr>
                <w:rFonts w:ascii="Times New Roman" w:hAnsi="Times New Roman" w:eastAsia="Times New Roman" w:cs="Times New Roman"/>
                <w:sz w:val="16"/>
                <w:szCs w:val="16"/>
              </w:rPr>
              <w:t>f</w:t>
            </w:r>
            <w:r w:rsidRPr="1ABE1618" w:rsidR="25AFDE80">
              <w:rPr>
                <w:rFonts w:ascii="Times New Roman" w:hAnsi="Times New Roman" w:eastAsia="Times New Roman" w:cs="Times New Roman"/>
                <w:sz w:val="16"/>
                <w:szCs w:val="16"/>
              </w:rPr>
              <w:t>(</w:t>
            </w:r>
            <w:r w:rsidRPr="1ABE1618" w:rsidR="25AFDE80">
              <w:rPr>
                <w:rFonts w:ascii="Times New Roman" w:hAnsi="Times New Roman" w:eastAsia="Times New Roman" w:cs="Times New Roman"/>
                <w:sz w:val="16"/>
                <w:szCs w:val="16"/>
                <w:vertAlign w:val="baseline"/>
              </w:rPr>
              <w:t>in</w:t>
            </w:r>
            <w:r w:rsidRPr="1ABE1618" w:rsidR="6EA75B01">
              <w:rPr>
                <w:rFonts w:ascii="Times New Roman" w:hAnsi="Times New Roman" w:eastAsia="Times New Roman" w:cs="Times New Roman"/>
                <w:sz w:val="16"/>
                <w:szCs w:val="16"/>
                <w:vertAlign w:val="subscript"/>
              </w:rPr>
              <w:t>b</w:t>
            </w:r>
            <w:r w:rsidRPr="1ABE1618" w:rsidR="25AFDE80">
              <w:rPr>
                <w:rFonts w:ascii="Times New Roman" w:hAnsi="Times New Roman" w:eastAsia="Times New Roman" w:cs="Times New Roman"/>
                <w:sz w:val="16"/>
                <w:szCs w:val="16"/>
              </w:rPr>
              <w:t xml:space="preserve">) = </w:t>
            </w:r>
            <w:r w:rsidRPr="1ABE1618" w:rsidR="25AFDE80">
              <w:rPr>
                <w:rFonts w:ascii="Times New Roman" w:hAnsi="Times New Roman" w:eastAsia="Times New Roman" w:cs="Times New Roman"/>
                <w:sz w:val="16"/>
                <w:szCs w:val="16"/>
              </w:rPr>
              <w:t>gen</w:t>
            </w:r>
            <w:r w:rsidRPr="1ABE1618" w:rsidR="2770C7B7">
              <w:rPr>
                <w:rFonts w:ascii="Times New Roman" w:hAnsi="Times New Roman" w:eastAsia="Times New Roman" w:cs="Times New Roman"/>
                <w:sz w:val="16"/>
                <w:szCs w:val="16"/>
                <w:vertAlign w:val="subscript"/>
              </w:rPr>
              <w:t>b</w:t>
            </w:r>
            <w:r w:rsidRPr="1ABE1618" w:rsidR="25AFDE80">
              <w:rPr>
                <w:rFonts w:ascii="Times New Roman" w:hAnsi="Times New Roman" w:eastAsia="Times New Roman" w:cs="Times New Roman"/>
                <w:sz w:val="16"/>
                <w:szCs w:val="16"/>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1ABE1618" w:rsidR="30248B7B">
              <w:rPr>
                <w:rFonts w:ascii="Times New Roman" w:hAnsi="Times New Roman" w:eastAsia="Times New Roman" w:cs="Times New Roman"/>
                <w:sz w:val="16"/>
                <w:szCs w:val="16"/>
              </w:rPr>
              <w:t>(</w:t>
            </w:r>
            <w:r w:rsidRPr="1ABE1618" w:rsidR="30248B7B">
              <w:rPr>
                <w:rFonts w:ascii="Times New Roman" w:hAnsi="Times New Roman" w:eastAsia="Times New Roman" w:cs="Times New Roman"/>
                <w:sz w:val="16"/>
                <w:szCs w:val="16"/>
              </w:rPr>
              <w:t>in</w:t>
            </w:r>
            <w:r w:rsidRPr="1ABE1618" w:rsidR="017F4D22">
              <w:rPr>
                <w:rFonts w:ascii="Times New Roman" w:hAnsi="Times New Roman" w:eastAsia="Times New Roman" w:cs="Times New Roman"/>
                <w:sz w:val="16"/>
                <w:szCs w:val="16"/>
                <w:vertAlign w:val="subscript"/>
              </w:rPr>
              <w:t>b</w:t>
            </w:r>
            <w:r w:rsidRPr="1ABE1618" w:rsidR="30248B7B">
              <w:rPr>
                <w:rFonts w:ascii="Times New Roman" w:hAnsi="Times New Roman" w:eastAsia="Times New Roman" w:cs="Times New Roman"/>
                <w:sz w:val="16"/>
                <w:szCs w:val="16"/>
              </w:rPr>
              <w:t xml:space="preserve"> – kill</w:t>
            </w:r>
            <w:r w:rsidRPr="1ABE1618" w:rsidR="37C0206C">
              <w:rPr>
                <w:rFonts w:ascii="Times New Roman" w:hAnsi="Times New Roman" w:eastAsia="Times New Roman" w:cs="Times New Roman"/>
                <w:sz w:val="16"/>
                <w:szCs w:val="16"/>
                <w:vertAlign w:val="subscript"/>
              </w:rPr>
              <w:t>b</w:t>
            </w:r>
            <w:r w:rsidRPr="1ABE1618" w:rsidR="30248B7B">
              <w:rPr>
                <w:rFonts w:ascii="Times New Roman" w:hAnsi="Times New Roman" w:eastAsia="Times New Roman" w:cs="Times New Roman"/>
                <w:sz w:val="16"/>
                <w:szCs w:val="16"/>
              </w:rPr>
              <w:t>)</w:t>
            </w:r>
          </w:p>
        </w:tc>
      </w:tr>
      <w:tr w:rsidR="68003B50" w:rsidTr="1ABE1618" w14:paraId="6D20EADE">
        <w:trPr>
          <w:trHeight w:val="300"/>
        </w:trPr>
        <w:tc>
          <w:tcPr>
            <w:cnfStyle w:val="001000000000" w:firstRow="0" w:lastRow="0" w:firstColumn="1" w:lastColumn="0" w:oddVBand="0" w:evenVBand="0" w:oddHBand="0" w:evenHBand="0" w:firstRowFirstColumn="0" w:firstRowLastColumn="0" w:lastRowFirstColumn="0" w:lastRowLastColumn="0"/>
            <w:tcW w:w="1104" w:type="dxa"/>
            <w:shd w:val="clear" w:color="auto" w:fill="4472C4"/>
            <w:tcMar/>
          </w:tcPr>
          <w:p w:rsidR="2D64D2C5" w:rsidP="68003B50" w:rsidRDefault="2D64D2C5" w14:paraId="09DC0779" w14:textId="0A0C85B5">
            <w:pPr>
              <w:pStyle w:val="Normal"/>
              <w:ind w:left="0"/>
              <w:rPr>
                <w:rFonts w:ascii="Times New Roman" w:hAnsi="Times New Roman" w:eastAsia="Times New Roman" w:cs="Times New Roman"/>
                <w:sz w:val="16"/>
                <w:szCs w:val="16"/>
              </w:rPr>
            </w:pPr>
            <w:r w:rsidRPr="68003B50" w:rsidR="2D64D2C5">
              <w:rPr>
                <w:rFonts w:ascii="Times New Roman" w:hAnsi="Times New Roman" w:eastAsia="Times New Roman" w:cs="Times New Roman"/>
                <w:sz w:val="16"/>
                <w:szCs w:val="16"/>
              </w:rPr>
              <w:t>Live Variables</w:t>
            </w:r>
          </w:p>
        </w:tc>
        <w:tc>
          <w:tcPr>
            <w:cnfStyle w:val="000000000000" w:firstRow="0" w:lastRow="0" w:firstColumn="0" w:lastColumn="0" w:oddVBand="0" w:evenVBand="0" w:oddHBand="0" w:evenHBand="0" w:firstRowFirstColumn="0" w:firstRowLastColumn="0" w:lastRowFirstColumn="0" w:lastRowLastColumn="0"/>
            <w:tcW w:w="1536" w:type="dxa"/>
            <w:shd w:val="clear" w:color="auto" w:fill="E9EBF5"/>
            <w:tcMar/>
          </w:tcPr>
          <w:p w:rsidR="5BFA6313" w:rsidP="68003B50" w:rsidRDefault="5BFA6313" w14:paraId="7A4DEA81" w14:textId="6A5E74BF">
            <w:pPr>
              <w:pStyle w:val="Normal"/>
              <w:ind w:left="0"/>
              <w:jc w:val="both"/>
              <w:rPr>
                <w:rFonts w:ascii="Times New Roman" w:hAnsi="Times New Roman" w:eastAsia="Times New Roman" w:cs="Times New Roman"/>
                <w:sz w:val="16"/>
                <w:szCs w:val="16"/>
              </w:rPr>
            </w:pPr>
            <w:r w:rsidRPr="68003B50" w:rsidR="5BFA6313">
              <w:rPr>
                <w:rFonts w:ascii="Times New Roman" w:hAnsi="Times New Roman" w:eastAsia="Times New Roman" w:cs="Times New Roman"/>
                <w:sz w:val="16"/>
                <w:szCs w:val="16"/>
              </w:rPr>
              <w:t xml:space="preserve">Sets of </w:t>
            </w:r>
            <w:r w:rsidRPr="68003B50" w:rsidR="6F9FDD79">
              <w:rPr>
                <w:rFonts w:ascii="Times New Roman" w:hAnsi="Times New Roman" w:eastAsia="Times New Roman" w:cs="Times New Roman"/>
                <w:sz w:val="16"/>
                <w:szCs w:val="16"/>
              </w:rPr>
              <w:t>V</w:t>
            </w:r>
            <w:r w:rsidRPr="68003B50" w:rsidR="5BFA6313">
              <w:rPr>
                <w:rFonts w:ascii="Times New Roman" w:hAnsi="Times New Roman" w:eastAsia="Times New Roman" w:cs="Times New Roman"/>
                <w:sz w:val="16"/>
                <w:szCs w:val="16"/>
              </w:rPr>
              <w:t>ars</w:t>
            </w:r>
          </w:p>
        </w:tc>
        <w:tc>
          <w:tcPr>
            <w:cnfStyle w:val="000000000000" w:firstRow="0" w:lastRow="0" w:firstColumn="0" w:lastColumn="0" w:oddVBand="0" w:evenVBand="0" w:oddHBand="0" w:evenHBand="0" w:firstRowFirstColumn="0" w:firstRowLastColumn="0" w:lastRowFirstColumn="0" w:lastRowLastColumn="0"/>
            <w:tcW w:w="895" w:type="dxa"/>
            <w:shd w:val="clear" w:color="auto" w:fill="E9EBF5"/>
            <w:tcMar/>
          </w:tcPr>
          <w:p w:rsidR="0E071966" w:rsidP="68003B50" w:rsidRDefault="0E071966" w14:paraId="57B23B48" w14:textId="2EEDF414">
            <w:pPr>
              <w:pStyle w:val="Normal"/>
              <w:ind w:left="0"/>
              <w:jc w:val="both"/>
              <w:rPr>
                <w:rFonts w:ascii="Times New Roman" w:hAnsi="Times New Roman" w:eastAsia="Times New Roman" w:cs="Times New Roman"/>
                <w:sz w:val="16"/>
                <w:szCs w:val="16"/>
              </w:rPr>
            </w:pPr>
            <w:r w:rsidRPr="68003B50" w:rsidR="0E071966">
              <w:rPr>
                <w:rFonts w:ascii="Times New Roman" w:hAnsi="Times New Roman" w:eastAsia="Times New Roman" w:cs="Times New Roman"/>
                <w:sz w:val="16"/>
                <w:szCs w:val="16"/>
              </w:rPr>
              <w:t>Backward</w:t>
            </w:r>
          </w:p>
        </w:tc>
        <w:tc>
          <w:tcPr>
            <w:cnfStyle w:val="000000000000" w:firstRow="0" w:lastRow="0" w:firstColumn="0" w:lastColumn="0" w:oddVBand="0" w:evenVBand="0" w:oddHBand="0" w:evenHBand="0" w:firstRowFirstColumn="0" w:firstRowLastColumn="0" w:lastRowFirstColumn="0" w:lastRowLastColumn="0"/>
            <w:tcW w:w="1732" w:type="dxa"/>
            <w:shd w:val="clear" w:color="auto" w:fill="E9EBF5"/>
            <w:tcMar/>
          </w:tcPr>
          <w:p w:rsidR="68003B50" w:rsidP="1ABE1618" w:rsidRDefault="68003B50" w14:paraId="56506107" w14:textId="54CC6006">
            <w:pPr>
              <w:pStyle w:val="Normal"/>
              <w:ind w:left="0"/>
              <w:jc w:val="both"/>
              <w:rPr>
                <w:rFonts w:ascii="Times New Roman" w:hAnsi="Times New Roman" w:eastAsia="Times New Roman" w:cs="Times New Roman"/>
                <w:sz w:val="16"/>
                <w:szCs w:val="16"/>
                <w:vertAlign w:val="baseline"/>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1ABE1618" w:rsidR="3A1CB100">
              <w:rPr>
                <w:rFonts w:ascii="Times New Roman" w:hAnsi="Times New Roman" w:eastAsia="Times New Roman" w:cs="Times New Roman"/>
                <w:sz w:val="16"/>
                <w:szCs w:val="16"/>
                <w:vertAlign w:val="baseline"/>
              </w:rPr>
              <w:t>(Empty Set)</w:t>
            </w:r>
          </w:p>
          <w:p w:rsidR="68003B50" w:rsidP="1ABE1618" w:rsidRDefault="68003B50" w14:paraId="441262D4" w14:textId="6C0DC0F2">
            <w:pPr>
              <w:pStyle w:val="Normal"/>
              <w:ind w:left="0"/>
              <w:jc w:val="both"/>
              <w:rPr>
                <w:rFonts w:ascii="Times New Roman" w:hAnsi="Times New Roman" w:eastAsia="Times New Roman" w:cs="Times New Roman"/>
                <w:sz w:val="16"/>
                <w:szCs w:val="16"/>
              </w:rPr>
            </w:pPr>
          </w:p>
        </w:tc>
        <w:tc>
          <w:tcPr>
            <w:cnfStyle w:val="000000000000" w:firstRow="0" w:lastRow="0" w:firstColumn="0" w:lastColumn="0" w:oddVBand="0" w:evenVBand="0" w:oddHBand="0" w:evenHBand="0" w:firstRowFirstColumn="0" w:firstRowLastColumn="0" w:lastRowFirstColumn="0" w:lastRowLastColumn="0"/>
            <w:tcW w:w="1060" w:type="dxa"/>
            <w:shd w:val="clear" w:color="auto" w:fill="E9EBF5"/>
            <w:tcMar/>
          </w:tcPr>
          <w:p w:rsidR="57CA64B9" w:rsidP="68003B50" w:rsidRDefault="57CA64B9" w14:paraId="0E94803B" w14:textId="6A490216">
            <w:pPr>
              <w:pStyle w:val="Normal"/>
              <w:ind w:left="0"/>
              <w:jc w:val="both"/>
              <w:rPr>
                <w:rFonts w:ascii="Times New Roman" w:hAnsi="Times New Roman" w:eastAsia="Times New Roman" w:cs="Times New Roman"/>
                <w:sz w:val="16"/>
                <w:szCs w:val="16"/>
              </w:rPr>
            </w:pPr>
            <w:r w:rsidRPr="68003B50" w:rsidR="57CA64B9">
              <w:rPr>
                <w:rFonts w:ascii="Times New Roman" w:hAnsi="Times New Roman" w:eastAsia="Times New Roman" w:cs="Times New Roman"/>
                <w:sz w:val="16"/>
                <w:szCs w:val="16"/>
              </w:rPr>
              <w:t>Union</w:t>
            </w:r>
          </w:p>
        </w:tc>
        <w:tc>
          <w:tcPr>
            <w:cnfStyle w:val="000000000000" w:firstRow="0" w:lastRow="0" w:firstColumn="0" w:lastColumn="0" w:oddVBand="0" w:evenVBand="0" w:oddHBand="0" w:evenHBand="0" w:firstRowFirstColumn="0" w:firstRowLastColumn="0" w:lastRowFirstColumn="0" w:lastRowLastColumn="0"/>
            <w:tcW w:w="3192" w:type="dxa"/>
            <w:shd w:val="clear" w:color="auto" w:fill="E9EBF5"/>
            <w:tcMar/>
          </w:tcPr>
          <w:p w:rsidR="40D9662E" w:rsidP="68003B50" w:rsidRDefault="40D9662E" w14:paraId="7B0BA863" w14:textId="3B46F776">
            <w:pPr>
              <w:pStyle w:val="Normal"/>
              <w:ind w:left="0"/>
              <w:jc w:val="both"/>
              <w:rPr>
                <w:rFonts w:ascii="Times New Roman" w:hAnsi="Times New Roman" w:eastAsia="Times New Roman" w:cs="Times New Roman"/>
                <w:sz w:val="16"/>
                <w:szCs w:val="16"/>
                <w:vertAlign w:val="baseline"/>
              </w:rPr>
            </w:pPr>
            <w:r w:rsidRPr="68003B50" w:rsidR="1FCAB153">
              <w:rPr>
                <w:rFonts w:ascii="Times New Roman" w:hAnsi="Times New Roman" w:eastAsia="Times New Roman" w:cs="Times New Roman"/>
                <w:sz w:val="16"/>
                <w:szCs w:val="16"/>
              </w:rPr>
              <w:t>f</w:t>
            </w:r>
            <w:r w:rsidRPr="68003B50" w:rsidR="57CA64B9">
              <w:rPr>
                <w:rFonts w:ascii="Times New Roman" w:hAnsi="Times New Roman" w:eastAsia="Times New Roman" w:cs="Times New Roman"/>
                <w:sz w:val="16"/>
                <w:szCs w:val="16"/>
              </w:rPr>
              <w:t>(</w:t>
            </w:r>
            <w:r w:rsidRPr="68003B50" w:rsidR="57CA64B9">
              <w:rPr>
                <w:rFonts w:ascii="Times New Roman" w:hAnsi="Times New Roman" w:eastAsia="Times New Roman" w:cs="Times New Roman"/>
                <w:sz w:val="16"/>
                <w:szCs w:val="16"/>
              </w:rPr>
              <w:t>out</w:t>
            </w:r>
            <w:r w:rsidRPr="68003B50" w:rsidR="57CA64B9">
              <w:rPr>
                <w:rFonts w:ascii="Times New Roman" w:hAnsi="Times New Roman" w:eastAsia="Times New Roman" w:cs="Times New Roman"/>
                <w:sz w:val="16"/>
                <w:szCs w:val="16"/>
                <w:vertAlign w:val="subscript"/>
              </w:rPr>
              <w:t>b</w:t>
            </w:r>
            <w:r w:rsidRPr="68003B50" w:rsidR="57CA64B9">
              <w:rPr>
                <w:rFonts w:ascii="Times New Roman" w:hAnsi="Times New Roman" w:eastAsia="Times New Roman" w:cs="Times New Roman"/>
                <w:sz w:val="16"/>
                <w:szCs w:val="16"/>
                <w:vertAlign w:val="baseline"/>
              </w:rPr>
              <w:t>) = use</w:t>
            </w:r>
            <w:r w:rsidRPr="68003B50" w:rsidR="57CA64B9">
              <w:rPr>
                <w:rFonts w:ascii="Times New Roman" w:hAnsi="Times New Roman" w:eastAsia="Times New Roman" w:cs="Times New Roman"/>
                <w:sz w:val="16"/>
                <w:szCs w:val="16"/>
                <w:vertAlign w:val="subscript"/>
              </w:rPr>
              <w:t>b</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68003B50" w:rsidR="08BA4677">
              <w:rPr>
                <w:rFonts w:ascii="Times New Roman" w:hAnsi="Times New Roman" w:eastAsia="Times New Roman" w:cs="Times New Roman"/>
                <w:sz w:val="16"/>
                <w:szCs w:val="16"/>
                <w:vertAlign w:val="baseline"/>
              </w:rPr>
              <w:t>(out</w:t>
            </w:r>
            <w:r w:rsidRPr="68003B50" w:rsidR="6BE764B6">
              <w:rPr>
                <w:rFonts w:ascii="Times New Roman" w:hAnsi="Times New Roman" w:eastAsia="Times New Roman" w:cs="Times New Roman"/>
                <w:sz w:val="16"/>
                <w:szCs w:val="16"/>
                <w:vertAlign w:val="subscript"/>
              </w:rPr>
              <w:t>b</w:t>
            </w:r>
            <m:oMathPara xmlns:m="http://schemas.openxmlformats.org/officeDocument/2006/math">
              <m:oMath xmlns:m="http://schemas.openxmlformats.org/officeDocument/2006/math">
                <m:r xmlns:m="http://schemas.openxmlformats.org/officeDocument/2006/math">
                  <m:t xmlns:m="http://schemas.openxmlformats.org/officeDocument/2006/math">− </m:t>
                </m:r>
              </m:oMath>
            </m:oMathPara>
            <w:r w:rsidRPr="68003B50" w:rsidR="6BE764B6">
              <w:rPr>
                <w:rFonts w:ascii="Times New Roman" w:hAnsi="Times New Roman" w:eastAsia="Times New Roman" w:cs="Times New Roman"/>
                <w:sz w:val="16"/>
                <w:szCs w:val="16"/>
                <w:vertAlign w:val="baseline"/>
              </w:rPr>
              <w:t>kill</w:t>
            </w:r>
            <w:r w:rsidRPr="68003B50" w:rsidR="6BE764B6">
              <w:rPr>
                <w:rFonts w:ascii="Times New Roman" w:hAnsi="Times New Roman" w:eastAsia="Times New Roman" w:cs="Times New Roman"/>
                <w:sz w:val="16"/>
                <w:szCs w:val="16"/>
                <w:vertAlign w:val="subscript"/>
              </w:rPr>
              <w:t>b</w:t>
            </w:r>
            <w:r w:rsidRPr="380BBEDE" w:rsidR="39793C24">
              <w:rPr>
                <w:rFonts w:ascii="Times New Roman" w:hAnsi="Times New Roman" w:eastAsia="Times New Roman" w:cs="Times New Roman"/>
                <w:sz w:val="16"/>
                <w:szCs w:val="16"/>
                <w:vertAlign w:val="baseline"/>
              </w:rPr>
              <w:t>)</w:t>
            </w:r>
          </w:p>
        </w:tc>
      </w:tr>
      <w:tr w:rsidR="68003B50" w:rsidTr="1ABE1618" w14:paraId="58BA75E3">
        <w:trPr>
          <w:trHeight w:val="300"/>
        </w:trPr>
        <w:tc>
          <w:tcPr>
            <w:cnfStyle w:val="001000000000" w:firstRow="0" w:lastRow="0" w:firstColumn="1" w:lastColumn="0" w:oddVBand="0" w:evenVBand="0" w:oddHBand="0" w:evenHBand="0" w:firstRowFirstColumn="0" w:firstRowLastColumn="0" w:lastRowFirstColumn="0" w:lastRowLastColumn="0"/>
            <w:tcW w:w="1104" w:type="dxa"/>
            <w:shd w:val="clear" w:color="auto" w:fill="4472C4"/>
            <w:tcMar/>
          </w:tcPr>
          <w:p w:rsidR="2D64D2C5" w:rsidP="68003B50" w:rsidRDefault="2D64D2C5" w14:paraId="65F35A21" w14:textId="1E351C1C">
            <w:pPr>
              <w:pStyle w:val="Normal"/>
              <w:ind w:left="0"/>
              <w:rPr>
                <w:rFonts w:ascii="Times New Roman" w:hAnsi="Times New Roman" w:eastAsia="Times New Roman" w:cs="Times New Roman"/>
                <w:sz w:val="16"/>
                <w:szCs w:val="16"/>
              </w:rPr>
            </w:pPr>
            <w:r w:rsidRPr="68003B50" w:rsidR="2D64D2C5">
              <w:rPr>
                <w:rFonts w:ascii="Times New Roman" w:hAnsi="Times New Roman" w:eastAsia="Times New Roman" w:cs="Times New Roman"/>
                <w:sz w:val="16"/>
                <w:szCs w:val="16"/>
              </w:rPr>
              <w:t xml:space="preserve">Constant </w:t>
            </w:r>
            <w:r w:rsidRPr="68003B50" w:rsidR="2D64D2C5">
              <w:rPr>
                <w:rFonts w:ascii="Times New Roman" w:hAnsi="Times New Roman" w:eastAsia="Times New Roman" w:cs="Times New Roman"/>
                <w:sz w:val="16"/>
                <w:szCs w:val="16"/>
              </w:rPr>
              <w:t>Propagation</w:t>
            </w:r>
          </w:p>
        </w:tc>
        <w:tc>
          <w:tcPr>
            <w:cnfStyle w:val="000000000000" w:firstRow="0" w:lastRow="0" w:firstColumn="0" w:lastColumn="0" w:oddVBand="0" w:evenVBand="0" w:oddHBand="0" w:evenHBand="0" w:firstRowFirstColumn="0" w:firstRowLastColumn="0" w:lastRowFirstColumn="0" w:lastRowLastColumn="0"/>
            <w:tcW w:w="1536" w:type="dxa"/>
            <w:shd w:val="clear" w:color="auto" w:fill="CFD5EA"/>
            <w:tcMar/>
          </w:tcPr>
          <w:p w:rsidR="78E3C665" w:rsidP="68003B50" w:rsidRDefault="78E3C665" w14:paraId="46D358B0" w14:textId="3DF792A9">
            <w:pPr>
              <w:pStyle w:val="Normal"/>
              <w:ind w:left="0"/>
              <w:jc w:val="both"/>
              <w:rPr>
                <w:rFonts w:ascii="Times New Roman" w:hAnsi="Times New Roman" w:eastAsia="Times New Roman" w:cs="Times New Roman"/>
                <w:sz w:val="16"/>
                <w:szCs w:val="16"/>
              </w:rPr>
            </w:pPr>
            <w:r w:rsidRPr="68003B50" w:rsidR="78E3C665">
              <w:rPr>
                <w:rFonts w:ascii="Times New Roman" w:hAnsi="Times New Roman" w:eastAsia="Times New Roman" w:cs="Times New Roman"/>
                <w:sz w:val="16"/>
                <w:szCs w:val="16"/>
              </w:rPr>
              <w:t>Valuation or T</w:t>
            </w:r>
          </w:p>
        </w:tc>
        <w:tc>
          <w:tcPr>
            <w:cnfStyle w:val="000000000000" w:firstRow="0" w:lastRow="0" w:firstColumn="0" w:lastColumn="0" w:oddVBand="0" w:evenVBand="0" w:oddHBand="0" w:evenHBand="0" w:firstRowFirstColumn="0" w:firstRowLastColumn="0" w:lastRowFirstColumn="0" w:lastRowLastColumn="0"/>
            <w:tcW w:w="895" w:type="dxa"/>
            <w:shd w:val="clear" w:color="auto" w:fill="CFD5EA"/>
            <w:tcMar/>
          </w:tcPr>
          <w:p w:rsidR="68003B50" w:rsidP="68003B50" w:rsidRDefault="68003B50" w14:paraId="19D73176" w14:textId="71E3E239">
            <w:pPr>
              <w:pStyle w:val="Normal"/>
              <w:ind w:left="0"/>
              <w:jc w:val="both"/>
              <w:rPr>
                <w:rFonts w:ascii="Times New Roman" w:hAnsi="Times New Roman" w:eastAsia="Times New Roman" w:cs="Times New Roman"/>
                <w:sz w:val="16"/>
                <w:szCs w:val="16"/>
              </w:rPr>
            </w:pPr>
            <w:r w:rsidRPr="1ABE1618" w:rsidR="2F011773">
              <w:rPr>
                <w:rFonts w:ascii="Times New Roman" w:hAnsi="Times New Roman" w:eastAsia="Times New Roman" w:cs="Times New Roman"/>
                <w:sz w:val="16"/>
                <w:szCs w:val="16"/>
              </w:rPr>
              <w:t>Forward</w:t>
            </w:r>
          </w:p>
        </w:tc>
        <w:tc>
          <w:tcPr>
            <w:cnfStyle w:val="000000000000" w:firstRow="0" w:lastRow="0" w:firstColumn="0" w:lastColumn="0" w:oddVBand="0" w:evenVBand="0" w:oddHBand="0" w:evenHBand="0" w:firstRowFirstColumn="0" w:firstRowLastColumn="0" w:lastRowFirstColumn="0" w:lastRowLastColumn="0"/>
            <w:tcW w:w="1732" w:type="dxa"/>
            <w:shd w:val="clear" w:color="auto" w:fill="CFD5EA"/>
            <w:tcMar/>
          </w:tcPr>
          <w:p w:rsidR="68003B50" w:rsidP="1ABE1618" w:rsidRDefault="68003B50" w14:paraId="2C74F7E7" w14:textId="4A4B0E91">
            <w:pPr>
              <w:pStyle w:val="Normal"/>
              <w:ind w:left="0"/>
              <w:jc w:val="both"/>
              <w:rPr>
                <w:rFonts w:ascii="Times New Roman" w:hAnsi="Times New Roman" w:eastAsia="Times New Roman" w:cs="Times New Roman"/>
                <w:sz w:val="16"/>
                <w:szCs w:val="16"/>
              </w:rPr>
            </w:pP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Τ</m:t>
                </m:r>
                <m:r xmlns:m="http://schemas.openxmlformats.org/officeDocument/2006/math">
                  <m:t xmlns:m="http://schemas.openxmlformats.org/officeDocument/2006/math"> </m:t>
                </m:r>
              </m:oMath>
            </m:oMathPara>
            <w:r w:rsidRPr="1ABE1618" w:rsidR="677F2BE2">
              <w:rPr>
                <w:rFonts w:ascii="Times New Roman" w:hAnsi="Times New Roman" w:eastAsia="Times New Roman" w:cs="Times New Roman"/>
                <w:sz w:val="16"/>
                <w:szCs w:val="16"/>
              </w:rPr>
              <w:t>(variables unknown)</w:t>
            </w:r>
          </w:p>
        </w:tc>
        <w:tc>
          <w:tcPr>
            <w:cnfStyle w:val="000000000000" w:firstRow="0" w:lastRow="0" w:firstColumn="0" w:lastColumn="0" w:oddVBand="0" w:evenVBand="0" w:oddHBand="0" w:evenHBand="0" w:firstRowFirstColumn="0" w:firstRowLastColumn="0" w:lastRowFirstColumn="0" w:lastRowLastColumn="0"/>
            <w:tcW w:w="1060" w:type="dxa"/>
            <w:shd w:val="clear" w:color="auto" w:fill="CFD5EA"/>
            <w:tcMar/>
          </w:tcPr>
          <w:p w:rsidR="68003B50" w:rsidP="1ABE1618" w:rsidRDefault="68003B50" w14:paraId="315D230A" w14:textId="67CF613A">
            <w:pPr>
              <w:pStyle w:val="Normal"/>
              <w:ind w:left="0"/>
              <w:jc w:val="both"/>
              <w:rPr>
                <w:rFonts w:ascii="Times New Roman" w:hAnsi="Times New Roman" w:eastAsia="Times New Roman" w:cs="Times New Roman"/>
                <w:sz w:val="16"/>
                <w:szCs w:val="16"/>
              </w:rPr>
            </w:pPr>
            <w:r w:rsidRPr="1ABE1618" w:rsidR="677F2BE2">
              <w:rPr>
                <w:rFonts w:ascii="Times New Roman" w:hAnsi="Times New Roman" w:eastAsia="Times New Roman" w:cs="Times New Roman"/>
                <w:sz w:val="16"/>
                <w:szCs w:val="16"/>
              </w:rPr>
              <w:t>Meet</w:t>
            </w:r>
            <w:r w:rsidRPr="1ABE1618" w:rsidR="01DFC15E">
              <w:rPr>
                <w:rFonts w:ascii="Times New Roman" w:hAnsi="Times New Roman" w:eastAsia="Times New Roman" w:cs="Times New Roman"/>
                <w:sz w:val="16"/>
                <w:szCs w:val="16"/>
              </w:rPr>
              <w:t xml:space="preserve"> (</w:t>
            </w:r>
            <w:r w:rsidRPr="1ABE1618" w:rsidR="4D5FA3F9">
              <w:rPr>
                <w:rFonts w:ascii="Times New Roman" w:hAnsi="Times New Roman" w:eastAsia="Times New Roman" w:cs="Times New Roman"/>
                <w:sz w:val="16"/>
                <w:szCs w:val="16"/>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1ABE1618" w:rsidR="0CA654D6">
              <w:rPr>
                <w:rFonts w:ascii="Times New Roman" w:hAnsi="Times New Roman" w:eastAsia="Times New Roman" w:cs="Times New Roman"/>
                <w:sz w:val="16"/>
                <w:szCs w:val="16"/>
              </w:rPr>
              <w:t>)</w:t>
            </w:r>
          </w:p>
        </w:tc>
        <w:tc>
          <w:tcPr>
            <w:cnfStyle w:val="000000000000" w:firstRow="0" w:lastRow="0" w:firstColumn="0" w:lastColumn="0" w:oddVBand="0" w:evenVBand="0" w:oddHBand="0" w:evenHBand="0" w:firstRowFirstColumn="0" w:firstRowLastColumn="0" w:lastRowFirstColumn="0" w:lastRowLastColumn="0"/>
            <w:tcW w:w="3192" w:type="dxa"/>
            <w:shd w:val="clear" w:color="auto" w:fill="CFD5EA"/>
            <w:tcMar/>
          </w:tcPr>
          <w:p w:rsidR="68003B50" w:rsidP="1ABE1618" w:rsidRDefault="68003B50" w14:paraId="113F0D19" w14:textId="31B92819">
            <w:pPr>
              <w:pStyle w:val="Normal"/>
              <w:ind w:left="0"/>
              <w:jc w:val="both"/>
              <w:rPr>
                <w:rFonts w:ascii="Times New Roman" w:hAnsi="Times New Roman" w:eastAsia="Times New Roman" w:cs="Times New Roman"/>
                <w:sz w:val="16"/>
                <w:szCs w:val="16"/>
                <w:vertAlign w:val="subscript"/>
              </w:rPr>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𝑖</m:t>
                    </m:r>
                    <m:sSub>
                      <m:sSubPr>
                        <m:ctrlPr/>
                      </m:sSubPr>
                      <m:e>
                        <m:r>
                          <m:t>𝑛</m:t>
                        </m:r>
                      </m:e>
                      <m:sub>
                        <m:r>
                          <m:t>𝑏</m:t>
                        </m:r>
                      </m:sub>
                    </m:sSub>
                  </m:e>
                </m:d>
                <m:d xmlns:m="http://schemas.openxmlformats.org/officeDocument/2006/math">
                  <m:dPr>
                    <m:begChr m:val="["/>
                    <m:endChr m:val="]"/>
                    <m:ctrlPr/>
                  </m:dPr>
                  <m:e>
                    <m:r>
                      <m:t>𝑣</m:t>
                    </m:r>
                  </m:e>
                </m:d>
                <m:r xmlns:m="http://schemas.openxmlformats.org/officeDocument/2006/math">
                  <m:t xmlns:m="http://schemas.openxmlformats.org/officeDocument/2006/math">=</m:t>
                </m:r>
                <m:r xmlns:m="http://schemas.openxmlformats.org/officeDocument/2006/math">
                  <m:t xmlns:m="http://schemas.openxmlformats.org/officeDocument/2006/math">𝑐𝑜𝑛𝑠𝑡</m:t>
                </m:r>
              </m:oMath>
            </m:oMathPara>
            <w:r w:rsidRPr="1ABE1618" w:rsidR="6B996321">
              <w:rPr>
                <w:rFonts w:ascii="Times New Roman" w:hAnsi="Times New Roman" w:eastAsia="Times New Roman" w:cs="Times New Roman"/>
                <w:sz w:val="16"/>
                <w:szCs w:val="16"/>
              </w:rPr>
              <w:t xml:space="preserve"> if all reaching </w:t>
            </w:r>
            <w:r w:rsidRPr="1ABE1618" w:rsidR="6B996321">
              <w:rPr>
                <w:rFonts w:ascii="Times New Roman" w:hAnsi="Times New Roman" w:eastAsia="Times New Roman" w:cs="Times New Roman"/>
                <w:sz w:val="16"/>
                <w:szCs w:val="16"/>
              </w:rPr>
              <w:t>defs</w:t>
            </w:r>
            <w:r w:rsidRPr="1ABE1618" w:rsidR="6B996321">
              <w:rPr>
                <w:rFonts w:ascii="Times New Roman" w:hAnsi="Times New Roman" w:eastAsia="Times New Roman" w:cs="Times New Roman"/>
                <w:sz w:val="16"/>
                <w:szCs w:val="16"/>
              </w:rPr>
              <w:t xml:space="preserve"> assign same const to v, else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1ABE1618" w:rsidR="4F4E9BF8">
              <w:rPr>
                <w:rFonts w:ascii="Times New Roman" w:hAnsi="Times New Roman" w:eastAsia="Times New Roman" w:cs="Times New Roman"/>
                <w:sz w:val="16"/>
                <w:szCs w:val="16"/>
              </w:rPr>
              <w:t>if conflict, else in</w:t>
            </w:r>
            <w:r w:rsidRPr="1ABE1618" w:rsidR="4F4E9BF8">
              <w:rPr>
                <w:rFonts w:ascii="Times New Roman" w:hAnsi="Times New Roman" w:eastAsia="Times New Roman" w:cs="Times New Roman"/>
                <w:sz w:val="16"/>
                <w:szCs w:val="16"/>
                <w:vertAlign w:val="subscript"/>
              </w:rPr>
              <w:t>b</w:t>
            </w:r>
          </w:p>
        </w:tc>
      </w:tr>
      <w:tr w:rsidR="68003B50" w:rsidTr="1ABE1618" w14:paraId="06967767">
        <w:trPr>
          <w:trHeight w:val="300"/>
        </w:trPr>
        <w:tc>
          <w:tcPr>
            <w:cnfStyle w:val="001000000000" w:firstRow="0" w:lastRow="0" w:firstColumn="1" w:lastColumn="0" w:oddVBand="0" w:evenVBand="0" w:oddHBand="0" w:evenHBand="0" w:firstRowFirstColumn="0" w:firstRowLastColumn="0" w:lastRowFirstColumn="0" w:lastRowLastColumn="0"/>
            <w:tcW w:w="1104" w:type="dxa"/>
            <w:shd w:val="clear" w:color="auto" w:fill="4472C4"/>
            <w:tcMar/>
          </w:tcPr>
          <w:p w:rsidR="2D64D2C5" w:rsidP="68003B50" w:rsidRDefault="2D64D2C5" w14:paraId="6475DE88" w14:textId="50F2E656">
            <w:pPr>
              <w:pStyle w:val="Normal"/>
              <w:ind w:left="0"/>
              <w:rPr>
                <w:rFonts w:ascii="Times New Roman" w:hAnsi="Times New Roman" w:eastAsia="Times New Roman" w:cs="Times New Roman"/>
                <w:sz w:val="16"/>
                <w:szCs w:val="16"/>
              </w:rPr>
            </w:pPr>
            <w:r w:rsidRPr="68003B50" w:rsidR="2D64D2C5">
              <w:rPr>
                <w:rFonts w:ascii="Times New Roman" w:hAnsi="Times New Roman" w:eastAsia="Times New Roman" w:cs="Times New Roman"/>
                <w:sz w:val="16"/>
                <w:szCs w:val="16"/>
              </w:rPr>
              <w:t>Available Expressions</w:t>
            </w:r>
          </w:p>
        </w:tc>
        <w:tc>
          <w:tcPr>
            <w:cnfStyle w:val="000000000000" w:firstRow="0" w:lastRow="0" w:firstColumn="0" w:lastColumn="0" w:oddVBand="0" w:evenVBand="0" w:oddHBand="0" w:evenHBand="0" w:firstRowFirstColumn="0" w:firstRowLastColumn="0" w:lastRowFirstColumn="0" w:lastRowLastColumn="0"/>
            <w:tcW w:w="1536" w:type="dxa"/>
            <w:shd w:val="clear" w:color="auto" w:fill="E9EBF5"/>
            <w:tcMar/>
          </w:tcPr>
          <w:p w:rsidR="4D0F55CF" w:rsidP="68003B50" w:rsidRDefault="4D0F55CF" w14:paraId="671E0E24" w14:textId="1D4D934A">
            <w:pPr>
              <w:pStyle w:val="Normal"/>
              <w:ind w:left="0"/>
              <w:jc w:val="both"/>
              <w:rPr>
                <w:rFonts w:ascii="Times New Roman" w:hAnsi="Times New Roman" w:eastAsia="Times New Roman" w:cs="Times New Roman"/>
                <w:sz w:val="16"/>
                <w:szCs w:val="16"/>
              </w:rPr>
            </w:pPr>
            <w:r w:rsidRPr="68003B50" w:rsidR="4D0F55CF">
              <w:rPr>
                <w:rFonts w:ascii="Times New Roman" w:hAnsi="Times New Roman" w:eastAsia="Times New Roman" w:cs="Times New Roman"/>
                <w:sz w:val="16"/>
                <w:szCs w:val="16"/>
              </w:rPr>
              <w:t xml:space="preserve">Sets of </w:t>
            </w:r>
            <w:r w:rsidRPr="68003B50" w:rsidR="242A4CB7">
              <w:rPr>
                <w:rFonts w:ascii="Times New Roman" w:hAnsi="Times New Roman" w:eastAsia="Times New Roman" w:cs="Times New Roman"/>
                <w:sz w:val="16"/>
                <w:szCs w:val="16"/>
              </w:rPr>
              <w:t>E</w:t>
            </w:r>
            <w:r w:rsidRPr="68003B50" w:rsidR="4D0F55CF">
              <w:rPr>
                <w:rFonts w:ascii="Times New Roman" w:hAnsi="Times New Roman" w:eastAsia="Times New Roman" w:cs="Times New Roman"/>
                <w:sz w:val="16"/>
                <w:szCs w:val="16"/>
              </w:rPr>
              <w:t>xpressions</w:t>
            </w:r>
          </w:p>
        </w:tc>
        <w:tc>
          <w:tcPr>
            <w:cnfStyle w:val="000000000000" w:firstRow="0" w:lastRow="0" w:firstColumn="0" w:lastColumn="0" w:oddVBand="0" w:evenVBand="0" w:oddHBand="0" w:evenHBand="0" w:firstRowFirstColumn="0" w:firstRowLastColumn="0" w:lastRowFirstColumn="0" w:lastRowLastColumn="0"/>
            <w:tcW w:w="895" w:type="dxa"/>
            <w:shd w:val="clear" w:color="auto" w:fill="E9EBF5"/>
            <w:tcMar/>
          </w:tcPr>
          <w:p w:rsidR="68003B50" w:rsidP="68003B50" w:rsidRDefault="68003B50" w14:paraId="2662D74A" w14:textId="0DACECD7">
            <w:pPr>
              <w:pStyle w:val="Normal"/>
              <w:ind w:left="0"/>
              <w:jc w:val="both"/>
              <w:rPr>
                <w:rFonts w:ascii="Times New Roman" w:hAnsi="Times New Roman" w:eastAsia="Times New Roman" w:cs="Times New Roman"/>
                <w:sz w:val="16"/>
                <w:szCs w:val="16"/>
              </w:rPr>
            </w:pPr>
            <w:r w:rsidRPr="1ABE1618" w:rsidR="3CEFDCA9">
              <w:rPr>
                <w:rFonts w:ascii="Times New Roman" w:hAnsi="Times New Roman" w:eastAsia="Times New Roman" w:cs="Times New Roman"/>
                <w:sz w:val="16"/>
                <w:szCs w:val="16"/>
              </w:rPr>
              <w:t>Forward</w:t>
            </w:r>
          </w:p>
        </w:tc>
        <w:tc>
          <w:tcPr>
            <w:cnfStyle w:val="000000000000" w:firstRow="0" w:lastRow="0" w:firstColumn="0" w:lastColumn="0" w:oddVBand="0" w:evenVBand="0" w:oddHBand="0" w:evenHBand="0" w:firstRowFirstColumn="0" w:firstRowLastColumn="0" w:lastRowFirstColumn="0" w:lastRowLastColumn="0"/>
            <w:tcW w:w="1732" w:type="dxa"/>
            <w:shd w:val="clear" w:color="auto" w:fill="E9EBF5"/>
            <w:tcMar/>
          </w:tcPr>
          <w:p w:rsidR="68003B50" w:rsidP="1ABE1618" w:rsidRDefault="68003B50" w14:paraId="53BDD425" w14:textId="01A19680">
            <w:pPr>
              <w:pStyle w:val="Normal"/>
              <w:ind w:left="0"/>
              <w:jc w:val="both"/>
              <w:rPr>
                <w:rFonts w:ascii="Times New Roman" w:hAnsi="Times New Roman" w:eastAsia="Times New Roman" w:cs="Times New Roman"/>
                <w:sz w:val="16"/>
                <w:szCs w:val="16"/>
                <w:vertAlign w:val="baseline"/>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1ABE1618" w:rsidR="1BFB2B87">
              <w:rPr>
                <w:rFonts w:ascii="Times New Roman" w:hAnsi="Times New Roman" w:eastAsia="Times New Roman" w:cs="Times New Roman"/>
                <w:sz w:val="16"/>
                <w:szCs w:val="16"/>
                <w:vertAlign w:val="baseline"/>
              </w:rPr>
              <w:t>(Empty Set)</w:t>
            </w:r>
          </w:p>
        </w:tc>
        <w:tc>
          <w:tcPr>
            <w:cnfStyle w:val="000000000000" w:firstRow="0" w:lastRow="0" w:firstColumn="0" w:lastColumn="0" w:oddVBand="0" w:evenVBand="0" w:oddHBand="0" w:evenHBand="0" w:firstRowFirstColumn="0" w:firstRowLastColumn="0" w:lastRowFirstColumn="0" w:lastRowLastColumn="0"/>
            <w:tcW w:w="1060" w:type="dxa"/>
            <w:shd w:val="clear" w:color="auto" w:fill="E9EBF5"/>
            <w:tcMar/>
          </w:tcPr>
          <w:p w:rsidR="68003B50" w:rsidP="1ABE1618" w:rsidRDefault="68003B50" w14:paraId="3AB88D9F" w14:textId="7E283756">
            <w:pPr>
              <w:pStyle w:val="Normal"/>
              <w:ind w:left="0"/>
              <w:jc w:val="both"/>
              <w:rPr>
                <w:rFonts w:ascii="Times New Roman" w:hAnsi="Times New Roman" w:eastAsia="Times New Roman" w:cs="Times New Roman"/>
                <w:sz w:val="16"/>
                <w:szCs w:val="16"/>
              </w:rPr>
            </w:pPr>
            <w:r w:rsidRPr="1ABE1618" w:rsidR="3FB01BB1">
              <w:rPr>
                <w:rFonts w:ascii="Times New Roman" w:hAnsi="Times New Roman" w:eastAsia="Times New Roman" w:cs="Times New Roman"/>
                <w:sz w:val="16"/>
                <w:szCs w:val="16"/>
              </w:rPr>
              <w:t>Intersect</w:t>
            </w:r>
          </w:p>
        </w:tc>
        <w:tc>
          <w:tcPr>
            <w:cnfStyle w:val="000000000000" w:firstRow="0" w:lastRow="0" w:firstColumn="0" w:lastColumn="0" w:oddVBand="0" w:evenVBand="0" w:oddHBand="0" w:evenHBand="0" w:firstRowFirstColumn="0" w:firstRowLastColumn="0" w:lastRowFirstColumn="0" w:lastRowLastColumn="0"/>
            <w:tcW w:w="3192" w:type="dxa"/>
            <w:shd w:val="clear" w:color="auto" w:fill="E9EBF5"/>
            <w:tcMar/>
          </w:tcPr>
          <w:p w:rsidR="68003B50" w:rsidP="1ABE1618" w:rsidRDefault="68003B50" w14:paraId="3A8A88A7" w14:textId="04854952">
            <w:pPr>
              <w:pStyle w:val="Normal"/>
              <w:ind w:left="0"/>
              <w:jc w:val="both"/>
              <w:rPr>
                <w:rFonts w:ascii="Times New Roman" w:hAnsi="Times New Roman" w:eastAsia="Times New Roman" w:cs="Times New Roman"/>
                <w:sz w:val="16"/>
                <w:szCs w:val="16"/>
              </w:rPr>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𝑖</m:t>
                    </m:r>
                    <m:sSub>
                      <m:sSubPr>
                        <m:ctrlPr/>
                      </m:sSubPr>
                      <m:e>
                        <m:r>
                          <m:t>𝑛</m:t>
                        </m:r>
                      </m:e>
                      <m:sub>
                        <m:r>
                          <m:t>𝑏</m:t>
                        </m:r>
                      </m:sub>
                    </m:sSub>
                  </m:e>
                </m:d>
                <m:r xmlns:m="http://schemas.openxmlformats.org/officeDocument/2006/math">
                  <m:t xmlns:m="http://schemas.openxmlformats.org/officeDocument/2006/math">=</m:t>
                </m:r>
                <m:r xmlns:m="http://schemas.openxmlformats.org/officeDocument/2006/math">
                  <m:t xmlns:m="http://schemas.openxmlformats.org/officeDocument/2006/math">𝑔𝑒</m:t>
                </m:r>
                <m:sSub xmlns:m="http://schemas.openxmlformats.org/officeDocument/2006/math">
                  <m:sSubPr>
                    <m:ctrlPr/>
                  </m:sSubPr>
                  <m:e>
                    <m:r>
                      <m:t>𝑛</m:t>
                    </m:r>
                  </m:e>
                  <m:sub>
                    <m:r>
                      <m:t>𝑏</m:t>
                    </m:r>
                  </m:sub>
                </m:sSub>
                <m:r xmlns:m="http://schemas.openxmlformats.org/officeDocument/2006/math">
                  <m:t xmlns:m="http://schemas.openxmlformats.org/officeDocument/2006/math">∪</m:t>
                </m:r>
                <m:d xmlns:m="http://schemas.openxmlformats.org/officeDocument/2006/math">
                  <m:dPr>
                    <m:ctrlPr/>
                  </m:dPr>
                  <m:e>
                    <m:r>
                      <m:t>𝑖</m:t>
                    </m:r>
                    <m:sSub>
                      <m:sSubPr>
                        <m:ctrlPr/>
                      </m:sSubPr>
                      <m:e>
                        <m:r>
                          <m:t>𝑛</m:t>
                        </m:r>
                      </m:e>
                      <m:sub>
                        <m:r>
                          <m:t>𝑏</m:t>
                        </m:r>
                      </m:sub>
                    </m:sSub>
                    <m:r>
                      <m:t>−</m:t>
                    </m:r>
                    <m:r>
                      <m:t>𝑘𝑖𝑙</m:t>
                    </m:r>
                    <m:sSub>
                      <m:sSubPr>
                        <m:ctrlPr/>
                      </m:sSubPr>
                      <m:e>
                        <m:r>
                          <m:t>𝑙</m:t>
                        </m:r>
                      </m:e>
                      <m:sub>
                        <m:r>
                          <m:t>𝑏</m:t>
                        </m:r>
                      </m:sub>
                    </m:sSub>
                  </m:e>
                </m:d>
              </m:oMath>
            </m:oMathPara>
          </w:p>
        </w:tc>
      </w:tr>
    </w:tbl>
    <w:p w:rsidR="00C90851" w:rsidP="1ABE1618" w:rsidRDefault="00C90851" w14:paraId="05ACD3DC" w14:textId="1BA2CBF0">
      <w:pPr>
        <w:pStyle w:val="Normal"/>
        <w:spacing w:after="0"/>
        <w:ind/>
        <w:rPr>
          <w:rFonts w:ascii="Times New Roman" w:hAnsi="Times New Roman" w:eastAsia="Times New Roman" w:cs="Times New Roman"/>
          <w:sz w:val="24"/>
          <w:szCs w:val="24"/>
        </w:rPr>
      </w:pPr>
    </w:p>
    <w:p w:rsidR="00C90851" w:rsidP="68003B50" w:rsidRDefault="00C90851" w14:paraId="4C6D7BAF" w14:textId="1B478E63" w14:noSpellErr="1">
      <w:pPr>
        <w:pStyle w:val="ListParagraph"/>
        <w:numPr>
          <w:ilvl w:val="0"/>
          <w:numId w:val="2"/>
        </w:numPr>
        <w:spacing w:after="0"/>
        <w:rPr>
          <w:rFonts w:ascii="Times New Roman" w:hAnsi="Times New Roman" w:eastAsia="Times New Roman" w:cs="Times New Roman"/>
          <w:sz w:val="24"/>
          <w:szCs w:val="24"/>
        </w:rPr>
      </w:pPr>
      <w:r w:rsidRPr="1ABE1618" w:rsidR="00C90851">
        <w:rPr>
          <w:rFonts w:ascii="Times New Roman" w:hAnsi="Times New Roman" w:eastAsia="Times New Roman" w:cs="Times New Roman"/>
          <w:sz w:val="24"/>
          <w:szCs w:val="24"/>
        </w:rPr>
        <w:t xml:space="preserve">Write a convincing argument that the worklist algorithm is guaranteed to converge to a solution, given a certain condition. Be sure to </w:t>
      </w:r>
      <w:r w:rsidRPr="1ABE1618" w:rsidR="00C90851">
        <w:rPr>
          <w:rFonts w:ascii="Times New Roman" w:hAnsi="Times New Roman" w:eastAsia="Times New Roman" w:cs="Times New Roman"/>
          <w:sz w:val="24"/>
          <w:szCs w:val="24"/>
        </w:rPr>
        <w:t>state</w:t>
      </w:r>
      <w:r w:rsidRPr="1ABE1618" w:rsidR="00C90851">
        <w:rPr>
          <w:rFonts w:ascii="Times New Roman" w:hAnsi="Times New Roman" w:eastAsia="Times New Roman" w:cs="Times New Roman"/>
          <w:sz w:val="24"/>
          <w:szCs w:val="24"/>
        </w:rPr>
        <w:t xml:space="preserve"> that condition. You do not need to use lattice theory -- you may if you wish but you can also just give a convincing logical argument.</w:t>
      </w:r>
    </w:p>
    <w:p w:rsidR="3F28EFB3" w:rsidP="1ABE1618" w:rsidRDefault="3F28EFB3" w14:paraId="59AC9131" w14:textId="484444B6">
      <w:pPr>
        <w:pStyle w:val="Normal"/>
        <w:spacing w:after="0"/>
        <w:rPr>
          <w:rFonts w:ascii="Times New Roman" w:hAnsi="Times New Roman" w:eastAsia="Times New Roman" w:cs="Times New Roman"/>
          <w:sz w:val="24"/>
          <w:szCs w:val="24"/>
        </w:rPr>
      </w:pPr>
      <w:r w:rsidRPr="1ABE1618" w:rsidR="3F28EFB3">
        <w:rPr>
          <w:rFonts w:ascii="Times New Roman" w:hAnsi="Times New Roman" w:eastAsia="Times New Roman" w:cs="Times New Roman"/>
          <w:sz w:val="24"/>
          <w:szCs w:val="24"/>
        </w:rPr>
        <w:t xml:space="preserve">The worklist algorithm is guaranteed to converge to a solution because it uses the combination of monotonicity and finite lattice. </w:t>
      </w:r>
      <w:r w:rsidRPr="1ABE1618" w:rsidR="4E611943">
        <w:rPr>
          <w:rFonts w:ascii="Times New Roman" w:hAnsi="Times New Roman" w:eastAsia="Times New Roman" w:cs="Times New Roman"/>
          <w:sz w:val="24"/>
          <w:szCs w:val="24"/>
        </w:rPr>
        <w:t xml:space="preserve">For convergence to be reached, we should see that the transfer function for every node in the CFG is monotonic. </w:t>
      </w:r>
      <w:r w:rsidRPr="1ABE1618" w:rsidR="4E268FA5">
        <w:rPr>
          <w:rFonts w:ascii="Times New Roman" w:hAnsi="Times New Roman" w:eastAsia="Times New Roman" w:cs="Times New Roman"/>
          <w:sz w:val="24"/>
          <w:szCs w:val="24"/>
        </w:rPr>
        <w:t>A monotonic function is described as one that if its input does not decrease, or it increases within the lattice’s ordering, then its output will also not decrease. With this, we are cer</w:t>
      </w:r>
      <w:r w:rsidRPr="1ABE1618" w:rsidR="559EFA3F">
        <w:rPr>
          <w:rFonts w:ascii="Times New Roman" w:hAnsi="Times New Roman" w:eastAsia="Times New Roman" w:cs="Times New Roman"/>
          <w:sz w:val="24"/>
          <w:szCs w:val="24"/>
        </w:rPr>
        <w:t xml:space="preserve">tain that as we process nodes and update information, the values computed can only move in one direction through the lattice. This will either be up or down, which prevents cycles where values oscillate endlessly. </w:t>
      </w:r>
      <w:r w:rsidRPr="1ABE1618" w:rsidR="4CB22284">
        <w:rPr>
          <w:rFonts w:ascii="Times New Roman" w:hAnsi="Times New Roman" w:eastAsia="Times New Roman" w:cs="Times New Roman"/>
          <w:sz w:val="24"/>
          <w:szCs w:val="24"/>
        </w:rPr>
        <w:t xml:space="preserve">What we want to see for convergence begins with the finite height. We want to see that the dataflow values form a lattice with a finite height. The height of the lattice is the length of the longest path taken from bottom to the top. In a </w:t>
      </w:r>
      <w:r w:rsidRPr="1ABE1618" w:rsidR="6C89D13A">
        <w:rPr>
          <w:rFonts w:ascii="Times New Roman" w:hAnsi="Times New Roman" w:eastAsia="Times New Roman" w:cs="Times New Roman"/>
          <w:sz w:val="24"/>
          <w:szCs w:val="24"/>
        </w:rPr>
        <w:t xml:space="preserve">set, this is limited by the number of </w:t>
      </w:r>
      <w:r w:rsidRPr="1ABE1618" w:rsidR="6C89D13A">
        <w:rPr>
          <w:rFonts w:ascii="Times New Roman" w:hAnsi="Times New Roman" w:eastAsia="Times New Roman" w:cs="Times New Roman"/>
          <w:sz w:val="24"/>
          <w:szCs w:val="24"/>
        </w:rPr>
        <w:t>possible elements</w:t>
      </w:r>
      <w:r w:rsidRPr="1ABE1618" w:rsidR="6C89D13A">
        <w:rPr>
          <w:rFonts w:ascii="Times New Roman" w:hAnsi="Times New Roman" w:eastAsia="Times New Roman" w:cs="Times New Roman"/>
          <w:sz w:val="24"/>
          <w:szCs w:val="24"/>
        </w:rPr>
        <w:t xml:space="preserve"> which makes it so that the maximum number of times you can add a new element is a finite set. T</w:t>
      </w:r>
      <w:r w:rsidRPr="1ABE1618" w:rsidR="7ED71A95">
        <w:rPr>
          <w:rFonts w:ascii="Times New Roman" w:hAnsi="Times New Roman" w:eastAsia="Times New Roman" w:cs="Times New Roman"/>
          <w:sz w:val="24"/>
          <w:szCs w:val="24"/>
        </w:rPr>
        <w:t xml:space="preserve">hen when the algorithm continues by processing a node, it applies the transfer function to the node’s input to produce a new output. Since we have mentioned it is a monotonic function, we will see that the output value for the node </w:t>
      </w:r>
      <w:r w:rsidRPr="1ABE1618" w:rsidR="55A8C557">
        <w:rPr>
          <w:rFonts w:ascii="Times New Roman" w:hAnsi="Times New Roman" w:eastAsia="Times New Roman" w:cs="Times New Roman"/>
          <w:sz w:val="24"/>
          <w:szCs w:val="24"/>
        </w:rPr>
        <w:t xml:space="preserve">will be larger or smaller based on whether the movement is up or down the lattice. It can also not reverse the direction. </w:t>
      </w:r>
      <w:r w:rsidRPr="1ABE1618" w:rsidR="5B936A6D">
        <w:rPr>
          <w:rFonts w:ascii="Times New Roman" w:hAnsi="Times New Roman" w:eastAsia="Times New Roman" w:cs="Times New Roman"/>
          <w:sz w:val="24"/>
          <w:szCs w:val="24"/>
        </w:rPr>
        <w:t xml:space="preserve">As mentioned before, every update to a node’s output, prompted by a change in its input, </w:t>
      </w:r>
      <w:r w:rsidRPr="1ABE1618" w:rsidR="3871AC27">
        <w:rPr>
          <w:rFonts w:ascii="Times New Roman" w:hAnsi="Times New Roman" w:eastAsia="Times New Roman" w:cs="Times New Roman"/>
          <w:sz w:val="24"/>
          <w:szCs w:val="24"/>
        </w:rPr>
        <w:t>must</w:t>
      </w:r>
      <w:r w:rsidRPr="1ABE1618" w:rsidR="5B936A6D">
        <w:rPr>
          <w:rFonts w:ascii="Times New Roman" w:hAnsi="Times New Roman" w:eastAsia="Times New Roman" w:cs="Times New Roman"/>
          <w:sz w:val="24"/>
          <w:szCs w:val="24"/>
        </w:rPr>
        <w:t xml:space="preserve"> move the value with a non-</w:t>
      </w:r>
      <w:r w:rsidRPr="1ABE1618" w:rsidR="5B936A6D">
        <w:rPr>
          <w:rFonts w:ascii="Times New Roman" w:hAnsi="Times New Roman" w:eastAsia="Times New Roman" w:cs="Times New Roman"/>
          <w:sz w:val="24"/>
          <w:szCs w:val="24"/>
        </w:rPr>
        <w:t>reversable</w:t>
      </w:r>
      <w:r w:rsidRPr="1ABE1618" w:rsidR="5B936A6D">
        <w:rPr>
          <w:rFonts w:ascii="Times New Roman" w:hAnsi="Times New Roman" w:eastAsia="Times New Roman" w:cs="Times New Roman"/>
          <w:sz w:val="24"/>
          <w:szCs w:val="24"/>
        </w:rPr>
        <w:t xml:space="preserve"> step </w:t>
      </w:r>
      <w:r w:rsidRPr="1ABE1618" w:rsidR="285DD563">
        <w:rPr>
          <w:rFonts w:ascii="Times New Roman" w:hAnsi="Times New Roman" w:eastAsia="Times New Roman" w:cs="Times New Roman"/>
          <w:sz w:val="24"/>
          <w:szCs w:val="24"/>
        </w:rPr>
        <w:t xml:space="preserve">in that single direction. As noted, the lattice will have a finite height, which limits the number of steps that can be taken. </w:t>
      </w:r>
      <w:r w:rsidRPr="1ABE1618" w:rsidR="337B8875">
        <w:rPr>
          <w:rFonts w:ascii="Times New Roman" w:hAnsi="Times New Roman" w:eastAsia="Times New Roman" w:cs="Times New Roman"/>
          <w:sz w:val="24"/>
          <w:szCs w:val="24"/>
        </w:rPr>
        <w:t xml:space="preserve">There cannot be an element added to a set an infinite number of times if the set has a finite maximum size. </w:t>
      </w:r>
      <w:r w:rsidRPr="1ABE1618" w:rsidR="4D226EF2">
        <w:rPr>
          <w:rFonts w:ascii="Times New Roman" w:hAnsi="Times New Roman" w:eastAsia="Times New Roman" w:cs="Times New Roman"/>
          <w:sz w:val="24"/>
          <w:szCs w:val="24"/>
        </w:rPr>
        <w:t xml:space="preserve">You cannot refine a constant propagation map an infinite number of times if the </w:t>
      </w:r>
      <w:r w:rsidRPr="1ABE1618" w:rsidR="6E2C5506">
        <w:rPr>
          <w:rFonts w:ascii="Times New Roman" w:hAnsi="Times New Roman" w:eastAsia="Times New Roman" w:cs="Times New Roman"/>
          <w:sz w:val="24"/>
          <w:szCs w:val="24"/>
        </w:rPr>
        <w:t>number</w:t>
      </w:r>
      <w:r w:rsidRPr="1ABE1618" w:rsidR="4D226EF2">
        <w:rPr>
          <w:rFonts w:ascii="Times New Roman" w:hAnsi="Times New Roman" w:eastAsia="Times New Roman" w:cs="Times New Roman"/>
          <w:sz w:val="24"/>
          <w:szCs w:val="24"/>
        </w:rPr>
        <w:t xml:space="preserve"> of variables and possible constant states is finite. </w:t>
      </w:r>
      <w:r w:rsidRPr="1ABE1618" w:rsidR="41DE34E6">
        <w:rPr>
          <w:rFonts w:ascii="Times New Roman" w:hAnsi="Times New Roman" w:eastAsia="Times New Roman" w:cs="Times New Roman"/>
          <w:sz w:val="24"/>
          <w:szCs w:val="24"/>
        </w:rPr>
        <w:t xml:space="preserve">In the end, the algorithm should reach a state where any node’s input causes </w:t>
      </w:r>
      <w:r w:rsidRPr="1ABE1618" w:rsidR="55AF30DF">
        <w:rPr>
          <w:rFonts w:ascii="Times New Roman" w:hAnsi="Times New Roman" w:eastAsia="Times New Roman" w:cs="Times New Roman"/>
          <w:sz w:val="24"/>
          <w:szCs w:val="24"/>
        </w:rPr>
        <w:t>noticeable</w:t>
      </w:r>
      <w:r w:rsidRPr="1ABE1618" w:rsidR="41DE34E6">
        <w:rPr>
          <w:rFonts w:ascii="Times New Roman" w:hAnsi="Times New Roman" w:eastAsia="Times New Roman" w:cs="Times New Roman"/>
          <w:sz w:val="24"/>
          <w:szCs w:val="24"/>
        </w:rPr>
        <w:t xml:space="preserve"> ou</w:t>
      </w:r>
      <w:r w:rsidRPr="1ABE1618" w:rsidR="4B6BA63D">
        <w:rPr>
          <w:rFonts w:ascii="Times New Roman" w:hAnsi="Times New Roman" w:eastAsia="Times New Roman" w:cs="Times New Roman"/>
          <w:sz w:val="24"/>
          <w:szCs w:val="24"/>
        </w:rPr>
        <w:t xml:space="preserve">tput change. </w:t>
      </w:r>
      <w:r w:rsidRPr="1ABE1618" w:rsidR="2C5BE482">
        <w:rPr>
          <w:rFonts w:ascii="Times New Roman" w:hAnsi="Times New Roman" w:eastAsia="Times New Roman" w:cs="Times New Roman"/>
          <w:sz w:val="24"/>
          <w:szCs w:val="24"/>
        </w:rPr>
        <w:t xml:space="preserve">Here the worklist becomes empty and the algorithm terminates with a stable solution. </w:t>
      </w:r>
    </w:p>
    <w:p w:rsidR="1ABE1618" w:rsidP="1ABE1618" w:rsidRDefault="1ABE1618" w14:paraId="1ED21658" w14:textId="2DC2F637">
      <w:pPr>
        <w:pStyle w:val="Normal"/>
        <w:spacing w:after="0"/>
        <w:rPr>
          <w:rFonts w:ascii="Times New Roman" w:hAnsi="Times New Roman" w:eastAsia="Times New Roman" w:cs="Times New Roman"/>
          <w:sz w:val="24"/>
          <w:szCs w:val="24"/>
        </w:rPr>
      </w:pPr>
    </w:p>
    <w:p w:rsidR="00C90851" w:rsidP="68003B50" w:rsidRDefault="00C90851" w14:paraId="400AEF16" w14:textId="10AFBB9B" w14:noSpellErr="1">
      <w:pPr>
        <w:pStyle w:val="ListParagraph"/>
        <w:numPr>
          <w:ilvl w:val="0"/>
          <w:numId w:val="2"/>
        </w:numPr>
        <w:spacing w:after="0"/>
        <w:rPr>
          <w:rFonts w:ascii="Times New Roman" w:hAnsi="Times New Roman" w:eastAsia="Times New Roman" w:cs="Times New Roman"/>
          <w:sz w:val="24"/>
          <w:szCs w:val="24"/>
        </w:rPr>
      </w:pPr>
      <w:r w:rsidRPr="1ABE1618" w:rsidR="00C90851">
        <w:rPr>
          <w:rFonts w:ascii="Times New Roman" w:hAnsi="Times New Roman" w:eastAsia="Times New Roman" w:cs="Times New Roman"/>
          <w:sz w:val="24"/>
          <w:szCs w:val="24"/>
        </w:rPr>
        <w:t>Implement reaching definitions analysis</w:t>
      </w:r>
    </w:p>
    <w:p w:rsidR="1ABE1618" w:rsidP="1ABE1618" w:rsidRDefault="1ABE1618" w14:paraId="7F2F8C9D" w14:textId="0B3B355A">
      <w:pPr>
        <w:pStyle w:val="Normal"/>
        <w:spacing w:after="0"/>
        <w:rPr>
          <w:rFonts w:ascii="Times New Roman" w:hAnsi="Times New Roman" w:eastAsia="Times New Roman" w:cs="Times New Roman"/>
          <w:sz w:val="24"/>
          <w:szCs w:val="24"/>
        </w:rPr>
      </w:pPr>
    </w:p>
    <w:p w:rsidR="645BF270" w:rsidP="1ABE1618" w:rsidRDefault="645BF270" w14:paraId="6B0EF98F" w14:textId="62FE0CA0">
      <w:pPr>
        <w:pStyle w:val="Normal"/>
        <w:spacing w:after="0"/>
        <w:rPr>
          <w:rFonts w:ascii="Times New Roman" w:hAnsi="Times New Roman" w:eastAsia="Times New Roman" w:cs="Times New Roman"/>
          <w:sz w:val="24"/>
          <w:szCs w:val="24"/>
        </w:rPr>
      </w:pPr>
      <w:r w:rsidRPr="1ABE1618" w:rsidR="645BF270">
        <w:rPr>
          <w:rFonts w:ascii="Times New Roman" w:hAnsi="Times New Roman" w:eastAsia="Times New Roman" w:cs="Times New Roman"/>
          <w:sz w:val="24"/>
          <w:szCs w:val="24"/>
        </w:rPr>
        <w:t xml:space="preserve">For this function, we want it to track which variable definitions can reach each program point without being overwritten. A couple of functions were added such as </w:t>
      </w:r>
      <w:r w:rsidRPr="1ABE1618" w:rsidR="645BF270">
        <w:rPr>
          <w:rFonts w:ascii="Times New Roman" w:hAnsi="Times New Roman" w:eastAsia="Times New Roman" w:cs="Times New Roman"/>
          <w:sz w:val="24"/>
          <w:szCs w:val="24"/>
        </w:rPr>
        <w:t>rd_transfer</w:t>
      </w:r>
      <w:r w:rsidRPr="1ABE1618" w:rsidR="645BF270">
        <w:rPr>
          <w:rFonts w:ascii="Times New Roman" w:hAnsi="Times New Roman" w:eastAsia="Times New Roman" w:cs="Times New Roman"/>
          <w:sz w:val="24"/>
          <w:szCs w:val="24"/>
        </w:rPr>
        <w:t xml:space="preserve">. This function has </w:t>
      </w:r>
      <w:r w:rsidRPr="1ABE1618" w:rsidR="645BF270">
        <w:rPr>
          <w:rFonts w:ascii="Times New Roman" w:hAnsi="Times New Roman" w:eastAsia="Times New Roman" w:cs="Times New Roman"/>
          <w:sz w:val="24"/>
          <w:szCs w:val="24"/>
        </w:rPr>
        <w:t>kill</w:t>
      </w:r>
      <w:r w:rsidRPr="1ABE1618" w:rsidR="645BF270">
        <w:rPr>
          <w:rFonts w:ascii="Times New Roman" w:hAnsi="Times New Roman" w:eastAsia="Times New Roman" w:cs="Times New Roman"/>
          <w:sz w:val="24"/>
          <w:szCs w:val="24"/>
        </w:rPr>
        <w:t xml:space="preserve"> and gen, where </w:t>
      </w:r>
      <w:r w:rsidRPr="1ABE1618" w:rsidR="4996B4AA">
        <w:rPr>
          <w:rFonts w:ascii="Times New Roman" w:hAnsi="Times New Roman" w:eastAsia="Times New Roman" w:cs="Times New Roman"/>
          <w:sz w:val="24"/>
          <w:szCs w:val="24"/>
        </w:rPr>
        <w:t xml:space="preserve">kill will remove all </w:t>
      </w:r>
      <w:r w:rsidRPr="1ABE1618" w:rsidR="4996B4AA">
        <w:rPr>
          <w:rFonts w:ascii="Times New Roman" w:hAnsi="Times New Roman" w:eastAsia="Times New Roman" w:cs="Times New Roman"/>
          <w:sz w:val="24"/>
          <w:szCs w:val="24"/>
        </w:rPr>
        <w:t>previous</w:t>
      </w:r>
      <w:r w:rsidRPr="1ABE1618" w:rsidR="4996B4AA">
        <w:rPr>
          <w:rFonts w:ascii="Times New Roman" w:hAnsi="Times New Roman" w:eastAsia="Times New Roman" w:cs="Times New Roman"/>
          <w:sz w:val="24"/>
          <w:szCs w:val="24"/>
        </w:rPr>
        <w:t xml:space="preserve"> definitions of variables that get redefined in this block and gen creates new definitions for variables define in the block using unique ids. </w:t>
      </w:r>
      <w:r w:rsidRPr="1ABE1618" w:rsidR="709E451A">
        <w:rPr>
          <w:rFonts w:ascii="Times New Roman" w:hAnsi="Times New Roman" w:eastAsia="Times New Roman" w:cs="Times New Roman"/>
          <w:sz w:val="24"/>
          <w:szCs w:val="24"/>
        </w:rPr>
        <w:t xml:space="preserve">It will return a set of variable and </w:t>
      </w:r>
      <w:r w:rsidRPr="1ABE1618" w:rsidR="709E451A">
        <w:rPr>
          <w:rFonts w:ascii="Times New Roman" w:hAnsi="Times New Roman" w:eastAsia="Times New Roman" w:cs="Times New Roman"/>
          <w:sz w:val="24"/>
          <w:szCs w:val="24"/>
        </w:rPr>
        <w:t>definition_id</w:t>
      </w:r>
      <w:r w:rsidRPr="1ABE1618" w:rsidR="709E451A">
        <w:rPr>
          <w:rFonts w:ascii="Times New Roman" w:hAnsi="Times New Roman" w:eastAsia="Times New Roman" w:cs="Times New Roman"/>
          <w:sz w:val="24"/>
          <w:szCs w:val="24"/>
        </w:rPr>
        <w:t xml:space="preserve"> tuples. The </w:t>
      </w:r>
      <w:r w:rsidRPr="1ABE1618" w:rsidR="709E451A">
        <w:rPr>
          <w:rFonts w:ascii="Times New Roman" w:hAnsi="Times New Roman" w:eastAsia="Times New Roman" w:cs="Times New Roman"/>
          <w:sz w:val="24"/>
          <w:szCs w:val="24"/>
        </w:rPr>
        <w:t>rd_merge</w:t>
      </w:r>
      <w:r w:rsidRPr="1ABE1618" w:rsidR="709E451A">
        <w:rPr>
          <w:rFonts w:ascii="Times New Roman" w:hAnsi="Times New Roman" w:eastAsia="Times New Roman" w:cs="Times New Roman"/>
          <w:sz w:val="24"/>
          <w:szCs w:val="24"/>
        </w:rPr>
        <w:t xml:space="preserve"> function will take union of definitions from the predecessor blocks. </w:t>
      </w:r>
      <w:r w:rsidRPr="1ABE1618" w:rsidR="149E8D99">
        <w:rPr>
          <w:rFonts w:ascii="Times New Roman" w:hAnsi="Times New Roman" w:eastAsia="Times New Roman" w:cs="Times New Roman"/>
          <w:sz w:val="24"/>
          <w:szCs w:val="24"/>
        </w:rPr>
        <w:t xml:space="preserve">We know that a definition reaches a point if it comes from any path. </w:t>
      </w:r>
    </w:p>
    <w:p w:rsidR="1ABE1618" w:rsidP="1ABE1618" w:rsidRDefault="1ABE1618" w14:paraId="6FC74292" w14:textId="185CB03B">
      <w:pPr>
        <w:pStyle w:val="Normal"/>
        <w:spacing w:after="0"/>
        <w:rPr>
          <w:rFonts w:ascii="Times New Roman" w:hAnsi="Times New Roman" w:eastAsia="Times New Roman" w:cs="Times New Roman"/>
          <w:sz w:val="24"/>
          <w:szCs w:val="24"/>
        </w:rPr>
      </w:pPr>
    </w:p>
    <w:p w:rsidR="00C90851" w:rsidP="68003B50" w:rsidRDefault="00C90851" w14:paraId="2AC4C1CB" w14:textId="11379873" w14:noSpellErr="1">
      <w:pPr>
        <w:pStyle w:val="ListParagraph"/>
        <w:numPr>
          <w:ilvl w:val="0"/>
          <w:numId w:val="2"/>
        </w:numPr>
        <w:spacing w:after="0"/>
        <w:rPr>
          <w:rFonts w:ascii="Times New Roman" w:hAnsi="Times New Roman" w:eastAsia="Times New Roman" w:cs="Times New Roman"/>
          <w:sz w:val="24"/>
          <w:szCs w:val="24"/>
        </w:rPr>
      </w:pPr>
      <w:r w:rsidRPr="1ABE1618" w:rsidR="00C90851">
        <w:rPr>
          <w:rFonts w:ascii="Times New Roman" w:hAnsi="Times New Roman" w:eastAsia="Times New Roman" w:cs="Times New Roman"/>
          <w:sz w:val="24"/>
          <w:szCs w:val="24"/>
        </w:rPr>
        <w:t>Implement available expressions analysis.</w:t>
      </w:r>
    </w:p>
    <w:p w:rsidR="1ABE1618" w:rsidP="1ABE1618" w:rsidRDefault="1ABE1618" w14:paraId="2860D5B0" w14:textId="0B875C56">
      <w:pPr>
        <w:pStyle w:val="Normal"/>
        <w:spacing w:after="0"/>
        <w:rPr>
          <w:rFonts w:ascii="Times New Roman" w:hAnsi="Times New Roman" w:eastAsia="Times New Roman" w:cs="Times New Roman"/>
          <w:sz w:val="24"/>
          <w:szCs w:val="24"/>
        </w:rPr>
      </w:pPr>
    </w:p>
    <w:p w:rsidR="3A4E5F1F" w:rsidP="1ABE1618" w:rsidRDefault="3A4E5F1F" w14:paraId="7FDABB66" w14:textId="7F1280AB">
      <w:pPr>
        <w:pStyle w:val="Normal"/>
        <w:spacing w:after="0"/>
        <w:rPr>
          <w:rFonts w:ascii="Times New Roman" w:hAnsi="Times New Roman" w:eastAsia="Times New Roman" w:cs="Times New Roman"/>
          <w:sz w:val="24"/>
          <w:szCs w:val="24"/>
        </w:rPr>
      </w:pPr>
      <w:r w:rsidRPr="1ABE1618" w:rsidR="3A4E5F1F">
        <w:rPr>
          <w:rFonts w:ascii="Times New Roman" w:hAnsi="Times New Roman" w:eastAsia="Times New Roman" w:cs="Times New Roman"/>
          <w:sz w:val="24"/>
          <w:szCs w:val="24"/>
        </w:rPr>
        <w:t>This function is able to track expressions that are computed on all paths to a program point that haven’t been invalidated by variable reassignments.</w:t>
      </w:r>
      <w:r w:rsidRPr="1ABE1618" w:rsidR="3A4E5F1F">
        <w:rPr>
          <w:rFonts w:ascii="Times New Roman" w:hAnsi="Times New Roman" w:eastAsia="Times New Roman" w:cs="Times New Roman"/>
          <w:sz w:val="24"/>
          <w:szCs w:val="24"/>
        </w:rPr>
        <w:t xml:space="preserve"> </w:t>
      </w:r>
      <w:r w:rsidRPr="1ABE1618" w:rsidR="2FDF2CA8">
        <w:rPr>
          <w:rFonts w:ascii="Times New Roman" w:hAnsi="Times New Roman" w:eastAsia="Times New Roman" w:cs="Times New Roman"/>
          <w:sz w:val="24"/>
          <w:szCs w:val="24"/>
        </w:rPr>
        <w:t xml:space="preserve">Key components added so that this works were the ae_transfer and the </w:t>
      </w:r>
      <w:r w:rsidRPr="1ABE1618" w:rsidR="2FDF2CA8">
        <w:rPr>
          <w:rFonts w:ascii="Times New Roman" w:hAnsi="Times New Roman" w:eastAsia="Times New Roman" w:cs="Times New Roman"/>
          <w:sz w:val="24"/>
          <w:szCs w:val="24"/>
        </w:rPr>
        <w:t>ae_merge</w:t>
      </w:r>
      <w:r w:rsidRPr="1ABE1618" w:rsidR="2FDF2CA8">
        <w:rPr>
          <w:rFonts w:ascii="Times New Roman" w:hAnsi="Times New Roman" w:eastAsia="Times New Roman" w:cs="Times New Roman"/>
          <w:sz w:val="24"/>
          <w:szCs w:val="24"/>
        </w:rPr>
        <w:t xml:space="preserve">, where </w:t>
      </w:r>
      <w:r w:rsidRPr="1ABE1618" w:rsidR="2FDF2CA8">
        <w:rPr>
          <w:rFonts w:ascii="Times New Roman" w:hAnsi="Times New Roman" w:eastAsia="Times New Roman" w:cs="Times New Roman"/>
          <w:sz w:val="24"/>
          <w:szCs w:val="24"/>
        </w:rPr>
        <w:t>ae_transfer</w:t>
      </w:r>
      <w:r w:rsidRPr="1ABE1618" w:rsidR="2FDF2CA8">
        <w:rPr>
          <w:rFonts w:ascii="Times New Roman" w:hAnsi="Times New Roman" w:eastAsia="Times New Roman" w:cs="Times New Roman"/>
          <w:sz w:val="24"/>
          <w:szCs w:val="24"/>
        </w:rPr>
        <w:t xml:space="preserve"> will use kill and gen </w:t>
      </w:r>
      <w:r w:rsidRPr="1ABE1618" w:rsidR="1DA7EA3E">
        <w:rPr>
          <w:rFonts w:ascii="Times New Roman" w:hAnsi="Times New Roman" w:eastAsia="Times New Roman" w:cs="Times New Roman"/>
          <w:sz w:val="24"/>
          <w:szCs w:val="24"/>
        </w:rPr>
        <w:t xml:space="preserve">to remove expressions that use variables being redefined and adds new expressions computed in this block. On </w:t>
      </w:r>
      <w:r w:rsidRPr="1ABE1618" w:rsidR="1DA7EA3E">
        <w:rPr>
          <w:rFonts w:ascii="Times New Roman" w:hAnsi="Times New Roman" w:eastAsia="Times New Roman" w:cs="Times New Roman"/>
          <w:sz w:val="24"/>
          <w:szCs w:val="24"/>
        </w:rPr>
        <w:t>ae_merge</w:t>
      </w:r>
      <w:r w:rsidRPr="1ABE1618" w:rsidR="1DA7EA3E">
        <w:rPr>
          <w:rFonts w:ascii="Times New Roman" w:hAnsi="Times New Roman" w:eastAsia="Times New Roman" w:cs="Times New Roman"/>
          <w:sz w:val="24"/>
          <w:szCs w:val="24"/>
        </w:rPr>
        <w:t xml:space="preserve"> takes the intersection of expressions from pred</w:t>
      </w:r>
      <w:r w:rsidRPr="1ABE1618" w:rsidR="1C348321">
        <w:rPr>
          <w:rFonts w:ascii="Times New Roman" w:hAnsi="Times New Roman" w:eastAsia="Times New Roman" w:cs="Times New Roman"/>
          <w:sz w:val="24"/>
          <w:szCs w:val="24"/>
        </w:rPr>
        <w:t xml:space="preserve">ecessor blocks where the expression is only available if </w:t>
      </w:r>
      <w:r w:rsidRPr="1ABE1618" w:rsidR="1C348321">
        <w:rPr>
          <w:rFonts w:ascii="Times New Roman" w:hAnsi="Times New Roman" w:eastAsia="Times New Roman" w:cs="Times New Roman"/>
          <w:sz w:val="24"/>
          <w:szCs w:val="24"/>
        </w:rPr>
        <w:t>it's</w:t>
      </w:r>
      <w:r w:rsidRPr="1ABE1618" w:rsidR="1C348321">
        <w:rPr>
          <w:rFonts w:ascii="Times New Roman" w:hAnsi="Times New Roman" w:eastAsia="Times New Roman" w:cs="Times New Roman"/>
          <w:sz w:val="24"/>
          <w:szCs w:val="24"/>
        </w:rPr>
        <w:t xml:space="preserve"> computed on all paths. There are also helper functions </w:t>
      </w:r>
      <w:r w:rsidRPr="1ABE1618" w:rsidR="22FA540F">
        <w:rPr>
          <w:rFonts w:ascii="Times New Roman" w:hAnsi="Times New Roman" w:eastAsia="Times New Roman" w:cs="Times New Roman"/>
          <w:sz w:val="24"/>
          <w:szCs w:val="24"/>
        </w:rPr>
        <w:t>get_expressions</w:t>
      </w:r>
      <w:r w:rsidRPr="1ABE1618" w:rsidR="22FA540F">
        <w:rPr>
          <w:rFonts w:ascii="Times New Roman" w:hAnsi="Times New Roman" w:eastAsia="Times New Roman" w:cs="Times New Roman"/>
          <w:sz w:val="24"/>
          <w:szCs w:val="24"/>
        </w:rPr>
        <w:t xml:space="preserve">, </w:t>
      </w:r>
      <w:r w:rsidRPr="1ABE1618" w:rsidR="22FA540F">
        <w:rPr>
          <w:rFonts w:ascii="Times New Roman" w:hAnsi="Times New Roman" w:eastAsia="Times New Roman" w:cs="Times New Roman"/>
          <w:sz w:val="24"/>
          <w:szCs w:val="24"/>
        </w:rPr>
        <w:t>kill_expressions</w:t>
      </w:r>
      <w:r w:rsidRPr="1ABE1618" w:rsidR="22FA540F">
        <w:rPr>
          <w:rFonts w:ascii="Times New Roman" w:hAnsi="Times New Roman" w:eastAsia="Times New Roman" w:cs="Times New Roman"/>
          <w:sz w:val="24"/>
          <w:szCs w:val="24"/>
        </w:rPr>
        <w:t xml:space="preserve">, and </w:t>
      </w:r>
      <w:r w:rsidRPr="1ABE1618" w:rsidR="22FA540F">
        <w:rPr>
          <w:rFonts w:ascii="Times New Roman" w:hAnsi="Times New Roman" w:eastAsia="Times New Roman" w:cs="Times New Roman"/>
          <w:sz w:val="24"/>
          <w:szCs w:val="24"/>
        </w:rPr>
        <w:t xml:space="preserve">uses_variable. </w:t>
      </w:r>
    </w:p>
    <w:p w:rsidR="1ABE1618" w:rsidP="1ABE1618" w:rsidRDefault="1ABE1618" w14:paraId="65718ABB" w14:textId="686A648F">
      <w:pPr>
        <w:pStyle w:val="Normal"/>
        <w:spacing w:after="0"/>
        <w:rPr>
          <w:rFonts w:ascii="Times New Roman" w:hAnsi="Times New Roman" w:eastAsia="Times New Roman" w:cs="Times New Roman"/>
          <w:sz w:val="24"/>
          <w:szCs w:val="24"/>
        </w:rPr>
      </w:pPr>
    </w:p>
    <w:p w:rsidRPr="00C90851" w:rsidR="00C90851" w:rsidP="68003B50" w:rsidRDefault="00C90851" w14:paraId="1EFCA9D9" w14:textId="7AE73C53">
      <w:pPr>
        <w:pStyle w:val="ListParagraph"/>
        <w:numPr>
          <w:ilvl w:val="0"/>
          <w:numId w:val="2"/>
        </w:numPr>
        <w:spacing w:after="0"/>
        <w:rPr>
          <w:rFonts w:ascii="Times New Roman" w:hAnsi="Times New Roman" w:eastAsia="Times New Roman" w:cs="Times New Roman"/>
          <w:sz w:val="24"/>
          <w:szCs w:val="24"/>
        </w:rPr>
      </w:pPr>
      <w:r w:rsidRPr="68003B50" w:rsidR="00C90851">
        <w:rPr>
          <w:rFonts w:ascii="Times New Roman" w:hAnsi="Times New Roman" w:eastAsia="Times New Roman" w:cs="Times New Roman"/>
          <w:sz w:val="24"/>
          <w:szCs w:val="24"/>
        </w:rPr>
        <w:t xml:space="preserve">Construct a test set and use it to thoroughly test your implementations using </w:t>
      </w:r>
      <w:r w:rsidRPr="68003B50" w:rsidR="00C90851">
        <w:rPr>
          <w:rFonts w:ascii="Times New Roman" w:hAnsi="Times New Roman" w:eastAsia="Times New Roman" w:cs="Times New Roman"/>
          <w:sz w:val="24"/>
          <w:szCs w:val="24"/>
        </w:rPr>
        <w:t>Turnt</w:t>
      </w:r>
      <w:r w:rsidRPr="68003B50" w:rsidR="00C90851">
        <w:rPr>
          <w:rFonts w:ascii="Times New Roman" w:hAnsi="Times New Roman" w:eastAsia="Times New Roman" w:cs="Times New Roman"/>
          <w:sz w:val="24"/>
          <w:szCs w:val="24"/>
        </w:rPr>
        <w:t>.</w:t>
      </w:r>
    </w:p>
    <w:p w:rsidRPr="00C90851" w:rsidR="00C90851" w:rsidP="68003B50" w:rsidRDefault="00C90851" w14:paraId="473F09DE" w14:textId="77777777" w14:noSpellErr="1">
      <w:pPr>
        <w:spacing w:after="0"/>
        <w:rPr>
          <w:rFonts w:ascii="Times New Roman" w:hAnsi="Times New Roman" w:eastAsia="Times New Roman" w:cs="Times New Roman"/>
          <w:sz w:val="24"/>
          <w:szCs w:val="24"/>
        </w:rPr>
      </w:pPr>
    </w:p>
    <w:p w:rsidR="00EF0599" w:rsidP="68003B50" w:rsidRDefault="00C90851" w14:paraId="54C0730F" w14:textId="1A11620F">
      <w:pPr>
        <w:spacing w:after="0"/>
        <w:rPr>
          <w:rFonts w:ascii="Times New Roman" w:hAnsi="Times New Roman" w:eastAsia="Times New Roman" w:cs="Times New Roman"/>
          <w:sz w:val="24"/>
          <w:szCs w:val="24"/>
        </w:rPr>
      </w:pPr>
      <w:r w:rsidRPr="68003B50" w:rsidR="00C90851">
        <w:rPr>
          <w:rFonts w:ascii="Times New Roman" w:hAnsi="Times New Roman" w:eastAsia="Times New Roman" w:cs="Times New Roman"/>
          <w:sz w:val="24"/>
          <w:szCs w:val="24"/>
        </w:rPr>
        <w:t>In addition to your answers to 1 and 2 above, p</w:t>
      </w:r>
      <w:r w:rsidRPr="68003B50" w:rsidR="00EF0599">
        <w:rPr>
          <w:rFonts w:ascii="Times New Roman" w:hAnsi="Times New Roman" w:eastAsia="Times New Roman" w:cs="Times New Roman"/>
          <w:sz w:val="24"/>
          <w:szCs w:val="24"/>
        </w:rPr>
        <w:t xml:space="preserve">lease turn in your code files, your test cases, and a README file. The easiest way to do this is to create a </w:t>
      </w:r>
      <w:r w:rsidRPr="68003B50" w:rsidR="00EF0599">
        <w:rPr>
          <w:rFonts w:ascii="Times New Roman" w:hAnsi="Times New Roman" w:eastAsia="Times New Roman" w:cs="Times New Roman"/>
          <w:sz w:val="24"/>
          <w:szCs w:val="24"/>
        </w:rPr>
        <w:t>github</w:t>
      </w:r>
      <w:r w:rsidRPr="68003B50" w:rsidR="00EF0599">
        <w:rPr>
          <w:rFonts w:ascii="Times New Roman" w:hAnsi="Times New Roman" w:eastAsia="Times New Roman" w:cs="Times New Roman"/>
          <w:sz w:val="24"/>
          <w:szCs w:val="24"/>
        </w:rPr>
        <w:t xml:space="preserve"> repository for the class and create a directory for this assignment with a subdirectory called test for your test cases. Your README file should include a description of the code along with usage instructions.</w:t>
      </w:r>
    </w:p>
    <w:p w:rsidR="00EF0599" w:rsidP="68003B50" w:rsidRDefault="00EF0599" w14:paraId="6047EF95" w14:textId="77777777" w14:noSpellErr="1">
      <w:pPr>
        <w:spacing w:after="0"/>
        <w:rPr>
          <w:rFonts w:ascii="Times New Roman" w:hAnsi="Times New Roman" w:eastAsia="Times New Roman" w:cs="Times New Roman"/>
          <w:sz w:val="24"/>
          <w:szCs w:val="24"/>
        </w:rPr>
      </w:pPr>
    </w:p>
    <w:p w:rsidR="00EF0599" w:rsidP="68003B50" w:rsidRDefault="00EF0599" w14:paraId="388E8DFC" w14:textId="71460D6B" w14:noSpellErr="1">
      <w:pPr>
        <w:spacing w:after="0"/>
        <w:rPr>
          <w:rFonts w:ascii="Times New Roman" w:hAnsi="Times New Roman" w:eastAsia="Times New Roman" w:cs="Times New Roman"/>
          <w:sz w:val="24"/>
          <w:szCs w:val="24"/>
        </w:rPr>
      </w:pPr>
      <w:r w:rsidRPr="68003B50" w:rsidR="00EF0599">
        <w:rPr>
          <w:rFonts w:ascii="Times New Roman" w:hAnsi="Times New Roman" w:eastAsia="Times New Roman" w:cs="Times New Roman"/>
          <w:sz w:val="24"/>
          <w:szCs w:val="24"/>
        </w:rPr>
        <w:t xml:space="preserve">Grading: Each </w:t>
      </w:r>
      <w:r w:rsidRPr="68003B50" w:rsidR="00C90851">
        <w:rPr>
          <w:rFonts w:ascii="Times New Roman" w:hAnsi="Times New Roman" w:eastAsia="Times New Roman" w:cs="Times New Roman"/>
          <w:sz w:val="24"/>
          <w:szCs w:val="24"/>
        </w:rPr>
        <w:t>analysis question or implementation</w:t>
      </w:r>
      <w:r w:rsidRPr="68003B50" w:rsidR="00EF0599">
        <w:rPr>
          <w:rFonts w:ascii="Times New Roman" w:hAnsi="Times New Roman" w:eastAsia="Times New Roman" w:cs="Times New Roman"/>
          <w:sz w:val="24"/>
          <w:szCs w:val="24"/>
        </w:rPr>
        <w:t xml:space="preserve"> is worth 5 points. The README and test cases make up the remaining 5 points.</w:t>
      </w:r>
    </w:p>
    <w:p w:rsidRPr="00EF0599" w:rsidR="00EF0599" w:rsidP="68003B50" w:rsidRDefault="00EF0599" w14:paraId="1736F2D6" w14:textId="77777777" w14:noSpellErr="1">
      <w:pPr>
        <w:spacing w:after="0"/>
        <w:rPr>
          <w:rFonts w:ascii="Times New Roman" w:hAnsi="Times New Roman" w:eastAsia="Times New Roman" w:cs="Times New Roman"/>
          <w:sz w:val="24"/>
          <w:szCs w:val="24"/>
        </w:rPr>
      </w:pPr>
    </w:p>
    <w:sectPr w:rsidRPr="00EF0599" w:rsidR="00EF05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Z8/OqoBruZPuA" int2:id="R6vMVApP">
      <int2:state int2:type="spell" int2:value="Rejected"/>
    </int2:textHash>
    <int2:textHash int2:hashCode="l541AAQCqEX5fi" int2:id="11hbOHIk">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C4836"/>
    <w:multiLevelType w:val="hybridMultilevel"/>
    <w:tmpl w:val="42345790"/>
    <w:lvl w:ilvl="0" w:tplc="245AE4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E5695F"/>
    <w:multiLevelType w:val="hybridMultilevel"/>
    <w:tmpl w:val="3E7CABE6"/>
    <w:lvl w:ilvl="0" w:tplc="351A9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33919">
    <w:abstractNumId w:val="1"/>
  </w:num>
  <w:num w:numId="2" w16cid:durableId="173658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99"/>
    <w:rsid w:val="0003096C"/>
    <w:rsid w:val="000B7FC6"/>
    <w:rsid w:val="001A34A4"/>
    <w:rsid w:val="002400A8"/>
    <w:rsid w:val="003F6594"/>
    <w:rsid w:val="00542F65"/>
    <w:rsid w:val="005F3C4B"/>
    <w:rsid w:val="00667331"/>
    <w:rsid w:val="006B5572"/>
    <w:rsid w:val="00731522"/>
    <w:rsid w:val="007C2F16"/>
    <w:rsid w:val="00AA90FE"/>
    <w:rsid w:val="00B5301E"/>
    <w:rsid w:val="00C46F9D"/>
    <w:rsid w:val="00C90851"/>
    <w:rsid w:val="00CE622A"/>
    <w:rsid w:val="00ED22DC"/>
    <w:rsid w:val="00EF0599"/>
    <w:rsid w:val="017F4D22"/>
    <w:rsid w:val="01DFC15E"/>
    <w:rsid w:val="03212E96"/>
    <w:rsid w:val="0428D895"/>
    <w:rsid w:val="04A560C6"/>
    <w:rsid w:val="04C511CA"/>
    <w:rsid w:val="0500B7D8"/>
    <w:rsid w:val="06B5FACF"/>
    <w:rsid w:val="06E16CDE"/>
    <w:rsid w:val="076081CF"/>
    <w:rsid w:val="0766AA26"/>
    <w:rsid w:val="07729E84"/>
    <w:rsid w:val="08BA4677"/>
    <w:rsid w:val="094A33AE"/>
    <w:rsid w:val="0B132EC2"/>
    <w:rsid w:val="0B7E818C"/>
    <w:rsid w:val="0CA654D6"/>
    <w:rsid w:val="0CE50E0D"/>
    <w:rsid w:val="0D0A870F"/>
    <w:rsid w:val="0E071966"/>
    <w:rsid w:val="0F587C14"/>
    <w:rsid w:val="10385ABD"/>
    <w:rsid w:val="1175D68B"/>
    <w:rsid w:val="129E69A5"/>
    <w:rsid w:val="13627875"/>
    <w:rsid w:val="149E8D99"/>
    <w:rsid w:val="170E0759"/>
    <w:rsid w:val="1ABE1618"/>
    <w:rsid w:val="1B315C10"/>
    <w:rsid w:val="1BFB2B87"/>
    <w:rsid w:val="1C32C584"/>
    <w:rsid w:val="1C348321"/>
    <w:rsid w:val="1C480BD6"/>
    <w:rsid w:val="1DA7EA3E"/>
    <w:rsid w:val="1DD017BF"/>
    <w:rsid w:val="1DFF7797"/>
    <w:rsid w:val="1E3179F1"/>
    <w:rsid w:val="1EE319C5"/>
    <w:rsid w:val="1FCAB153"/>
    <w:rsid w:val="21C31A28"/>
    <w:rsid w:val="22FA540F"/>
    <w:rsid w:val="242A4CB7"/>
    <w:rsid w:val="24A6F014"/>
    <w:rsid w:val="2540A813"/>
    <w:rsid w:val="25AFDE80"/>
    <w:rsid w:val="2770C7B7"/>
    <w:rsid w:val="277DFFE0"/>
    <w:rsid w:val="285DD563"/>
    <w:rsid w:val="29B000AA"/>
    <w:rsid w:val="2BEB5218"/>
    <w:rsid w:val="2C19FC6A"/>
    <w:rsid w:val="2C5BE482"/>
    <w:rsid w:val="2CF674F2"/>
    <w:rsid w:val="2D1FD2E7"/>
    <w:rsid w:val="2D64D2C5"/>
    <w:rsid w:val="2D9EFA29"/>
    <w:rsid w:val="2E0E0F98"/>
    <w:rsid w:val="2F011773"/>
    <w:rsid w:val="2FDF2CA8"/>
    <w:rsid w:val="30248B7B"/>
    <w:rsid w:val="323E53ED"/>
    <w:rsid w:val="3266E275"/>
    <w:rsid w:val="32C7C102"/>
    <w:rsid w:val="337B8875"/>
    <w:rsid w:val="34BA4BB1"/>
    <w:rsid w:val="37557ACC"/>
    <w:rsid w:val="37C0206C"/>
    <w:rsid w:val="380BBEDE"/>
    <w:rsid w:val="3871AC27"/>
    <w:rsid w:val="38F5C666"/>
    <w:rsid w:val="3926A5F9"/>
    <w:rsid w:val="39793C24"/>
    <w:rsid w:val="3A1CB100"/>
    <w:rsid w:val="3A4E5F1F"/>
    <w:rsid w:val="3C31796B"/>
    <w:rsid w:val="3CEFDCA9"/>
    <w:rsid w:val="3ED3B095"/>
    <w:rsid w:val="3F28EFB3"/>
    <w:rsid w:val="3F635BEB"/>
    <w:rsid w:val="3FB01BB1"/>
    <w:rsid w:val="40D9662E"/>
    <w:rsid w:val="41DE34E6"/>
    <w:rsid w:val="44575F91"/>
    <w:rsid w:val="45AE7C9E"/>
    <w:rsid w:val="45B3A732"/>
    <w:rsid w:val="48555CFF"/>
    <w:rsid w:val="4996B4AA"/>
    <w:rsid w:val="4B3B48A7"/>
    <w:rsid w:val="4B6BA63D"/>
    <w:rsid w:val="4C079324"/>
    <w:rsid w:val="4CB22284"/>
    <w:rsid w:val="4CC88D61"/>
    <w:rsid w:val="4D0F55CF"/>
    <w:rsid w:val="4D226EF2"/>
    <w:rsid w:val="4D5FA3F9"/>
    <w:rsid w:val="4DE786B4"/>
    <w:rsid w:val="4E268FA5"/>
    <w:rsid w:val="4E611943"/>
    <w:rsid w:val="4ECD43E4"/>
    <w:rsid w:val="4ED91F9F"/>
    <w:rsid w:val="4F183C15"/>
    <w:rsid w:val="4F4E9BF8"/>
    <w:rsid w:val="522909AF"/>
    <w:rsid w:val="527647C8"/>
    <w:rsid w:val="559EFA3F"/>
    <w:rsid w:val="55A8C557"/>
    <w:rsid w:val="55AF30DF"/>
    <w:rsid w:val="56C50803"/>
    <w:rsid w:val="5713E036"/>
    <w:rsid w:val="57CA64B9"/>
    <w:rsid w:val="59FF788F"/>
    <w:rsid w:val="5B936A6D"/>
    <w:rsid w:val="5BFA6313"/>
    <w:rsid w:val="5DE2EA6A"/>
    <w:rsid w:val="5DE8AA6C"/>
    <w:rsid w:val="5EE191AB"/>
    <w:rsid w:val="6096B925"/>
    <w:rsid w:val="6309EA9C"/>
    <w:rsid w:val="6401114F"/>
    <w:rsid w:val="645BF270"/>
    <w:rsid w:val="6640EE99"/>
    <w:rsid w:val="677F2BE2"/>
    <w:rsid w:val="68003B50"/>
    <w:rsid w:val="6800F196"/>
    <w:rsid w:val="68D65102"/>
    <w:rsid w:val="694172EF"/>
    <w:rsid w:val="6B996321"/>
    <w:rsid w:val="6BE764B6"/>
    <w:rsid w:val="6C3FD781"/>
    <w:rsid w:val="6C89D13A"/>
    <w:rsid w:val="6DD09529"/>
    <w:rsid w:val="6E2C5506"/>
    <w:rsid w:val="6E57FBCD"/>
    <w:rsid w:val="6EA75B01"/>
    <w:rsid w:val="6EEAB9B0"/>
    <w:rsid w:val="6F6001C3"/>
    <w:rsid w:val="6F6DC9BC"/>
    <w:rsid w:val="6F9FDD79"/>
    <w:rsid w:val="70415155"/>
    <w:rsid w:val="709E451A"/>
    <w:rsid w:val="72263525"/>
    <w:rsid w:val="7259D635"/>
    <w:rsid w:val="7593EFC7"/>
    <w:rsid w:val="76421D25"/>
    <w:rsid w:val="772FF01A"/>
    <w:rsid w:val="779A80C6"/>
    <w:rsid w:val="77A8652E"/>
    <w:rsid w:val="78E3C665"/>
    <w:rsid w:val="79645E0A"/>
    <w:rsid w:val="7CA3FE3C"/>
    <w:rsid w:val="7ED71A95"/>
    <w:rsid w:val="7F589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5DCC6"/>
  <w15:chartTrackingRefBased/>
  <w15:docId w15:val="{284BB319-C676-2741-B119-33F5164C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F059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59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59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F059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EF059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F059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F059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F059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F059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F059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F059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F0599"/>
    <w:rPr>
      <w:rFonts w:eastAsiaTheme="majorEastAsia" w:cstheme="majorBidi"/>
      <w:color w:val="272727" w:themeColor="text1" w:themeTint="D8"/>
    </w:rPr>
  </w:style>
  <w:style w:type="paragraph" w:styleId="Title">
    <w:name w:val="Title"/>
    <w:basedOn w:val="Normal"/>
    <w:next w:val="Normal"/>
    <w:link w:val="TitleChar"/>
    <w:uiPriority w:val="10"/>
    <w:qFormat/>
    <w:rsid w:val="00EF059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F059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F059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F0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599"/>
    <w:pPr>
      <w:spacing w:before="160"/>
      <w:jc w:val="center"/>
    </w:pPr>
    <w:rPr>
      <w:i/>
      <w:iCs/>
      <w:color w:val="404040" w:themeColor="text1" w:themeTint="BF"/>
    </w:rPr>
  </w:style>
  <w:style w:type="character" w:styleId="QuoteChar" w:customStyle="1">
    <w:name w:val="Quote Char"/>
    <w:basedOn w:val="DefaultParagraphFont"/>
    <w:link w:val="Quote"/>
    <w:uiPriority w:val="29"/>
    <w:rsid w:val="00EF0599"/>
    <w:rPr>
      <w:i/>
      <w:iCs/>
      <w:color w:val="404040" w:themeColor="text1" w:themeTint="BF"/>
    </w:rPr>
  </w:style>
  <w:style w:type="paragraph" w:styleId="ListParagraph">
    <w:name w:val="List Paragraph"/>
    <w:basedOn w:val="Normal"/>
    <w:uiPriority w:val="34"/>
    <w:qFormat/>
    <w:rsid w:val="00EF0599"/>
    <w:pPr>
      <w:ind w:left="720"/>
      <w:contextualSpacing/>
    </w:pPr>
  </w:style>
  <w:style w:type="character" w:styleId="IntenseEmphasis">
    <w:name w:val="Intense Emphasis"/>
    <w:basedOn w:val="DefaultParagraphFont"/>
    <w:uiPriority w:val="21"/>
    <w:qFormat/>
    <w:rsid w:val="00EF0599"/>
    <w:rPr>
      <w:i/>
      <w:iCs/>
      <w:color w:val="0F4761" w:themeColor="accent1" w:themeShade="BF"/>
    </w:rPr>
  </w:style>
  <w:style w:type="paragraph" w:styleId="IntenseQuote">
    <w:name w:val="Intense Quote"/>
    <w:basedOn w:val="Normal"/>
    <w:next w:val="Normal"/>
    <w:link w:val="IntenseQuoteChar"/>
    <w:uiPriority w:val="30"/>
    <w:qFormat/>
    <w:rsid w:val="00EF059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F0599"/>
    <w:rPr>
      <w:i/>
      <w:iCs/>
      <w:color w:val="0F4761" w:themeColor="accent1" w:themeShade="BF"/>
    </w:rPr>
  </w:style>
  <w:style w:type="character" w:styleId="IntenseReference">
    <w:name w:val="Intense Reference"/>
    <w:basedOn w:val="DefaultParagraphFont"/>
    <w:uiPriority w:val="32"/>
    <w:qFormat/>
    <w:rsid w:val="00EF0599"/>
    <w:rPr>
      <w:b/>
      <w:bCs/>
      <w:smallCaps/>
      <w:color w:val="0F4761" w:themeColor="accent1" w:themeShade="BF"/>
      <w:spacing w:val="5"/>
    </w:rPr>
  </w:style>
  <w:style w:type="character" w:styleId="Hyperlink">
    <w:name w:val="Hyperlink"/>
    <w:basedOn w:val="DefaultParagraphFont"/>
    <w:uiPriority w:val="99"/>
    <w:unhideWhenUsed/>
    <w:rsid w:val="00C46F9D"/>
    <w:rPr>
      <w:color w:val="467886" w:themeColor="hyperlink"/>
      <w:u w:val="single"/>
    </w:rPr>
  </w:style>
  <w:style w:type="character" w:styleId="UnresolvedMention">
    <w:name w:val="Unresolved Mention"/>
    <w:basedOn w:val="DefaultParagraphFont"/>
    <w:uiPriority w:val="99"/>
    <w:semiHidden/>
    <w:unhideWhenUsed/>
    <w:rsid w:val="00C46F9D"/>
    <w:rPr>
      <w:color w:val="605E5C"/>
      <w:shd w:val="clear" w:color="auto" w:fill="E1DFDD"/>
    </w:rPr>
  </w:style>
  <w:style w:type="character" w:styleId="FollowedHyperlink">
    <w:name w:val="FollowedHyperlink"/>
    <w:basedOn w:val="DefaultParagraphFont"/>
    <w:uiPriority w:val="99"/>
    <w:semiHidden/>
    <w:unhideWhenUsed/>
    <w:rsid w:val="00C90851"/>
    <w:rPr>
      <w:color w:val="96607D"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https://github.com/sampsyo/bril/" TargetMode="External" Id="Rc4d69c432719465a" /><Relationship Type="http://schemas.microsoft.com/office/2020/10/relationships/intelligence" Target="intelligence2.xml" Id="R886034ef8419402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87B20B3539C45AEAD615DE4954FB4" ma:contentTypeVersion="4" ma:contentTypeDescription="Create a new document." ma:contentTypeScope="" ma:versionID="f838bf81bb3bc57246ceba33c5a34ab4">
  <xsd:schema xmlns:xsd="http://www.w3.org/2001/XMLSchema" xmlns:xs="http://www.w3.org/2001/XMLSchema" xmlns:p="http://schemas.microsoft.com/office/2006/metadata/properties" xmlns:ns2="563c9adc-3b48-4782-97bc-dbbf01f41230" targetNamespace="http://schemas.microsoft.com/office/2006/metadata/properties" ma:root="true" ma:fieldsID="a69a3a4d87b604b09b0e4984fd7aa6be" ns2:_="">
    <xsd:import namespace="563c9adc-3b48-4782-97bc-dbbf01f4123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c9adc-3b48-4782-97bc-dbbf01f412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63c9adc-3b48-4782-97bc-dbbf01f41230" xsi:nil="true"/>
  </documentManagement>
</p:properties>
</file>

<file path=customXml/itemProps1.xml><?xml version="1.0" encoding="utf-8"?>
<ds:datastoreItem xmlns:ds="http://schemas.openxmlformats.org/officeDocument/2006/customXml" ds:itemID="{73FC8118-8207-4388-AE8D-6E5D1A6BBE7D}"/>
</file>

<file path=customXml/itemProps2.xml><?xml version="1.0" encoding="utf-8"?>
<ds:datastoreItem xmlns:ds="http://schemas.openxmlformats.org/officeDocument/2006/customXml" ds:itemID="{0046535F-12AB-40CC-9FB3-E1B81823ADB9}"/>
</file>

<file path=customXml/itemProps3.xml><?xml version="1.0" encoding="utf-8"?>
<ds:datastoreItem xmlns:ds="http://schemas.openxmlformats.org/officeDocument/2006/customXml" ds:itemID="{8E9CCB17-2A3B-4CA9-B1CF-03F0275594A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Moore, Shirley V</dc:creator>
  <keywords/>
  <dc:description/>
  <lastModifiedBy>Gonzalez, Jhonny</lastModifiedBy>
  <revision>5</revision>
  <dcterms:created xsi:type="dcterms:W3CDTF">2025-09-17T19:07:00.0000000Z</dcterms:created>
  <dcterms:modified xsi:type="dcterms:W3CDTF">2025-10-04T05:16:25.6472393Z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2025-09-03T18:31:47Z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57585597-0021-42b9-a117-b52508ea1b23</vt:lpwstr>
  </property>
  <property fmtid="{D5CDD505-2E9C-101B-9397-08002B2CF9AE}" pid="8" name="MSIP_Label_b73649dc-6fee-4eb8-a128-734c3c842ea8_ContentBits">
    <vt:lpwstr>0</vt:lpwstr>
  </property>
  <property fmtid="{D5CDD505-2E9C-101B-9397-08002B2CF9AE}" pid="9" name="MSIP_Label_b73649dc-6fee-4eb8-a128-734c3c842ea8_Tag">
    <vt:lpwstr>50, 3, 0, 1</vt:lpwstr>
  </property>
  <property fmtid="{D5CDD505-2E9C-101B-9397-08002B2CF9AE}" pid="10" name="ContentTypeId">
    <vt:lpwstr>0x010100D3E87B20B3539C45AEAD615DE4954FB4</vt:lpwstr>
  </property>
</Properties>
</file>