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AB668E" w14:textId="77777777" w:rsidR="008C74C5" w:rsidRPr="008C74C5" w:rsidRDefault="008C74C5" w:rsidP="008C74C5">
      <w:r w:rsidRPr="008C74C5">
        <w:t>1. Análisis de los reportes del sistema anterior</w:t>
      </w:r>
    </w:p>
    <w:p w14:paraId="738A374A" w14:textId="77777777" w:rsidR="008C74C5" w:rsidRPr="008C74C5" w:rsidRDefault="008C74C5" w:rsidP="008C74C5">
      <w:r w:rsidRPr="008C74C5">
        <w:t>Las imágenes corresponden a un panel de control financiero estructurado en tres dimensiones clave:</w:t>
      </w:r>
    </w:p>
    <w:p w14:paraId="18780CB1" w14:textId="77777777" w:rsidR="008C74C5" w:rsidRPr="008C74C5" w:rsidRDefault="008C74C5" w:rsidP="008C74C5">
      <w:pPr>
        <w:numPr>
          <w:ilvl w:val="0"/>
          <w:numId w:val="11"/>
        </w:numPr>
      </w:pPr>
      <w:r w:rsidRPr="008C74C5">
        <w:rPr>
          <w:b/>
          <w:bCs/>
        </w:rPr>
        <w:t>Rendimientos (Rentabilidad)</w:t>
      </w:r>
      <w:r w:rsidRPr="008C74C5">
        <w:t>: Gráficos de pastel que agrupan el capital de acuerdo con la tasa de interés/</w:t>
      </w:r>
      <w:proofErr w:type="gramStart"/>
      <w:r w:rsidRPr="008C74C5">
        <w:t>rendimiento pactada</w:t>
      </w:r>
      <w:proofErr w:type="gramEnd"/>
      <w:r w:rsidRPr="008C74C5">
        <w:t>.</w:t>
      </w:r>
    </w:p>
    <w:p w14:paraId="508BB10D" w14:textId="77777777" w:rsidR="008C74C5" w:rsidRPr="008C74C5" w:rsidRDefault="008C74C5" w:rsidP="008C74C5">
      <w:pPr>
        <w:numPr>
          <w:ilvl w:val="0"/>
          <w:numId w:val="11"/>
        </w:numPr>
      </w:pPr>
      <w:r w:rsidRPr="008C74C5">
        <w:rPr>
          <w:b/>
          <w:bCs/>
        </w:rPr>
        <w:t>Vencimientos (Temporalidad)</w:t>
      </w:r>
      <w:r w:rsidRPr="008C74C5">
        <w:t>: Gráficos de pastel que muestran el capital a recuperar agrupado por año de vencimiento.</w:t>
      </w:r>
    </w:p>
    <w:p w14:paraId="1A1415E5" w14:textId="77777777" w:rsidR="008C74C5" w:rsidRPr="008C74C5" w:rsidRDefault="008C74C5" w:rsidP="008C74C5">
      <w:pPr>
        <w:numPr>
          <w:ilvl w:val="0"/>
          <w:numId w:val="11"/>
        </w:numPr>
      </w:pPr>
      <w:r w:rsidRPr="008C74C5">
        <w:rPr>
          <w:b/>
          <w:bCs/>
        </w:rPr>
        <w:t>Distribución de Cartera</w:t>
      </w:r>
      <w:r w:rsidRPr="008C74C5">
        <w:t>: Gráficos de dona que clasifican el portafolio por emisor (empresa), tipo de instrumento (bonos, acciones, obligaciones, etc.) y por propietario familiar.</w:t>
      </w:r>
    </w:p>
    <w:p w14:paraId="0F98A153" w14:textId="77777777" w:rsidR="008C74C5" w:rsidRPr="008C74C5" w:rsidRDefault="008C74C5" w:rsidP="008C74C5">
      <w:r w:rsidRPr="008C74C5">
        <w:pict w14:anchorId="553E88D3">
          <v:rect id="_x0000_i1091" style="width:471pt;height:.75pt" o:hrpct="0" o:hralign="center" o:hrstd="t" o:hr="t" fillcolor="#a0a0a0" stroked="f"/>
        </w:pict>
      </w:r>
    </w:p>
    <w:p w14:paraId="6D71AA4B" w14:textId="77777777" w:rsidR="008C74C5" w:rsidRPr="008C74C5" w:rsidRDefault="008C74C5" w:rsidP="008C74C5">
      <w:r w:rsidRPr="008C74C5">
        <w:t>2. ¿Es adecuado hacer algo similar en este nuevo sistema?</w:t>
      </w:r>
    </w:p>
    <w:p w14:paraId="3C9EE17A" w14:textId="77777777" w:rsidR="008C74C5" w:rsidRPr="008C74C5" w:rsidRDefault="008C74C5" w:rsidP="008C74C5">
      <w:r w:rsidRPr="008C74C5">
        <w:rPr>
          <w:b/>
          <w:bCs/>
        </w:rPr>
        <w:t>Sí, es sumamente adecuado.</w:t>
      </w:r>
      <w:r w:rsidRPr="008C74C5">
        <w:t xml:space="preserve"> Para una plataforma de gestión de inversiones, un </w:t>
      </w:r>
      <w:proofErr w:type="spellStart"/>
      <w:r w:rsidRPr="008C74C5">
        <w:t>dashboard</w:t>
      </w:r>
      <w:proofErr w:type="spellEnd"/>
      <w:r w:rsidRPr="008C74C5">
        <w:t xml:space="preserve"> visual es crucial porque permite evaluar de un vistazo:</w:t>
      </w:r>
    </w:p>
    <w:p w14:paraId="363CE441" w14:textId="77777777" w:rsidR="008C74C5" w:rsidRPr="008C74C5" w:rsidRDefault="008C74C5" w:rsidP="008C74C5">
      <w:pPr>
        <w:numPr>
          <w:ilvl w:val="0"/>
          <w:numId w:val="12"/>
        </w:numPr>
      </w:pPr>
      <w:r w:rsidRPr="008C74C5">
        <w:rPr>
          <w:b/>
          <w:bCs/>
        </w:rPr>
        <w:t>Diversificación del riesgo</w:t>
      </w:r>
      <w:r w:rsidRPr="008C74C5">
        <w:t>: Identificar si hay demasiada concentración en un solo emisor o tipo de instrumento.</w:t>
      </w:r>
    </w:p>
    <w:p w14:paraId="590D70C5" w14:textId="77777777" w:rsidR="008C74C5" w:rsidRPr="008C74C5" w:rsidRDefault="008C74C5" w:rsidP="008C74C5">
      <w:pPr>
        <w:numPr>
          <w:ilvl w:val="0"/>
          <w:numId w:val="12"/>
        </w:numPr>
      </w:pPr>
      <w:r w:rsidRPr="008C74C5">
        <w:rPr>
          <w:b/>
          <w:bCs/>
        </w:rPr>
        <w:t>Planificación de liquidez</w:t>
      </w:r>
      <w:r w:rsidRPr="008C74C5">
        <w:t>: Visualizar rápidamente en qué años retornará el capital.</w:t>
      </w:r>
    </w:p>
    <w:p w14:paraId="73AC29A1" w14:textId="77777777" w:rsidR="008C74C5" w:rsidRPr="008C74C5" w:rsidRDefault="008C74C5" w:rsidP="008C74C5">
      <w:pPr>
        <w:numPr>
          <w:ilvl w:val="0"/>
          <w:numId w:val="12"/>
        </w:numPr>
      </w:pPr>
      <w:r w:rsidRPr="008C74C5">
        <w:rPr>
          <w:b/>
          <w:bCs/>
        </w:rPr>
        <w:t>Distribución del patrimonio</w:t>
      </w:r>
      <w:r w:rsidRPr="008C74C5">
        <w:t>: Conocer la participación exacta de cada miembro de la familia (propietario) en el total del capital.</w:t>
      </w:r>
    </w:p>
    <w:p w14:paraId="2EC5ED31" w14:textId="77777777" w:rsidR="008C74C5" w:rsidRPr="008C74C5" w:rsidRDefault="008C74C5" w:rsidP="008C74C5">
      <w:r w:rsidRPr="008C74C5">
        <w:pict w14:anchorId="5B13E3A3">
          <v:rect id="_x0000_i1092" style="width:471pt;height:.75pt" o:hrpct="0" o:hralign="center" o:hrstd="t" o:hr="t" fillcolor="#a0a0a0" stroked="f"/>
        </w:pict>
      </w:r>
    </w:p>
    <w:p w14:paraId="7A293342" w14:textId="77777777" w:rsidR="008C74C5" w:rsidRPr="008C74C5" w:rsidRDefault="008C74C5" w:rsidP="008C74C5">
      <w:r w:rsidRPr="008C74C5">
        <w:t>3. ¿Cómo lo mejoraría? (Propuestas de Rediseño)</w:t>
      </w:r>
    </w:p>
    <w:p w14:paraId="19A06F9A" w14:textId="77777777" w:rsidR="008C74C5" w:rsidRPr="008C74C5" w:rsidRDefault="008C74C5" w:rsidP="008C74C5">
      <w:r w:rsidRPr="008C74C5">
        <w:t>El diseño del sistema anterior sufre de saturación visual (textos amontonados y demasiadas "rebanadas" en los pasteles). Mis propuestas de mejora son:</w:t>
      </w:r>
    </w:p>
    <w:p w14:paraId="3AE62DE7" w14:textId="77777777" w:rsidR="008C74C5" w:rsidRPr="008C74C5" w:rsidRDefault="008C74C5" w:rsidP="008C74C5">
      <w:pPr>
        <w:numPr>
          <w:ilvl w:val="0"/>
          <w:numId w:val="13"/>
        </w:numPr>
      </w:pPr>
      <w:r w:rsidRPr="008C74C5">
        <w:rPr>
          <w:b/>
          <w:bCs/>
        </w:rPr>
        <w:t>Cambio de tipo de gráfico para Vencimientos</w:t>
      </w:r>
      <w:r w:rsidRPr="008C74C5">
        <w:t>: En lugar de gráficos circulares para los años (que no tienen sentido cronológico visual), utilizaría un </w:t>
      </w:r>
      <w:r w:rsidRPr="008C74C5">
        <w:rPr>
          <w:b/>
          <w:bCs/>
        </w:rPr>
        <w:t>Gráfico de Barras (Bar Chart)</w:t>
      </w:r>
      <w:r w:rsidRPr="008C74C5">
        <w:t>. Esto permite ordenar los años de izquierda a derecha en el tiempo y comparar alturas de manera intuitiva.</w:t>
      </w:r>
    </w:p>
    <w:p w14:paraId="2B7BD148" w14:textId="77777777" w:rsidR="008C74C5" w:rsidRPr="008C74C5" w:rsidRDefault="008C74C5" w:rsidP="008C74C5">
      <w:pPr>
        <w:numPr>
          <w:ilvl w:val="0"/>
          <w:numId w:val="13"/>
        </w:numPr>
      </w:pPr>
      <w:r w:rsidRPr="008C74C5">
        <w:rPr>
          <w:b/>
          <w:bCs/>
        </w:rPr>
        <w:t>Gráficos interactivos (</w:t>
      </w:r>
      <w:proofErr w:type="spellStart"/>
      <w:r w:rsidRPr="008C74C5">
        <w:rPr>
          <w:b/>
          <w:bCs/>
        </w:rPr>
        <w:t>Hover</w:t>
      </w:r>
      <w:proofErr w:type="spellEnd"/>
      <w:r w:rsidRPr="008C74C5">
        <w:rPr>
          <w:b/>
          <w:bCs/>
        </w:rPr>
        <w:t xml:space="preserve"> &amp; </w:t>
      </w:r>
      <w:proofErr w:type="spellStart"/>
      <w:r w:rsidRPr="008C74C5">
        <w:rPr>
          <w:b/>
          <w:bCs/>
        </w:rPr>
        <w:t>Tooltips</w:t>
      </w:r>
      <w:proofErr w:type="spellEnd"/>
      <w:r w:rsidRPr="008C74C5">
        <w:rPr>
          <w:b/>
          <w:bCs/>
        </w:rPr>
        <w:t>)</w:t>
      </w:r>
      <w:r w:rsidRPr="008C74C5">
        <w:t>: En vez de saturar la pantalla con textos estáticos de valores y porcentajes que chocan entre sí, usaría gráficos dinámicos (usando </w:t>
      </w:r>
      <w:r w:rsidRPr="008C74C5">
        <w:rPr>
          <w:b/>
          <w:bCs/>
        </w:rPr>
        <w:t>Chart.js</w:t>
      </w:r>
      <w:r w:rsidRPr="008C74C5">
        <w:t> o los componentes nativos de </w:t>
      </w:r>
      <w:proofErr w:type="spellStart"/>
      <w:r w:rsidRPr="008C74C5">
        <w:rPr>
          <w:b/>
          <w:bCs/>
        </w:rPr>
        <w:t>PrimeNG</w:t>
      </w:r>
      <w:proofErr w:type="spellEnd"/>
      <w:r w:rsidRPr="008C74C5">
        <w:rPr>
          <w:b/>
          <w:bCs/>
        </w:rPr>
        <w:t xml:space="preserve"> Charts</w:t>
      </w:r>
      <w:r w:rsidRPr="008C74C5">
        <w:t>). Al pasar el cursor por encima de una porción, se revelará el detalle exacto.</w:t>
      </w:r>
    </w:p>
    <w:p w14:paraId="4818933E" w14:textId="77777777" w:rsidR="008C74C5" w:rsidRPr="008C74C5" w:rsidRDefault="008C74C5" w:rsidP="008C74C5">
      <w:pPr>
        <w:numPr>
          <w:ilvl w:val="0"/>
          <w:numId w:val="13"/>
        </w:numPr>
      </w:pPr>
      <w:r w:rsidRPr="008C74C5">
        <w:rPr>
          <w:b/>
          <w:bCs/>
        </w:rPr>
        <w:t>Filtros interactivos en tiempo real</w:t>
      </w:r>
      <w:r w:rsidRPr="008C74C5">
        <w:t>: Implementar un panel superior de filtros (por ejemplo: filtrar por propietario o rango de fechas) de manera que todos los gráficos se actualicen dinámicamente con transiciones suaves en vez de ser reportes estáticos aislados.</w:t>
      </w:r>
    </w:p>
    <w:p w14:paraId="71D5946D" w14:textId="77777777" w:rsidR="008C74C5" w:rsidRPr="008C74C5" w:rsidRDefault="008C74C5" w:rsidP="008C74C5">
      <w:pPr>
        <w:numPr>
          <w:ilvl w:val="0"/>
          <w:numId w:val="13"/>
        </w:numPr>
      </w:pPr>
      <w:r w:rsidRPr="008C74C5">
        <w:rPr>
          <w:b/>
          <w:bCs/>
        </w:rPr>
        <w:t>Estética Premium y Limpia</w:t>
      </w:r>
      <w:r w:rsidRPr="008C74C5">
        <w:t xml:space="preserve">: Colores armónicos, soporte para modo oscuro si aplica, leyendas interactivas (donde puedas hacer clic en un elemento de la leyenda para ocultar temporalmente esa porción del gráfico) y </w:t>
      </w:r>
      <w:proofErr w:type="spellStart"/>
      <w:r w:rsidRPr="008C74C5">
        <w:t>micro-animaciones</w:t>
      </w:r>
      <w:proofErr w:type="spellEnd"/>
      <w:r w:rsidRPr="008C74C5">
        <w:t xml:space="preserve"> al cargar la página.</w:t>
      </w:r>
    </w:p>
    <w:p w14:paraId="29AC10CF" w14:textId="77777777" w:rsidR="008C74C5" w:rsidRPr="008C74C5" w:rsidRDefault="008C74C5" w:rsidP="008C74C5">
      <w:r w:rsidRPr="008C74C5">
        <w:lastRenderedPageBreak/>
        <w:pict w14:anchorId="2510CE04">
          <v:rect id="_x0000_i1093" style="width:471pt;height:.75pt" o:hrpct="0" o:hralign="center" o:hrstd="t" o:hr="t" fillcolor="#a0a0a0" stroked="f"/>
        </w:pict>
      </w:r>
    </w:p>
    <w:p w14:paraId="490DAEBD" w14:textId="77777777" w:rsidR="008C74C5" w:rsidRPr="008C74C5" w:rsidRDefault="008C74C5" w:rsidP="008C74C5">
      <w:r w:rsidRPr="008C74C5">
        <w:rPr>
          <w:i/>
          <w:iCs/>
        </w:rPr>
        <w:t>Quedo a la espera de tus comentarios para definir si avanzamos con esta implementación y bajo qué prioridades.</w:t>
      </w:r>
    </w:p>
    <w:p w14:paraId="2CF564D3" w14:textId="77777777" w:rsidR="008C74C5" w:rsidRPr="008C74C5" w:rsidRDefault="008C74C5" w:rsidP="008C74C5">
      <w:r w:rsidRPr="008C74C5">
        <w:t>9:20 PM</w:t>
      </w:r>
    </w:p>
    <w:p w14:paraId="5D29B629" w14:textId="77777777" w:rsidR="008C74C5" w:rsidRPr="008C74C5" w:rsidRDefault="008C74C5" w:rsidP="008C74C5">
      <w:proofErr w:type="gramStart"/>
      <w:r w:rsidRPr="008C74C5">
        <w:t>Los hacemos todos a la vez?</w:t>
      </w:r>
      <w:proofErr w:type="gramEnd"/>
      <w:r w:rsidRPr="008C74C5">
        <w:t xml:space="preserve"> me puedes recomendar qué pasos debemos seguir?</w:t>
      </w:r>
    </w:p>
    <w:p w14:paraId="243E35FD" w14:textId="77777777" w:rsidR="008C74C5" w:rsidRPr="008C74C5" w:rsidRDefault="008C74C5" w:rsidP="008C74C5">
      <w:r w:rsidRPr="008C74C5">
        <w:t>9:22 PM</w:t>
      </w:r>
    </w:p>
    <w:p w14:paraId="01A9DE64" w14:textId="77777777" w:rsidR="008C74C5" w:rsidRPr="008C74C5" w:rsidRDefault="008C74C5" w:rsidP="008C74C5">
      <w:r w:rsidRPr="008C74C5">
        <w:t>No es recomendable hacer los 10 gráficos todos a la vez en un solo bloque de desarrollo. Al ser agregaciones complejas de datos (fechas de vencimiento, tipos de tasas, emisores y propietarios), un enfoque en bloque podría dificultar la validación y el ajuste de cada visualización.</w:t>
      </w:r>
    </w:p>
    <w:p w14:paraId="6CC54DA2" w14:textId="77777777" w:rsidR="008C74C5" w:rsidRPr="008C74C5" w:rsidRDefault="008C74C5" w:rsidP="008C74C5">
      <w:r w:rsidRPr="008C74C5">
        <w:t>Mi recomendación es realizarlo de forma </w:t>
      </w:r>
      <w:r w:rsidRPr="008C74C5">
        <w:rPr>
          <w:b/>
          <w:bCs/>
        </w:rPr>
        <w:t>incremental en 3 fases lógicas</w:t>
      </w:r>
      <w:r w:rsidRPr="008C74C5">
        <w:t>. Esto nos permitirá validar los datos financieros de cada grupo y pulir la estética y la interactividad antes de continuar.</w:t>
      </w:r>
    </w:p>
    <w:p w14:paraId="68403F9A" w14:textId="77777777" w:rsidR="008C74C5" w:rsidRPr="008C74C5" w:rsidRDefault="008C74C5" w:rsidP="008C74C5">
      <w:r w:rsidRPr="008C74C5">
        <w:t>A continuación, te presento los pasos y el orden que te recomiendo seguir:</w:t>
      </w:r>
    </w:p>
    <w:p w14:paraId="03D4F727" w14:textId="77777777" w:rsidR="008C74C5" w:rsidRPr="008C74C5" w:rsidRDefault="008C74C5" w:rsidP="008C74C5">
      <w:r w:rsidRPr="008C74C5">
        <w:pict w14:anchorId="10BC3537">
          <v:rect id="_x0000_i1094" style="width:471pt;height:.75pt" o:hrpct="0" o:hralign="center" o:hrstd="t" o:hr="t" fillcolor="#a0a0a0" stroked="f"/>
        </w:pict>
      </w:r>
    </w:p>
    <w:p w14:paraId="1C1A3E7B" w14:textId="77777777" w:rsidR="008C74C5" w:rsidRPr="008C74C5" w:rsidRDefault="008C74C5" w:rsidP="008C74C5">
      <w:r w:rsidRPr="008C74C5">
        <w:t>Paso 1: Preparación técnica e infraestructura (</w:t>
      </w:r>
      <w:proofErr w:type="spellStart"/>
      <w:r w:rsidRPr="008C74C5">
        <w:t>Backend</w:t>
      </w:r>
      <w:proofErr w:type="spellEnd"/>
      <w:r w:rsidRPr="008C74C5">
        <w:t xml:space="preserve"> y </w:t>
      </w:r>
      <w:proofErr w:type="spellStart"/>
      <w:r w:rsidRPr="008C74C5">
        <w:t>Frontend</w:t>
      </w:r>
      <w:proofErr w:type="spellEnd"/>
      <w:r w:rsidRPr="008C74C5">
        <w:t>)</w:t>
      </w:r>
    </w:p>
    <w:p w14:paraId="35DBA7B6" w14:textId="77777777" w:rsidR="008C74C5" w:rsidRPr="008C74C5" w:rsidRDefault="008C74C5" w:rsidP="008C74C5">
      <w:pPr>
        <w:numPr>
          <w:ilvl w:val="0"/>
          <w:numId w:val="14"/>
        </w:numPr>
      </w:pPr>
      <w:r w:rsidRPr="008C74C5">
        <w:rPr>
          <w:b/>
          <w:bCs/>
        </w:rPr>
        <w:t>Decidir la estrategia de datos</w:t>
      </w:r>
      <w:r w:rsidRPr="008C74C5">
        <w:t>:</w:t>
      </w:r>
    </w:p>
    <w:p w14:paraId="46BDBF58" w14:textId="77777777" w:rsidR="008C74C5" w:rsidRPr="008C74C5" w:rsidRDefault="008C74C5" w:rsidP="008C74C5">
      <w:pPr>
        <w:numPr>
          <w:ilvl w:val="1"/>
          <w:numId w:val="14"/>
        </w:numPr>
      </w:pPr>
      <w:r w:rsidRPr="008C74C5">
        <w:rPr>
          <w:i/>
          <w:iCs/>
        </w:rPr>
        <w:t>Opción A (Recomendada)</w:t>
      </w:r>
      <w:r w:rsidRPr="008C74C5">
        <w:t xml:space="preserve">: Cargar las inversiones activas en el </w:t>
      </w:r>
      <w:proofErr w:type="spellStart"/>
      <w:r w:rsidRPr="008C74C5">
        <w:t>frontend</w:t>
      </w:r>
      <w:proofErr w:type="spellEnd"/>
      <w:r w:rsidRPr="008C74C5">
        <w:t xml:space="preserve"> y realizar las agregaciones dinámicamente con JavaScript. Esto nos permitirá tener </w:t>
      </w:r>
      <w:r w:rsidRPr="008C74C5">
        <w:rPr>
          <w:b/>
          <w:bCs/>
        </w:rPr>
        <w:t>filtros reactivos instantáneos</w:t>
      </w:r>
      <w:r w:rsidRPr="008C74C5">
        <w:t> (por ejemplo, filtrar todo el panel por un propietario y ver cómo se recalculan los gráficos en tiempo real sin recargar la página).</w:t>
      </w:r>
    </w:p>
    <w:p w14:paraId="78625EB8" w14:textId="77777777" w:rsidR="008C74C5" w:rsidRPr="008C74C5" w:rsidRDefault="008C74C5" w:rsidP="008C74C5">
      <w:pPr>
        <w:numPr>
          <w:ilvl w:val="1"/>
          <w:numId w:val="14"/>
        </w:numPr>
      </w:pPr>
      <w:r w:rsidRPr="008C74C5">
        <w:rPr>
          <w:i/>
          <w:iCs/>
        </w:rPr>
        <w:t>Opción B</w:t>
      </w:r>
      <w:r w:rsidRPr="008C74C5">
        <w:t xml:space="preserve">: Crear </w:t>
      </w:r>
      <w:proofErr w:type="spellStart"/>
      <w:r w:rsidRPr="008C74C5">
        <w:t>endpoints</w:t>
      </w:r>
      <w:proofErr w:type="spellEnd"/>
      <w:r w:rsidRPr="008C74C5">
        <w:t xml:space="preserve"> agregados en el </w:t>
      </w:r>
      <w:proofErr w:type="spellStart"/>
      <w:r w:rsidRPr="008C74C5">
        <w:t>backend</w:t>
      </w:r>
      <w:proofErr w:type="spellEnd"/>
      <w:r w:rsidRPr="008C74C5">
        <w:t xml:space="preserve"> Laravel.</w:t>
      </w:r>
    </w:p>
    <w:p w14:paraId="70D8AB2F" w14:textId="77777777" w:rsidR="008C74C5" w:rsidRPr="008C74C5" w:rsidRDefault="008C74C5" w:rsidP="008C74C5">
      <w:pPr>
        <w:numPr>
          <w:ilvl w:val="0"/>
          <w:numId w:val="14"/>
        </w:numPr>
      </w:pPr>
      <w:r w:rsidRPr="008C74C5">
        <w:rPr>
          <w:b/>
          <w:bCs/>
        </w:rPr>
        <w:t>Instalación/Configuración</w:t>
      </w:r>
      <w:r w:rsidRPr="008C74C5">
        <w:t>: Configurar </w:t>
      </w:r>
      <w:r w:rsidRPr="008C74C5">
        <w:rPr>
          <w:b/>
          <w:bCs/>
        </w:rPr>
        <w:t>Chart.js</w:t>
      </w:r>
      <w:r w:rsidRPr="008C74C5">
        <w:t xml:space="preserve"> (integrado de forma nativa a través de </w:t>
      </w:r>
      <w:proofErr w:type="spellStart"/>
      <w:r w:rsidRPr="008C74C5">
        <w:t>PrimeNG</w:t>
      </w:r>
      <w:proofErr w:type="spellEnd"/>
      <w:r w:rsidRPr="008C74C5">
        <w:t xml:space="preserve"> Charts), que es ligero, interactivo y visualmente muy estético.</w:t>
      </w:r>
    </w:p>
    <w:p w14:paraId="432C0B1B" w14:textId="77777777" w:rsidR="008C74C5" w:rsidRPr="008C74C5" w:rsidRDefault="008C74C5" w:rsidP="008C74C5">
      <w:r w:rsidRPr="008C74C5">
        <w:pict w14:anchorId="1F523694">
          <v:rect id="_x0000_i1095" style="width:471pt;height:.75pt" o:hrpct="0" o:hralign="center" o:hrstd="t" o:hr="t" fillcolor="#a0a0a0" stroked="f"/>
        </w:pict>
      </w:r>
    </w:p>
    <w:p w14:paraId="0BB2ED58" w14:textId="77777777" w:rsidR="008C74C5" w:rsidRPr="008C74C5" w:rsidRDefault="008C74C5" w:rsidP="008C74C5">
      <w:r w:rsidRPr="008C74C5">
        <w:t>Paso 2: Fase 1 de Gráficos — Distribución de Portafolio y Propietarios</w:t>
      </w:r>
    </w:p>
    <w:p w14:paraId="6A47F6F9" w14:textId="77777777" w:rsidR="008C74C5" w:rsidRPr="008C74C5" w:rsidRDefault="008C74C5" w:rsidP="008C74C5">
      <w:r w:rsidRPr="008C74C5">
        <w:t>Comenzar con los gráficos de composición (donas), que son más directos de agrupar y validar (corresponden a la segunda imagen y a la parte inferior de la primera):</w:t>
      </w:r>
    </w:p>
    <w:p w14:paraId="65DA9C86" w14:textId="77777777" w:rsidR="008C74C5" w:rsidRPr="008C74C5" w:rsidRDefault="008C74C5" w:rsidP="008C74C5">
      <w:pPr>
        <w:numPr>
          <w:ilvl w:val="0"/>
          <w:numId w:val="15"/>
        </w:numPr>
      </w:pPr>
      <w:r w:rsidRPr="008C74C5">
        <w:rPr>
          <w:b/>
          <w:bCs/>
        </w:rPr>
        <w:t>Capital Consolidado por Propietario</w:t>
      </w:r>
      <w:r w:rsidRPr="008C74C5">
        <w:t> (Dona).</w:t>
      </w:r>
    </w:p>
    <w:p w14:paraId="0EB3BA5E" w14:textId="77777777" w:rsidR="008C74C5" w:rsidRPr="008C74C5" w:rsidRDefault="008C74C5" w:rsidP="008C74C5">
      <w:pPr>
        <w:numPr>
          <w:ilvl w:val="0"/>
          <w:numId w:val="15"/>
        </w:numPr>
      </w:pPr>
      <w:r w:rsidRPr="008C74C5">
        <w:rPr>
          <w:b/>
          <w:bCs/>
        </w:rPr>
        <w:t>Tipo de Inversión por Propietario</w:t>
      </w:r>
      <w:r w:rsidRPr="008C74C5">
        <w:t> (Dona combinada).</w:t>
      </w:r>
    </w:p>
    <w:p w14:paraId="20015B07" w14:textId="77777777" w:rsidR="008C74C5" w:rsidRPr="008C74C5" w:rsidRDefault="008C74C5" w:rsidP="008C74C5">
      <w:pPr>
        <w:numPr>
          <w:ilvl w:val="0"/>
          <w:numId w:val="15"/>
        </w:numPr>
      </w:pPr>
      <w:r w:rsidRPr="008C74C5">
        <w:rPr>
          <w:b/>
          <w:bCs/>
        </w:rPr>
        <w:t>Distribución por Emisor/Empresa</w:t>
      </w:r>
      <w:r w:rsidRPr="008C74C5">
        <w:t> (Dona).</w:t>
      </w:r>
    </w:p>
    <w:p w14:paraId="6F0DDBD4" w14:textId="77777777" w:rsidR="008C74C5" w:rsidRPr="008C74C5" w:rsidRDefault="008C74C5" w:rsidP="008C74C5">
      <w:pPr>
        <w:numPr>
          <w:ilvl w:val="0"/>
          <w:numId w:val="15"/>
        </w:numPr>
      </w:pPr>
      <w:r w:rsidRPr="008C74C5">
        <w:rPr>
          <w:b/>
          <w:bCs/>
        </w:rPr>
        <w:t>Composición General</w:t>
      </w:r>
      <w:r w:rsidRPr="008C74C5">
        <w:t> (Bonos vs. Papeles Comerciales vs. Acciones).</w:t>
      </w:r>
    </w:p>
    <w:p w14:paraId="01B74E61" w14:textId="77777777" w:rsidR="008C74C5" w:rsidRPr="008C74C5" w:rsidRDefault="008C74C5" w:rsidP="008C74C5">
      <w:pPr>
        <w:numPr>
          <w:ilvl w:val="0"/>
          <w:numId w:val="15"/>
        </w:numPr>
      </w:pPr>
      <w:r w:rsidRPr="008C74C5">
        <w:rPr>
          <w:b/>
          <w:bCs/>
        </w:rPr>
        <w:t>Filtros por Propietario</w:t>
      </w:r>
      <w:r w:rsidRPr="008C74C5">
        <w:t> (Donas específicas: </w:t>
      </w:r>
      <w:r w:rsidRPr="008C74C5">
        <w:rPr>
          <w:i/>
          <w:iCs/>
        </w:rPr>
        <w:t>Bonos por Propietario</w:t>
      </w:r>
      <w:r w:rsidRPr="008C74C5">
        <w:t> y </w:t>
      </w:r>
      <w:r w:rsidRPr="008C74C5">
        <w:rPr>
          <w:i/>
          <w:iCs/>
        </w:rPr>
        <w:t>Otras Inversiones por Propietario</w:t>
      </w:r>
      <w:r w:rsidRPr="008C74C5">
        <w:t>).</w:t>
      </w:r>
    </w:p>
    <w:p w14:paraId="7046842D" w14:textId="77777777" w:rsidR="008C74C5" w:rsidRPr="008C74C5" w:rsidRDefault="008C74C5" w:rsidP="008C74C5">
      <w:r w:rsidRPr="008C74C5">
        <w:pict w14:anchorId="30049D10">
          <v:rect id="_x0000_i1096" style="width:471pt;height:.75pt" o:hrpct="0" o:hralign="center" o:hrstd="t" o:hr="t" fillcolor="#a0a0a0" stroked="f"/>
        </w:pict>
      </w:r>
    </w:p>
    <w:p w14:paraId="5C49A13E" w14:textId="77777777" w:rsidR="008C74C5" w:rsidRPr="008C74C5" w:rsidRDefault="008C74C5" w:rsidP="008C74C5">
      <w:r w:rsidRPr="008C74C5">
        <w:lastRenderedPageBreak/>
        <w:t>Paso 3: Fase 2 de Gráficos — Vencimientos y Rendimientos</w:t>
      </w:r>
    </w:p>
    <w:p w14:paraId="0FBBB1DA" w14:textId="77777777" w:rsidR="008C74C5" w:rsidRPr="008C74C5" w:rsidRDefault="008C74C5" w:rsidP="008C74C5">
      <w:r w:rsidRPr="008C74C5">
        <w:t>Desarrollar los gráficos que requieren lógica de ordenamiento y cálculo de tasas (corresponden a la parte superior y media de la primera imagen):</w:t>
      </w:r>
    </w:p>
    <w:p w14:paraId="2EA2A202" w14:textId="77777777" w:rsidR="008C74C5" w:rsidRPr="008C74C5" w:rsidRDefault="008C74C5" w:rsidP="008C74C5">
      <w:pPr>
        <w:numPr>
          <w:ilvl w:val="0"/>
          <w:numId w:val="16"/>
        </w:numPr>
      </w:pPr>
      <w:r w:rsidRPr="008C74C5">
        <w:rPr>
          <w:b/>
          <w:bCs/>
        </w:rPr>
        <w:t>Rendimiento en Bonos / Otras Inversiones</w:t>
      </w:r>
      <w:r w:rsidRPr="008C74C5">
        <w:t> (Gráfico de dispersión o de barras horizontales interactivo para evitar el amontonamiento de porcentajes).</w:t>
      </w:r>
    </w:p>
    <w:p w14:paraId="302DE7D7" w14:textId="77777777" w:rsidR="008C74C5" w:rsidRPr="008C74C5" w:rsidRDefault="008C74C5" w:rsidP="008C74C5">
      <w:pPr>
        <w:numPr>
          <w:ilvl w:val="0"/>
          <w:numId w:val="16"/>
        </w:numPr>
      </w:pPr>
      <w:r w:rsidRPr="008C74C5">
        <w:rPr>
          <w:b/>
          <w:bCs/>
        </w:rPr>
        <w:t>Vencimientos por Año en Bonos / Otras Inversiones</w:t>
      </w:r>
      <w:r w:rsidRPr="008C74C5">
        <w:t> (Gráfico de </w:t>
      </w:r>
      <w:r w:rsidRPr="008C74C5">
        <w:rPr>
          <w:b/>
          <w:bCs/>
        </w:rPr>
        <w:t>Barras verticales</w:t>
      </w:r>
      <w:r w:rsidRPr="008C74C5">
        <w:t> ordenado cronológicamente, para apreciar la escala del tiempo mucho mejor que en un pastel).</w:t>
      </w:r>
    </w:p>
    <w:p w14:paraId="6C23F706" w14:textId="77777777" w:rsidR="008C74C5" w:rsidRPr="008C74C5" w:rsidRDefault="008C74C5" w:rsidP="008C74C5">
      <w:r w:rsidRPr="008C74C5">
        <w:pict w14:anchorId="3C0A4BB9">
          <v:rect id="_x0000_i1097" style="width:471pt;height:.75pt" o:hrpct="0" o:hralign="center" o:hrstd="t" o:hr="t" fillcolor="#a0a0a0" stroked="f"/>
        </w:pict>
      </w:r>
    </w:p>
    <w:p w14:paraId="3AC88BCE" w14:textId="77777777" w:rsidR="008C74C5" w:rsidRPr="008C74C5" w:rsidRDefault="008C74C5" w:rsidP="008C74C5">
      <w:r w:rsidRPr="008C74C5">
        <w:t>Paso 4: Fase 3 de Gráficos — Filtros Globales y Pulido Visual</w:t>
      </w:r>
    </w:p>
    <w:p w14:paraId="3AA82398" w14:textId="77777777" w:rsidR="008C74C5" w:rsidRPr="008C74C5" w:rsidRDefault="008C74C5" w:rsidP="008C74C5">
      <w:pPr>
        <w:numPr>
          <w:ilvl w:val="0"/>
          <w:numId w:val="17"/>
        </w:numPr>
      </w:pPr>
      <w:r w:rsidRPr="008C74C5">
        <w:t>Añadir un panel de control superior con filtros (Rango de fechas de compra/vencimiento, emisores, etc.).</w:t>
      </w:r>
    </w:p>
    <w:p w14:paraId="5F6A5C2D" w14:textId="77777777" w:rsidR="008C74C5" w:rsidRPr="008C74C5" w:rsidRDefault="008C74C5" w:rsidP="008C74C5">
      <w:pPr>
        <w:numPr>
          <w:ilvl w:val="0"/>
          <w:numId w:val="17"/>
        </w:numPr>
      </w:pPr>
      <w:r w:rsidRPr="008C74C5">
        <w:t>Aplicar la paleta de colores premium coordinada para que todos los gráficos se vean integrados.</w:t>
      </w:r>
    </w:p>
    <w:p w14:paraId="0E5F2203" w14:textId="77777777" w:rsidR="008C74C5" w:rsidRPr="008C74C5" w:rsidRDefault="008C74C5" w:rsidP="008C74C5">
      <w:pPr>
        <w:numPr>
          <w:ilvl w:val="0"/>
          <w:numId w:val="17"/>
        </w:numPr>
      </w:pPr>
      <w:r w:rsidRPr="008C74C5">
        <w:t xml:space="preserve">Añadir </w:t>
      </w:r>
      <w:proofErr w:type="spellStart"/>
      <w:r w:rsidRPr="008C74C5">
        <w:t>micro-animaciones</w:t>
      </w:r>
      <w:proofErr w:type="spellEnd"/>
      <w:r w:rsidRPr="008C74C5">
        <w:t xml:space="preserve"> al cargar e interactuar.</w:t>
      </w:r>
    </w:p>
    <w:p w14:paraId="72A883A3" w14:textId="77777777" w:rsidR="008C74C5" w:rsidRPr="008C74C5" w:rsidRDefault="008C74C5" w:rsidP="008C74C5">
      <w:r w:rsidRPr="008C74C5">
        <w:pict w14:anchorId="7207DB09">
          <v:rect id="_x0000_i1098" style="width:471pt;height:.75pt" o:hrpct="0" o:hralign="center" o:hrstd="t" o:hr="t" fillcolor="#a0a0a0" stroked="f"/>
        </w:pict>
      </w:r>
    </w:p>
    <w:p w14:paraId="45CEE70C" w14:textId="77777777" w:rsidR="008C74C5" w:rsidRPr="008C74C5" w:rsidRDefault="008C74C5" w:rsidP="008C74C5">
      <w:r w:rsidRPr="008C74C5">
        <w:rPr>
          <w:i/>
          <w:iCs/>
        </w:rPr>
        <w:t>¿Qué opinas de este orden? ¿Prefieres que prepare el plan de implementación para el primer paso o deseas ajustar alguna de las fases?</w:t>
      </w:r>
    </w:p>
    <w:p w14:paraId="2D828151" w14:textId="77777777" w:rsidR="008C74C5" w:rsidRPr="008C74C5" w:rsidRDefault="008C74C5" w:rsidP="008C74C5">
      <w:r w:rsidRPr="008C74C5">
        <w:t>9:22 PM</w:t>
      </w:r>
    </w:p>
    <w:p w14:paraId="02A7BE9F" w14:textId="77777777" w:rsidR="008C74C5" w:rsidRPr="008C74C5" w:rsidRDefault="008C74C5" w:rsidP="008C74C5">
      <w:proofErr w:type="spellStart"/>
      <w:r w:rsidRPr="008C74C5">
        <w:t>Creariamos</w:t>
      </w:r>
      <w:proofErr w:type="spellEnd"/>
      <w:r w:rsidRPr="008C74C5">
        <w:t xml:space="preserve"> una sola </w:t>
      </w:r>
      <w:proofErr w:type="spellStart"/>
      <w:r w:rsidRPr="008C74C5">
        <w:t>pagina</w:t>
      </w:r>
      <w:proofErr w:type="spellEnd"/>
      <w:r w:rsidRPr="008C74C5">
        <w:t xml:space="preserve"> en donde se muestren todos los gráficos? </w:t>
      </w:r>
      <w:proofErr w:type="gramStart"/>
      <w:r w:rsidRPr="008C74C5">
        <w:t>una página para cada gráfico?</w:t>
      </w:r>
      <w:proofErr w:type="gramEnd"/>
      <w:r w:rsidRPr="008C74C5">
        <w:t xml:space="preserve"> agrupadas por al </w:t>
      </w:r>
      <w:proofErr w:type="spellStart"/>
      <w:r w:rsidRPr="008C74C5">
        <w:t>gún</w:t>
      </w:r>
      <w:proofErr w:type="spellEnd"/>
      <w:r w:rsidRPr="008C74C5">
        <w:t xml:space="preserve"> criterio? o me puedes sugerir alguna otra opción?</w:t>
      </w:r>
    </w:p>
    <w:p w14:paraId="78488418" w14:textId="77777777" w:rsidR="008C74C5" w:rsidRPr="008C74C5" w:rsidRDefault="008C74C5" w:rsidP="008C74C5">
      <w:r w:rsidRPr="008C74C5">
        <w:t>9:27 PM</w:t>
      </w:r>
    </w:p>
    <w:p w14:paraId="11007E9E" w14:textId="77777777" w:rsidR="008C74C5" w:rsidRPr="008C74C5" w:rsidRDefault="008C74C5" w:rsidP="008C74C5">
      <w:r w:rsidRPr="008C74C5">
        <w:t>Para organizar los 10 gráficos de forma limpia y profesional, te sugiero dos excelentes opciones:</w:t>
      </w:r>
    </w:p>
    <w:p w14:paraId="5B061B2F" w14:textId="77777777" w:rsidR="008C74C5" w:rsidRPr="008C74C5" w:rsidRDefault="008C74C5" w:rsidP="008C74C5">
      <w:r w:rsidRPr="008C74C5">
        <w:pict w14:anchorId="326AD883">
          <v:rect id="_x0000_i1099" style="width:471pt;height:.75pt" o:hrpct="0" o:hralign="center" o:hrstd="t" o:hr="t" fillcolor="#a0a0a0" stroked="f"/>
        </w:pict>
      </w:r>
    </w:p>
    <w:p w14:paraId="144DC53A" w14:textId="77777777" w:rsidR="008C74C5" w:rsidRPr="008C74C5" w:rsidRDefault="008C74C5" w:rsidP="008C74C5">
      <w:r w:rsidRPr="008C74C5">
        <w:t xml:space="preserve">Opción 1: Un </w:t>
      </w:r>
      <w:proofErr w:type="spellStart"/>
      <w:r w:rsidRPr="008C74C5">
        <w:t>Dashboard</w:t>
      </w:r>
      <w:proofErr w:type="spellEnd"/>
      <w:r w:rsidRPr="008C74C5">
        <w:t xml:space="preserve"> Único con Pestañas (Recomendada)</w:t>
      </w:r>
    </w:p>
    <w:p w14:paraId="0693EBCF" w14:textId="77777777" w:rsidR="008C74C5" w:rsidRPr="008C74C5" w:rsidRDefault="008C74C5" w:rsidP="008C74C5">
      <w:r w:rsidRPr="008C74C5">
        <w:t>Crear </w:t>
      </w:r>
      <w:r w:rsidRPr="008C74C5">
        <w:rPr>
          <w:b/>
          <w:bCs/>
        </w:rPr>
        <w:t>una sola página principal</w:t>
      </w:r>
      <w:r w:rsidRPr="008C74C5">
        <w:t> (por ejemplo, /reportes/</w:t>
      </w:r>
      <w:proofErr w:type="spellStart"/>
      <w:r w:rsidRPr="008C74C5">
        <w:t>graficos</w:t>
      </w:r>
      <w:proofErr w:type="spellEnd"/>
      <w:r w:rsidRPr="008C74C5">
        <w:t xml:space="preserve">) pero en lugar de tener un </w:t>
      </w:r>
      <w:proofErr w:type="spellStart"/>
      <w:r w:rsidRPr="008C74C5">
        <w:t>scroll</w:t>
      </w:r>
      <w:proofErr w:type="spellEnd"/>
      <w:r w:rsidRPr="008C74C5">
        <w:t xml:space="preserve"> infinito hacia abajo o páginas separadas, organizar los gráficos mediante </w:t>
      </w:r>
      <w:r w:rsidRPr="008C74C5">
        <w:rPr>
          <w:b/>
          <w:bCs/>
        </w:rPr>
        <w:t>pestañas interactivas (</w:t>
      </w:r>
      <w:proofErr w:type="spellStart"/>
      <w:r w:rsidRPr="008C74C5">
        <w:rPr>
          <w:b/>
          <w:bCs/>
        </w:rPr>
        <w:t>Tabs</w:t>
      </w:r>
      <w:proofErr w:type="spellEnd"/>
      <w:r w:rsidRPr="008C74C5">
        <w:rPr>
          <w:b/>
          <w:bCs/>
        </w:rPr>
        <w:t>)</w:t>
      </w:r>
      <w:r w:rsidRPr="008C74C5">
        <w:t xml:space="preserve"> de </w:t>
      </w:r>
      <w:proofErr w:type="spellStart"/>
      <w:r w:rsidRPr="008C74C5">
        <w:t>PrimeNG</w:t>
      </w:r>
      <w:proofErr w:type="spellEnd"/>
      <w:r w:rsidRPr="008C74C5">
        <w:t>.</w:t>
      </w:r>
    </w:p>
    <w:p w14:paraId="73CA1E57" w14:textId="77777777" w:rsidR="008C74C5" w:rsidRPr="008C74C5" w:rsidRDefault="008C74C5" w:rsidP="008C74C5">
      <w:r w:rsidRPr="008C74C5">
        <w:t>Agrupación sugerida por pestañas:</w:t>
      </w:r>
    </w:p>
    <w:p w14:paraId="2BFAEE03" w14:textId="77777777" w:rsidR="008C74C5" w:rsidRPr="008C74C5" w:rsidRDefault="008C74C5" w:rsidP="008C74C5">
      <w:pPr>
        <w:numPr>
          <w:ilvl w:val="0"/>
          <w:numId w:val="18"/>
        </w:numPr>
      </w:pPr>
      <w:r w:rsidRPr="008C74C5">
        <w:rPr>
          <w:b/>
          <w:bCs/>
        </w:rPr>
        <w:t>Pestaña 1: Resumen General e Instrumentos</w:t>
      </w:r>
      <w:r w:rsidRPr="008C74C5">
        <w:t>:</w:t>
      </w:r>
    </w:p>
    <w:p w14:paraId="5489AD0D" w14:textId="77777777" w:rsidR="008C74C5" w:rsidRPr="008C74C5" w:rsidRDefault="008C74C5" w:rsidP="008C74C5">
      <w:pPr>
        <w:numPr>
          <w:ilvl w:val="1"/>
          <w:numId w:val="18"/>
        </w:numPr>
      </w:pPr>
      <w:r w:rsidRPr="008C74C5">
        <w:t>Composición general (Bonos - Inversiones - Acciones).</w:t>
      </w:r>
    </w:p>
    <w:p w14:paraId="40C09BE5" w14:textId="77777777" w:rsidR="008C74C5" w:rsidRPr="008C74C5" w:rsidRDefault="008C74C5" w:rsidP="008C74C5">
      <w:pPr>
        <w:numPr>
          <w:ilvl w:val="1"/>
          <w:numId w:val="18"/>
        </w:numPr>
      </w:pPr>
      <w:r w:rsidRPr="008C74C5">
        <w:t>Capital invertido por Empresa/Emisor.</w:t>
      </w:r>
    </w:p>
    <w:p w14:paraId="382987AB" w14:textId="77777777" w:rsidR="008C74C5" w:rsidRPr="008C74C5" w:rsidRDefault="008C74C5" w:rsidP="008C74C5">
      <w:pPr>
        <w:numPr>
          <w:ilvl w:val="0"/>
          <w:numId w:val="18"/>
        </w:numPr>
      </w:pPr>
      <w:r w:rsidRPr="008C74C5">
        <w:rPr>
          <w:b/>
          <w:bCs/>
        </w:rPr>
        <w:t>Pestaña 2: Distribución por Propietarios</w:t>
      </w:r>
      <w:r w:rsidRPr="008C74C5">
        <w:t>:</w:t>
      </w:r>
    </w:p>
    <w:p w14:paraId="2C467F0B" w14:textId="77777777" w:rsidR="008C74C5" w:rsidRPr="008C74C5" w:rsidRDefault="008C74C5" w:rsidP="008C74C5">
      <w:pPr>
        <w:numPr>
          <w:ilvl w:val="1"/>
          <w:numId w:val="18"/>
        </w:numPr>
      </w:pPr>
      <w:r w:rsidRPr="008C74C5">
        <w:t>Capital consolidado por propietario.</w:t>
      </w:r>
    </w:p>
    <w:p w14:paraId="27848D42" w14:textId="77777777" w:rsidR="008C74C5" w:rsidRPr="008C74C5" w:rsidRDefault="008C74C5" w:rsidP="008C74C5">
      <w:pPr>
        <w:numPr>
          <w:ilvl w:val="1"/>
          <w:numId w:val="18"/>
        </w:numPr>
      </w:pPr>
      <w:r w:rsidRPr="008C74C5">
        <w:t>Tipo de inversión por propietario.</w:t>
      </w:r>
    </w:p>
    <w:p w14:paraId="232BE2A9" w14:textId="77777777" w:rsidR="008C74C5" w:rsidRPr="008C74C5" w:rsidRDefault="008C74C5" w:rsidP="008C74C5">
      <w:pPr>
        <w:numPr>
          <w:ilvl w:val="1"/>
          <w:numId w:val="18"/>
        </w:numPr>
      </w:pPr>
      <w:r w:rsidRPr="008C74C5">
        <w:lastRenderedPageBreak/>
        <w:t>Gráficos individuales de Bonos y Otras Inversiones por Propietario.</w:t>
      </w:r>
    </w:p>
    <w:p w14:paraId="65A34462" w14:textId="77777777" w:rsidR="008C74C5" w:rsidRPr="008C74C5" w:rsidRDefault="008C74C5" w:rsidP="008C74C5">
      <w:pPr>
        <w:numPr>
          <w:ilvl w:val="0"/>
          <w:numId w:val="18"/>
        </w:numPr>
      </w:pPr>
      <w:r w:rsidRPr="008C74C5">
        <w:rPr>
          <w:b/>
          <w:bCs/>
        </w:rPr>
        <w:t>Pestaña 3: Rendimiento y Vencimientos</w:t>
      </w:r>
      <w:r w:rsidRPr="008C74C5">
        <w:t>:</w:t>
      </w:r>
    </w:p>
    <w:p w14:paraId="43835F62" w14:textId="77777777" w:rsidR="008C74C5" w:rsidRPr="008C74C5" w:rsidRDefault="008C74C5" w:rsidP="008C74C5">
      <w:pPr>
        <w:numPr>
          <w:ilvl w:val="1"/>
          <w:numId w:val="18"/>
        </w:numPr>
      </w:pPr>
      <w:r w:rsidRPr="008C74C5">
        <w:t>Rendimiento en bonos y en otras inversiones (tasa vs. capital).</w:t>
      </w:r>
    </w:p>
    <w:p w14:paraId="21EF0F24" w14:textId="77777777" w:rsidR="008C74C5" w:rsidRPr="008C74C5" w:rsidRDefault="008C74C5" w:rsidP="008C74C5">
      <w:pPr>
        <w:numPr>
          <w:ilvl w:val="1"/>
          <w:numId w:val="18"/>
        </w:numPr>
      </w:pPr>
      <w:r w:rsidRPr="008C74C5">
        <w:t>Vencimiento en bonos y en otras inversiones (años).</w:t>
      </w:r>
    </w:p>
    <w:p w14:paraId="6B249811" w14:textId="77777777" w:rsidR="008C74C5" w:rsidRPr="008C74C5" w:rsidRDefault="008C74C5" w:rsidP="008C74C5">
      <w:pPr>
        <w:numPr>
          <w:ilvl w:val="0"/>
          <w:numId w:val="19"/>
        </w:numPr>
      </w:pPr>
      <w:r w:rsidRPr="008C74C5">
        <w:rPr>
          <w:b/>
          <w:bCs/>
        </w:rPr>
        <w:t>Ventajas</w:t>
      </w:r>
      <w:r w:rsidRPr="008C74C5">
        <w:t xml:space="preserve">: El usuario tiene todo el control en una misma pantalla, hay cero </w:t>
      </w:r>
      <w:proofErr w:type="spellStart"/>
      <w:r w:rsidRPr="008C74C5">
        <w:t>scroll</w:t>
      </w:r>
      <w:proofErr w:type="spellEnd"/>
      <w:r w:rsidRPr="008C74C5">
        <w:t xml:space="preserve"> infinito, la carga de datos es única y los </w:t>
      </w:r>
      <w:r w:rsidRPr="008C74C5">
        <w:rPr>
          <w:b/>
          <w:bCs/>
        </w:rPr>
        <w:t>filtros globales</w:t>
      </w:r>
      <w:r w:rsidRPr="008C74C5">
        <w:t> (ej. rango de fechas) se aplican de una sola vez a todas las pestañas.</w:t>
      </w:r>
    </w:p>
    <w:p w14:paraId="75EAA2A8" w14:textId="77777777" w:rsidR="008C74C5" w:rsidRPr="008C74C5" w:rsidRDefault="008C74C5" w:rsidP="008C74C5">
      <w:r w:rsidRPr="008C74C5">
        <w:pict w14:anchorId="4800F753">
          <v:rect id="_x0000_i1100" style="width:471pt;height:.75pt" o:hrpct="0" o:hralign="center" o:hrstd="t" o:hr="t" fillcolor="#a0a0a0" stroked="f"/>
        </w:pict>
      </w:r>
    </w:p>
    <w:p w14:paraId="456F092F" w14:textId="77777777" w:rsidR="008C74C5" w:rsidRPr="008C74C5" w:rsidRDefault="008C74C5" w:rsidP="008C74C5">
      <w:r w:rsidRPr="008C74C5">
        <w:t>Opción 2: Dos Páginas de Reportes Separadas (Alineada con el menú actual)</w:t>
      </w:r>
    </w:p>
    <w:p w14:paraId="4FC0172E" w14:textId="77777777" w:rsidR="008C74C5" w:rsidRPr="008C74C5" w:rsidRDefault="008C74C5" w:rsidP="008C74C5">
      <w:r w:rsidRPr="008C74C5">
        <w:t>En el menú lateral de tu sistema (</w:t>
      </w:r>
      <w:proofErr w:type="spellStart"/>
      <w:proofErr w:type="gramStart"/>
      <w:r w:rsidRPr="008C74C5">
        <w:t>sidebar.component</w:t>
      </w:r>
      <w:proofErr w:type="gramEnd"/>
      <w:r w:rsidRPr="008C74C5">
        <w:t>.ts</w:t>
      </w:r>
      <w:proofErr w:type="spellEnd"/>
      <w:r w:rsidRPr="008C74C5">
        <w:t>) ya existen dos rutas reservadas pero vacías en la sección de Reportes:</w:t>
      </w:r>
    </w:p>
    <w:p w14:paraId="17462804" w14:textId="77777777" w:rsidR="008C74C5" w:rsidRPr="008C74C5" w:rsidRDefault="008C74C5" w:rsidP="008C74C5">
      <w:pPr>
        <w:numPr>
          <w:ilvl w:val="0"/>
          <w:numId w:val="20"/>
        </w:numPr>
      </w:pPr>
      <w:r w:rsidRPr="008C74C5">
        <w:rPr>
          <w:b/>
          <w:bCs/>
        </w:rPr>
        <w:t>Reporte de Inversiones</w:t>
      </w:r>
      <w:r w:rsidRPr="008C74C5">
        <w:t> (/reportes/inversiones)</w:t>
      </w:r>
    </w:p>
    <w:p w14:paraId="7979CEEE" w14:textId="77777777" w:rsidR="008C74C5" w:rsidRPr="008C74C5" w:rsidRDefault="008C74C5" w:rsidP="008C74C5">
      <w:pPr>
        <w:numPr>
          <w:ilvl w:val="0"/>
          <w:numId w:val="20"/>
        </w:numPr>
      </w:pPr>
      <w:r w:rsidRPr="008C74C5">
        <w:rPr>
          <w:b/>
          <w:bCs/>
        </w:rPr>
        <w:t>Reporte de Rendimientos</w:t>
      </w:r>
      <w:r w:rsidRPr="008C74C5">
        <w:t> (/reportes/rendimientos)</w:t>
      </w:r>
    </w:p>
    <w:p w14:paraId="51048A7A" w14:textId="77777777" w:rsidR="008C74C5" w:rsidRPr="008C74C5" w:rsidRDefault="008C74C5" w:rsidP="008C74C5">
      <w:r w:rsidRPr="008C74C5">
        <w:t>Podríamos utilizarlas para dividir los gráficos bajo esos dos criterios:</w:t>
      </w:r>
    </w:p>
    <w:p w14:paraId="36415AA4" w14:textId="77777777" w:rsidR="008C74C5" w:rsidRPr="008C74C5" w:rsidRDefault="008C74C5" w:rsidP="008C74C5">
      <w:pPr>
        <w:numPr>
          <w:ilvl w:val="0"/>
          <w:numId w:val="21"/>
        </w:numPr>
      </w:pPr>
      <w:r w:rsidRPr="008C74C5">
        <w:rPr>
          <w:b/>
          <w:bCs/>
        </w:rPr>
        <w:t>En la página /reportes/inversiones</w:t>
      </w:r>
      <w:r w:rsidRPr="008C74C5">
        <w:t>: Ubicamos los gráficos de distribución (por Propietario, por Emisor, por Instrumento y por Empresa). Sería una cuadrícula (</w:t>
      </w:r>
      <w:proofErr w:type="spellStart"/>
      <w:r w:rsidRPr="008C74C5">
        <w:t>grid</w:t>
      </w:r>
      <w:proofErr w:type="spellEnd"/>
      <w:r w:rsidRPr="008C74C5">
        <w:t>) limpia de 5 o 6 gráficos de dona.</w:t>
      </w:r>
    </w:p>
    <w:p w14:paraId="043F03C6" w14:textId="77777777" w:rsidR="008C74C5" w:rsidRPr="008C74C5" w:rsidRDefault="008C74C5" w:rsidP="008C74C5">
      <w:pPr>
        <w:numPr>
          <w:ilvl w:val="0"/>
          <w:numId w:val="21"/>
        </w:numPr>
      </w:pPr>
      <w:r w:rsidRPr="008C74C5">
        <w:rPr>
          <w:b/>
          <w:bCs/>
        </w:rPr>
        <w:t>En la página /reportes/rendimientos</w:t>
      </w:r>
      <w:r w:rsidRPr="008C74C5">
        <w:t>: Ubicamos los gráficos de temporalidad y rentabilidad (Vencimientos anuales y Rendimientos por tasa de interés). Sería una cuadrícula de 4 gráficos (barras y pasteles).</w:t>
      </w:r>
    </w:p>
    <w:p w14:paraId="00806D45" w14:textId="77777777" w:rsidR="008C74C5" w:rsidRPr="008C74C5" w:rsidRDefault="008C74C5" w:rsidP="008C74C5">
      <w:pPr>
        <w:numPr>
          <w:ilvl w:val="0"/>
          <w:numId w:val="21"/>
        </w:numPr>
      </w:pPr>
      <w:r w:rsidRPr="008C74C5">
        <w:rPr>
          <w:b/>
          <w:bCs/>
        </w:rPr>
        <w:t>Ventajas</w:t>
      </w:r>
      <w:r w:rsidRPr="008C74C5">
        <w:t>: Se integra de manera natural con el menú lateral que ya tienes implementado en el sistema, distribuyendo la carga cognitiva del usuario.</w:t>
      </w:r>
    </w:p>
    <w:p w14:paraId="59EC953B" w14:textId="77777777" w:rsidR="008C74C5" w:rsidRPr="008C74C5" w:rsidRDefault="008C74C5" w:rsidP="008C74C5">
      <w:r w:rsidRPr="008C74C5">
        <w:pict w14:anchorId="681D0DE8">
          <v:rect id="_x0000_i1101" style="width:471pt;height:.75pt" o:hrpct="0" o:hralign="center" o:hrstd="t" o:hr="t" fillcolor="#a0a0a0" stroked="f"/>
        </w:pict>
      </w:r>
    </w:p>
    <w:p w14:paraId="6425D5DE" w14:textId="77777777" w:rsidR="008C74C5" w:rsidRPr="008C74C5" w:rsidRDefault="008C74C5" w:rsidP="008C74C5">
      <w:pPr>
        <w:numPr>
          <w:ilvl w:val="0"/>
          <w:numId w:val="20"/>
        </w:numPr>
        <w:tabs>
          <w:tab w:val="clear" w:pos="720"/>
        </w:tabs>
      </w:pPr>
      <w:r w:rsidRPr="008C74C5">
        <w:t>¿Cuál de estas opciones te gusta más?</w:t>
      </w:r>
    </w:p>
    <w:p w14:paraId="1A8A9E5C" w14:textId="77777777" w:rsidR="008C74C5" w:rsidRPr="008C74C5" w:rsidRDefault="008C74C5" w:rsidP="008C74C5">
      <w:r w:rsidRPr="008C74C5">
        <w:rPr>
          <w:i/>
          <w:iCs/>
        </w:rPr>
        <w:t>(Si te agrada la Opción 2, ya tendríamos los accesos directos creados en el menú y solo tendríamos que programar las páginas correspondientes).</w:t>
      </w:r>
    </w:p>
    <w:p w14:paraId="3DE0D2A8" w14:textId="77777777" w:rsidR="00820738" w:rsidRDefault="00820738"/>
    <w:sectPr w:rsidR="008207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73988"/>
    <w:multiLevelType w:val="multilevel"/>
    <w:tmpl w:val="2012C62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17182D5F"/>
    <w:multiLevelType w:val="multilevel"/>
    <w:tmpl w:val="AA96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A600F3"/>
    <w:multiLevelType w:val="multilevel"/>
    <w:tmpl w:val="AD5E5BB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7622092"/>
    <w:multiLevelType w:val="multilevel"/>
    <w:tmpl w:val="97AC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B977EC"/>
    <w:multiLevelType w:val="multilevel"/>
    <w:tmpl w:val="159A35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944229B"/>
    <w:multiLevelType w:val="multilevel"/>
    <w:tmpl w:val="B16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B8800BA"/>
    <w:multiLevelType w:val="multilevel"/>
    <w:tmpl w:val="2026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0856772"/>
    <w:multiLevelType w:val="multilevel"/>
    <w:tmpl w:val="B0760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9F3247"/>
    <w:multiLevelType w:val="multilevel"/>
    <w:tmpl w:val="070C9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53D018E9"/>
    <w:multiLevelType w:val="multilevel"/>
    <w:tmpl w:val="C082F1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673B07F0"/>
    <w:multiLevelType w:val="multilevel"/>
    <w:tmpl w:val="864A2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9904DC"/>
    <w:multiLevelType w:val="multilevel"/>
    <w:tmpl w:val="2552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8997961"/>
    <w:multiLevelType w:val="multilevel"/>
    <w:tmpl w:val="A2EA5AD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3" w15:restartNumberingAfterBreak="0">
    <w:nsid w:val="6A2E2E53"/>
    <w:multiLevelType w:val="multilevel"/>
    <w:tmpl w:val="9990B5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AB979FE"/>
    <w:multiLevelType w:val="multilevel"/>
    <w:tmpl w:val="A754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3E019C"/>
    <w:multiLevelType w:val="multilevel"/>
    <w:tmpl w:val="CD38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C57C34"/>
    <w:multiLevelType w:val="multilevel"/>
    <w:tmpl w:val="6F627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276A51"/>
    <w:multiLevelType w:val="multilevel"/>
    <w:tmpl w:val="D70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E764D1D"/>
    <w:multiLevelType w:val="multilevel"/>
    <w:tmpl w:val="3A949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669842">
    <w:abstractNumId w:val="12"/>
  </w:num>
  <w:num w:numId="2" w16cid:durableId="751859171">
    <w:abstractNumId w:val="0"/>
  </w:num>
  <w:num w:numId="3" w16cid:durableId="1391689702">
    <w:abstractNumId w:val="4"/>
  </w:num>
  <w:num w:numId="4" w16cid:durableId="1537884721">
    <w:abstractNumId w:val="13"/>
  </w:num>
  <w:num w:numId="5" w16cid:durableId="543714735">
    <w:abstractNumId w:val="9"/>
  </w:num>
  <w:num w:numId="6" w16cid:durableId="962272814">
    <w:abstractNumId w:val="5"/>
  </w:num>
  <w:num w:numId="7" w16cid:durableId="550650192">
    <w:abstractNumId w:val="2"/>
  </w:num>
  <w:num w:numId="8" w16cid:durableId="240793494">
    <w:abstractNumId w:val="2"/>
  </w:num>
  <w:num w:numId="9" w16cid:durableId="626743724">
    <w:abstractNumId w:val="2"/>
  </w:num>
  <w:num w:numId="10" w16cid:durableId="208811418">
    <w:abstractNumId w:val="8"/>
  </w:num>
  <w:num w:numId="11" w16cid:durableId="1966697768">
    <w:abstractNumId w:val="15"/>
  </w:num>
  <w:num w:numId="12" w16cid:durableId="155540732">
    <w:abstractNumId w:val="10"/>
  </w:num>
  <w:num w:numId="13" w16cid:durableId="541139037">
    <w:abstractNumId w:val="17"/>
  </w:num>
  <w:num w:numId="14" w16cid:durableId="773980879">
    <w:abstractNumId w:val="6"/>
  </w:num>
  <w:num w:numId="15" w16cid:durableId="134952593">
    <w:abstractNumId w:val="16"/>
  </w:num>
  <w:num w:numId="16" w16cid:durableId="1661929879">
    <w:abstractNumId w:val="3"/>
  </w:num>
  <w:num w:numId="17" w16cid:durableId="1689409824">
    <w:abstractNumId w:val="1"/>
  </w:num>
  <w:num w:numId="18" w16cid:durableId="924648333">
    <w:abstractNumId w:val="18"/>
  </w:num>
  <w:num w:numId="19" w16cid:durableId="1175025880">
    <w:abstractNumId w:val="11"/>
  </w:num>
  <w:num w:numId="20" w16cid:durableId="1725254409">
    <w:abstractNumId w:val="7"/>
  </w:num>
  <w:num w:numId="21" w16cid:durableId="8822075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4C5"/>
    <w:rsid w:val="00736791"/>
    <w:rsid w:val="00820738"/>
    <w:rsid w:val="0084462C"/>
    <w:rsid w:val="008B6855"/>
    <w:rsid w:val="008C74C5"/>
    <w:rsid w:val="00A4667E"/>
    <w:rsid w:val="00BB54F1"/>
    <w:rsid w:val="00F5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56F15"/>
  <w15:chartTrackingRefBased/>
  <w15:docId w15:val="{34388582-E447-4255-AFA3-A515E91EC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4667E"/>
    <w:pPr>
      <w:keepNext/>
      <w:keepLines/>
      <w:numPr>
        <w:numId w:val="9"/>
      </w:numPr>
      <w:pBdr>
        <w:bottom w:val="single" w:sz="4" w:space="1" w:color="auto"/>
      </w:pBdr>
      <w:spacing w:before="240" w:after="0"/>
      <w:outlineLvl w:val="0"/>
    </w:pPr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4667E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A4667E"/>
    <w:pPr>
      <w:keepNext/>
      <w:keepLines/>
      <w:numPr>
        <w:ilvl w:val="2"/>
        <w:numId w:val="10"/>
      </w:numPr>
      <w:spacing w:before="40" w:after="0"/>
      <w:ind w:left="72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4667E"/>
    <w:rPr>
      <w:rFonts w:asciiTheme="majorHAnsi" w:eastAsiaTheme="majorEastAsia" w:hAnsiTheme="majorHAnsi" w:cstheme="majorBidi"/>
      <w:b/>
      <w:sz w:val="32"/>
      <w:szCs w:val="2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4667E"/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67E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16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97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13881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80734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7332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239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838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5693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940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7860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79025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265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1044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826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342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3251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08583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61306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33050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990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542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606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" w:color="auto"/>
                                    <w:left w:val="single" w:sz="2" w:space="1" w:color="auto"/>
                                    <w:bottom w:val="single" w:sz="2" w:space="1" w:color="auto"/>
                                    <w:right w:val="single" w:sz="2" w:space="1" w:color="auto"/>
                                  </w:divBdr>
                                  <w:divsChild>
                                    <w:div w:id="12867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71523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9387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55277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5889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1491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417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50364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70375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145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309286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211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2489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843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1636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2172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60782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71068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4951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970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7004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4936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" w:color="auto"/>
                                    <w:left w:val="single" w:sz="2" w:space="1" w:color="auto"/>
                                    <w:bottom w:val="single" w:sz="2" w:space="1" w:color="auto"/>
                                    <w:right w:val="single" w:sz="2" w:space="1" w:color="auto"/>
                                  </w:divBdr>
                                  <w:divsChild>
                                    <w:div w:id="110974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06465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2206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18897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25645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14776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25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03830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2463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037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372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513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8300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646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5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269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41270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20345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77156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8550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9051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175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9681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271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6910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157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702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4257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8865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3896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293930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06701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2813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2028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727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0272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" w:color="auto"/>
                                    <w:left w:val="single" w:sz="2" w:space="1" w:color="auto"/>
                                    <w:bottom w:val="single" w:sz="2" w:space="1" w:color="auto"/>
                                    <w:right w:val="single" w:sz="2" w:space="1" w:color="auto"/>
                                  </w:divBdr>
                                  <w:divsChild>
                                    <w:div w:id="205889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71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5642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0737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69715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7578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13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5204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5276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486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739282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933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949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3333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296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536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94572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53309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21280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4865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1908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1453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1" w:color="auto"/>
                                    <w:left w:val="single" w:sz="2" w:space="1" w:color="auto"/>
                                    <w:bottom w:val="single" w:sz="2" w:space="1" w:color="auto"/>
                                    <w:right w:val="single" w:sz="2" w:space="1" w:color="auto"/>
                                  </w:divBdr>
                                  <w:divsChild>
                                    <w:div w:id="200936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0368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020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2987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826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46693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949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27501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7662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8386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224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95652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4360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508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4</Pages>
  <Words>1184</Words>
  <Characters>6513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Orellana</dc:creator>
  <cp:keywords/>
  <dc:description/>
  <cp:lastModifiedBy>Jhon Orellana</cp:lastModifiedBy>
  <cp:revision>1</cp:revision>
  <dcterms:created xsi:type="dcterms:W3CDTF">2026-06-10T03:20:00Z</dcterms:created>
  <dcterms:modified xsi:type="dcterms:W3CDTF">2026-06-10T12:51:00Z</dcterms:modified>
</cp:coreProperties>
</file>