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52019A" w14:textId="77777777" w:rsidR="00083F48" w:rsidRPr="00083F48" w:rsidRDefault="00083F48" w:rsidP="00083F48">
      <w:pPr>
        <w:numPr>
          <w:ilvl w:val="0"/>
          <w:numId w:val="9"/>
        </w:numPr>
        <w:spacing w:after="0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>Descripción funcional del reporte</w:t>
      </w:r>
    </w:p>
    <w:p w14:paraId="5E1441A4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Pantalla de reporte financiero que permite consultar el </w:t>
      </w:r>
      <w:r w:rsidRPr="00083F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flujo de capital consolidado por día y propietario entre fechas seleccionadas</w:t>
      </w: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4A272278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El reporte presenta una tabla consolidada con los valores recuperados o generados por inversiones, mostrando el detalle por:</w:t>
      </w:r>
    </w:p>
    <w:p w14:paraId="5A623307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Fecha </w:t>
      </w:r>
    </w:p>
    <w:p w14:paraId="044C80CB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Propietario </w:t>
      </w:r>
    </w:p>
    <w:p w14:paraId="05F598C8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Empresa / Emisor </w:t>
      </w:r>
    </w:p>
    <w:p w14:paraId="39F2EA80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Interés </w:t>
      </w:r>
    </w:p>
    <w:p w14:paraId="371B1308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Capital </w:t>
      </w:r>
    </w:p>
    <w:p w14:paraId="24B5EE47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Premio </w:t>
      </w:r>
    </w:p>
    <w:p w14:paraId="7282E17F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Interés de riesgo </w:t>
      </w:r>
    </w:p>
    <w:p w14:paraId="2211BED3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Capital de riesgo </w:t>
      </w:r>
    </w:p>
    <w:p w14:paraId="1DD25788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Premio de riesgo </w:t>
      </w:r>
    </w:p>
    <w:p w14:paraId="2974BCB2" w14:textId="77777777" w:rsidR="00083F48" w:rsidRPr="00083F48" w:rsidRDefault="00083F48" w:rsidP="00083F48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proofErr w:type="gramStart"/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Total</w:t>
      </w:r>
      <w:proofErr w:type="gramEnd"/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consolidado </w:t>
      </w:r>
    </w:p>
    <w:p w14:paraId="7E77CCA8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La información se filtra mediante un rango de fechas definido por:</w:t>
      </w:r>
    </w:p>
    <w:p w14:paraId="54F33A9F" w14:textId="77777777" w:rsidR="00083F48" w:rsidRPr="00083F48" w:rsidRDefault="00083F48" w:rsidP="00083F48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Fecha Inicio </w:t>
      </w:r>
    </w:p>
    <w:p w14:paraId="121CCDB1" w14:textId="77777777" w:rsidR="00083F48" w:rsidRPr="00083F48" w:rsidRDefault="00083F48" w:rsidP="00083F48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Fecha Fin </w:t>
      </w:r>
    </w:p>
    <w:p w14:paraId="760BB04D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y se ejecuta mediante un botón </w:t>
      </w:r>
      <w:r w:rsidRPr="00083F4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Buscar</w:t>
      </w: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.</w:t>
      </w:r>
    </w:p>
    <w:p w14:paraId="3977723C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La tabla muestra:</w:t>
      </w:r>
    </w:p>
    <w:p w14:paraId="36662FCE" w14:textId="77777777" w:rsidR="00083F48" w:rsidRPr="00083F48" w:rsidRDefault="00083F48" w:rsidP="00083F48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Registros diarios individuales </w:t>
      </w:r>
    </w:p>
    <w:p w14:paraId="0944BAAB" w14:textId="77777777" w:rsidR="00083F48" w:rsidRPr="00083F48" w:rsidRDefault="00083F48" w:rsidP="00083F48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Consolidación por propietario </w:t>
      </w:r>
    </w:p>
    <w:p w14:paraId="2CB9FAE1" w14:textId="77777777" w:rsidR="00083F48" w:rsidRPr="00083F48" w:rsidRDefault="00083F48" w:rsidP="00083F48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Valores monetarios alineados a la derecha </w:t>
      </w:r>
    </w:p>
    <w:p w14:paraId="75DA4B86" w14:textId="77777777" w:rsidR="00083F48" w:rsidRPr="00083F48" w:rsidRDefault="00083F48" w:rsidP="00083F48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Totales acumulados al final del reporte </w:t>
      </w:r>
    </w:p>
    <w:p w14:paraId="52903FF3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El objetivo principal del reporte es:</w:t>
      </w:r>
    </w:p>
    <w:p w14:paraId="02F23941" w14:textId="77777777" w:rsidR="00083F48" w:rsidRPr="00083F48" w:rsidRDefault="00083F48" w:rsidP="00083F48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visualizar recuperaciones de capital, </w:t>
      </w:r>
    </w:p>
    <w:p w14:paraId="218B1C47" w14:textId="77777777" w:rsidR="00083F48" w:rsidRPr="00083F48" w:rsidRDefault="00083F48" w:rsidP="00083F48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ingresos por intereses, </w:t>
      </w:r>
    </w:p>
    <w:p w14:paraId="70C882F8" w14:textId="77777777" w:rsidR="00083F48" w:rsidRPr="00083F48" w:rsidRDefault="00083F48" w:rsidP="00083F48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premios obtenidos, </w:t>
      </w:r>
    </w:p>
    <w:p w14:paraId="57555742" w14:textId="77777777" w:rsidR="00083F48" w:rsidRPr="00083F48" w:rsidRDefault="00083F48" w:rsidP="00083F48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y el flujo financiero diario consolidado de inversiones. </w:t>
      </w:r>
    </w:p>
    <w:p w14:paraId="00015FDD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pict w14:anchorId="4D6F085E">
          <v:rect id="_x0000_i1025" style="width:0;height:1.5pt" o:hralign="center" o:hrstd="t" o:hr="t" fillcolor="#a0a0a0" stroked="f"/>
        </w:pict>
      </w:r>
    </w:p>
    <w:p w14:paraId="4FC74F71" w14:textId="77777777" w:rsidR="00083F48" w:rsidRPr="00083F48" w:rsidRDefault="00083F48" w:rsidP="00083F48">
      <w:pPr>
        <w:numPr>
          <w:ilvl w:val="0"/>
          <w:numId w:val="9"/>
        </w:numPr>
        <w:spacing w:after="0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>Descripción visual/UI</w:t>
      </w:r>
    </w:p>
    <w:p w14:paraId="2C3F77B2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Interfaz compuesta por:</w:t>
      </w:r>
    </w:p>
    <w:p w14:paraId="19DFC09B" w14:textId="6849791A" w:rsidR="00083F48" w:rsidRPr="00083F48" w:rsidRDefault="00083F48" w:rsidP="00083F48">
      <w:pPr>
        <w:numPr>
          <w:ilvl w:val="0"/>
          <w:numId w:val="10"/>
        </w:numPr>
        <w:tabs>
          <w:tab w:val="clear" w:pos="720"/>
        </w:tabs>
        <w:spacing w:after="0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  <w:t>Filtros superiores</w:t>
      </w:r>
    </w:p>
    <w:p w14:paraId="37ECC516" w14:textId="77777777" w:rsidR="00083F48" w:rsidRPr="00083F48" w:rsidRDefault="00083F48" w:rsidP="00083F48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Selector de Fecha Inicio </w:t>
      </w:r>
    </w:p>
    <w:p w14:paraId="1151C179" w14:textId="77777777" w:rsidR="00083F48" w:rsidRPr="00083F48" w:rsidRDefault="00083F48" w:rsidP="00083F48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Selector de Fecha Fin </w:t>
      </w:r>
    </w:p>
    <w:p w14:paraId="087808B1" w14:textId="77777777" w:rsidR="00083F48" w:rsidRPr="00083F48" w:rsidRDefault="00083F48" w:rsidP="00083F48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Botón Buscar </w:t>
      </w:r>
    </w:p>
    <w:p w14:paraId="7FF21795" w14:textId="0EA1724A" w:rsidR="00083F48" w:rsidRPr="00083F48" w:rsidRDefault="00083F48" w:rsidP="00083F48">
      <w:pPr>
        <w:numPr>
          <w:ilvl w:val="0"/>
          <w:numId w:val="10"/>
        </w:numPr>
        <w:tabs>
          <w:tab w:val="clear" w:pos="720"/>
        </w:tabs>
        <w:spacing w:after="0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  <w:t>Título principal</w:t>
      </w:r>
    </w:p>
    <w:p w14:paraId="057FB28F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“Flujo de capital consolidado por día y propietario entre fechas”</w:t>
      </w:r>
    </w:p>
    <w:p w14:paraId="0EF1BC25" w14:textId="56CF9773" w:rsidR="00083F48" w:rsidRPr="00083F48" w:rsidRDefault="00083F48" w:rsidP="00083F48">
      <w:pPr>
        <w:numPr>
          <w:ilvl w:val="0"/>
          <w:numId w:val="10"/>
        </w:numPr>
        <w:tabs>
          <w:tab w:val="clear" w:pos="720"/>
        </w:tabs>
        <w:spacing w:after="0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C"/>
          <w14:ligatures w14:val="none"/>
        </w:rPr>
        <w:t>Tabla consolidada</w:t>
      </w:r>
    </w:p>
    <w:p w14:paraId="6ACB80A6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Tabla tipo </w:t>
      </w:r>
      <w:proofErr w:type="spellStart"/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grid</w:t>
      </w:r>
      <w:proofErr w:type="spellEnd"/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con:</w:t>
      </w:r>
    </w:p>
    <w:p w14:paraId="1C135CC3" w14:textId="77777777" w:rsidR="00083F48" w:rsidRPr="00083F48" w:rsidRDefault="00083F48" w:rsidP="00083F48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encabezados fijos, </w:t>
      </w:r>
    </w:p>
    <w:p w14:paraId="2DDA7371" w14:textId="77777777" w:rsidR="00083F48" w:rsidRPr="00083F48" w:rsidRDefault="00083F48" w:rsidP="00083F48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columnas numéricas financieras, </w:t>
      </w:r>
    </w:p>
    <w:p w14:paraId="308B7E48" w14:textId="77777777" w:rsidR="00083F48" w:rsidRPr="00083F48" w:rsidRDefault="00083F48" w:rsidP="00083F48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filas de detalle, </w:t>
      </w:r>
    </w:p>
    <w:p w14:paraId="72786DE4" w14:textId="77777777" w:rsidR="00083F48" w:rsidRPr="00083F48" w:rsidRDefault="00083F48" w:rsidP="00083F48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y fila final de totales. </w:t>
      </w:r>
    </w:p>
    <w:p w14:paraId="111CA696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pict w14:anchorId="37A0E028">
          <v:rect id="_x0000_i1026" style="width:0;height:1.5pt" o:hralign="center" o:hrstd="t" o:hr="t" fillcolor="#a0a0a0" stroked="f"/>
        </w:pict>
      </w:r>
    </w:p>
    <w:p w14:paraId="132F8B8E" w14:textId="77777777" w:rsidR="00083F48" w:rsidRPr="00083F48" w:rsidRDefault="00083F48" w:rsidP="00083F48">
      <w:pPr>
        <w:numPr>
          <w:ilvl w:val="0"/>
          <w:numId w:val="9"/>
        </w:numPr>
        <w:spacing w:after="0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>Tipo de reporte</w:t>
      </w:r>
    </w:p>
    <w:p w14:paraId="22098FDE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Este reporte puede clasificarse como:</w:t>
      </w:r>
    </w:p>
    <w:p w14:paraId="63E103D9" w14:textId="77777777" w:rsidR="00083F48" w:rsidRPr="00083F48" w:rsidRDefault="00083F48" w:rsidP="00083F48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Reporte financiero consolidado </w:t>
      </w:r>
    </w:p>
    <w:p w14:paraId="4A5D919E" w14:textId="77777777" w:rsidR="00083F48" w:rsidRPr="00083F48" w:rsidRDefault="00083F48" w:rsidP="00083F48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lastRenderedPageBreak/>
        <w:t xml:space="preserve">Reporte de flujo de capital </w:t>
      </w:r>
    </w:p>
    <w:p w14:paraId="02A848EC" w14:textId="77777777" w:rsidR="00083F48" w:rsidRPr="00083F48" w:rsidRDefault="00083F48" w:rsidP="00083F48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Reporte de recuperación de inversiones </w:t>
      </w:r>
    </w:p>
    <w:p w14:paraId="0D023624" w14:textId="77777777" w:rsidR="00083F48" w:rsidRPr="00083F48" w:rsidRDefault="00083F48" w:rsidP="00083F48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Reporte diario de amortizaciones e intereses </w:t>
      </w:r>
    </w:p>
    <w:p w14:paraId="28E3C398" w14:textId="77777777" w:rsidR="00083F48" w:rsidRPr="00083F48" w:rsidRDefault="00083F48" w:rsidP="00083F48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Cash Flow </w:t>
      </w:r>
      <w:proofErr w:type="spellStart"/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Report</w:t>
      </w:r>
      <w:proofErr w:type="spellEnd"/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</w:t>
      </w:r>
    </w:p>
    <w:p w14:paraId="44D377C0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pict w14:anchorId="31C4287D">
          <v:rect id="_x0000_i1027" style="width:0;height:1.5pt" o:hralign="center" o:hrstd="t" o:hr="t" fillcolor="#a0a0a0" stroked="f"/>
        </w:pict>
      </w:r>
    </w:p>
    <w:p w14:paraId="7FA5CDA9" w14:textId="0FB49EBD" w:rsidR="00083F48" w:rsidRPr="00083F48" w:rsidRDefault="00083F48" w:rsidP="00083F48">
      <w:pPr>
        <w:numPr>
          <w:ilvl w:val="0"/>
          <w:numId w:val="9"/>
        </w:numPr>
        <w:spacing w:after="0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C"/>
          <w14:ligatures w14:val="none"/>
        </w:rPr>
        <w:t xml:space="preserve">Descripción técnica corta </w:t>
      </w:r>
    </w:p>
    <w:p w14:paraId="16CFCAE0" w14:textId="77777777" w:rsidR="00083F48" w:rsidRPr="00083F48" w:rsidRDefault="00083F48" w:rsidP="00083F4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</w:pPr>
      <w:r w:rsidRPr="00083F4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EC"/>
          <w14:ligatures w14:val="none"/>
        </w:rPr>
        <w:t>Implement a consolidated financial report that displays daily capital flow grouped by owner and investment issuer within a selected date range. The report must include breakdown columns for interest, capital, premiums, risk-related values, and total amounts, along with consolidated totals at the bottom of the grid.</w:t>
      </w:r>
    </w:p>
    <w:p w14:paraId="28A58ED4" w14:textId="77777777" w:rsidR="00820738" w:rsidRPr="00083F48" w:rsidRDefault="00820738" w:rsidP="00083F48">
      <w:pPr>
        <w:spacing w:after="0" w:line="240" w:lineRule="auto"/>
        <w:rPr>
          <w:lang w:val="en-US"/>
        </w:rPr>
      </w:pPr>
    </w:p>
    <w:sectPr w:rsidR="00820738" w:rsidRPr="00083F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D73988"/>
    <w:multiLevelType w:val="multilevel"/>
    <w:tmpl w:val="2012C62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" w15:restartNumberingAfterBreak="0">
    <w:nsid w:val="1AA600F3"/>
    <w:multiLevelType w:val="multilevel"/>
    <w:tmpl w:val="AD5E5BB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0974941"/>
    <w:multiLevelType w:val="multilevel"/>
    <w:tmpl w:val="2246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B977EC"/>
    <w:multiLevelType w:val="multilevel"/>
    <w:tmpl w:val="159A353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762E8C"/>
    <w:multiLevelType w:val="multilevel"/>
    <w:tmpl w:val="B8DED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89484E"/>
    <w:multiLevelType w:val="multilevel"/>
    <w:tmpl w:val="1414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4229B"/>
    <w:multiLevelType w:val="multilevel"/>
    <w:tmpl w:val="B16CF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BDC31BE"/>
    <w:multiLevelType w:val="multilevel"/>
    <w:tmpl w:val="F574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C185B"/>
    <w:multiLevelType w:val="multilevel"/>
    <w:tmpl w:val="FFC4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D018E9"/>
    <w:multiLevelType w:val="multilevel"/>
    <w:tmpl w:val="C082F16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96C4FD4"/>
    <w:multiLevelType w:val="multilevel"/>
    <w:tmpl w:val="75F6F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5A8A18CA"/>
    <w:multiLevelType w:val="multilevel"/>
    <w:tmpl w:val="6A12C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997961"/>
    <w:multiLevelType w:val="multilevel"/>
    <w:tmpl w:val="A2EA5AD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3" w15:restartNumberingAfterBreak="0">
    <w:nsid w:val="6A2E2E53"/>
    <w:multiLevelType w:val="multilevel"/>
    <w:tmpl w:val="9990B53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C4F67E6"/>
    <w:multiLevelType w:val="multilevel"/>
    <w:tmpl w:val="7228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4669842">
    <w:abstractNumId w:val="12"/>
  </w:num>
  <w:num w:numId="2" w16cid:durableId="751859171">
    <w:abstractNumId w:val="0"/>
  </w:num>
  <w:num w:numId="3" w16cid:durableId="1391689702">
    <w:abstractNumId w:val="3"/>
  </w:num>
  <w:num w:numId="4" w16cid:durableId="1537884721">
    <w:abstractNumId w:val="13"/>
  </w:num>
  <w:num w:numId="5" w16cid:durableId="543714735">
    <w:abstractNumId w:val="9"/>
  </w:num>
  <w:num w:numId="6" w16cid:durableId="962272814">
    <w:abstractNumId w:val="6"/>
  </w:num>
  <w:num w:numId="7" w16cid:durableId="550650192">
    <w:abstractNumId w:val="1"/>
  </w:num>
  <w:num w:numId="8" w16cid:durableId="240793494">
    <w:abstractNumId w:val="1"/>
  </w:num>
  <w:num w:numId="9" w16cid:durableId="626743724">
    <w:abstractNumId w:val="1"/>
  </w:num>
  <w:num w:numId="10" w16cid:durableId="1642728721">
    <w:abstractNumId w:val="10"/>
  </w:num>
  <w:num w:numId="11" w16cid:durableId="1805342664">
    <w:abstractNumId w:val="5"/>
  </w:num>
  <w:num w:numId="12" w16cid:durableId="424036127">
    <w:abstractNumId w:val="14"/>
  </w:num>
  <w:num w:numId="13" w16cid:durableId="567156569">
    <w:abstractNumId w:val="7"/>
  </w:num>
  <w:num w:numId="14" w16cid:durableId="1470896565">
    <w:abstractNumId w:val="8"/>
  </w:num>
  <w:num w:numId="15" w16cid:durableId="980354319">
    <w:abstractNumId w:val="11"/>
  </w:num>
  <w:num w:numId="16" w16cid:durableId="759987996">
    <w:abstractNumId w:val="4"/>
  </w:num>
  <w:num w:numId="17" w16cid:durableId="14795727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F48"/>
    <w:rsid w:val="00083F48"/>
    <w:rsid w:val="002B5516"/>
    <w:rsid w:val="00650CA1"/>
    <w:rsid w:val="00820738"/>
    <w:rsid w:val="008B6855"/>
    <w:rsid w:val="00A4667E"/>
    <w:rsid w:val="00BB54F1"/>
    <w:rsid w:val="00F5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7925D8"/>
  <w15:chartTrackingRefBased/>
  <w15:docId w15:val="{DA24A6FA-F53B-4B60-8183-7E5C7245F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4667E"/>
    <w:pPr>
      <w:keepNext/>
      <w:keepLines/>
      <w:numPr>
        <w:numId w:val="9"/>
      </w:numPr>
      <w:pBdr>
        <w:bottom w:val="single" w:sz="4" w:space="1" w:color="auto"/>
      </w:pBdr>
      <w:spacing w:before="240" w:after="0"/>
      <w:outlineLvl w:val="0"/>
    </w:pPr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A4667E"/>
    <w:pPr>
      <w:keepNext/>
      <w:keepLines/>
      <w:numPr>
        <w:ilvl w:val="1"/>
        <w:numId w:val="9"/>
      </w:numPr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A4667E"/>
    <w:pPr>
      <w:keepNext/>
      <w:keepLines/>
      <w:numPr>
        <w:ilvl w:val="2"/>
        <w:numId w:val="10"/>
      </w:numPr>
      <w:spacing w:before="40" w:after="0"/>
      <w:ind w:left="72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A4667E"/>
    <w:rPr>
      <w:rFonts w:asciiTheme="majorHAnsi" w:eastAsiaTheme="majorEastAsia" w:hAnsiTheme="majorHAnsi" w:cstheme="majorBidi"/>
      <w:b/>
      <w:sz w:val="32"/>
      <w:szCs w:val="26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A4667E"/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667E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59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09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</Pages>
  <Words>281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Orellana</dc:creator>
  <cp:keywords/>
  <dc:description/>
  <cp:lastModifiedBy>Jhon Orellana</cp:lastModifiedBy>
  <cp:revision>1</cp:revision>
  <dcterms:created xsi:type="dcterms:W3CDTF">2026-05-10T12:06:00Z</dcterms:created>
  <dcterms:modified xsi:type="dcterms:W3CDTF">2026-05-10T15:48:00Z</dcterms:modified>
</cp:coreProperties>
</file>