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vlu8bgv1165" w:id="0"/>
      <w:bookmarkEnd w:id="0"/>
      <w:r w:rsidDel="00000000" w:rsidR="00000000" w:rsidRPr="00000000">
        <w:rPr>
          <w:rtl w:val="0"/>
        </w:rPr>
        <w:t xml:space="preserve">4. Supervisión y monitoreo en Azure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https://docs.microsoft.com/es-es/azure/architecture/microservices/logging-monitoring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https://docs.microsoft.com/es-ES/azure/azure-monitor/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xm35r3btu9i3" w:id="1"/>
      <w:bookmarkEnd w:id="1"/>
      <w:r w:rsidDel="00000000" w:rsidR="00000000" w:rsidRPr="00000000">
        <w:rPr>
          <w:rtl w:val="0"/>
        </w:rPr>
        <w:t xml:space="preserve">Azure Monitor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https://azure.microsoft.com/es-es/pricing/details/monitor/#pricing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Azure Monitor ayuda a maximizar la disponibilidad y el rendimiento de las aplicaciones y los servicios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Entre los ejemplos de lo que puede hacer con Azure Monitor se incluyen: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Detección y diagnóstico de problemas en aplicaciones y dependencias con </w:t>
      </w:r>
      <w:r w:rsidDel="00000000" w:rsidR="00000000" w:rsidRPr="00000000">
        <w:rPr>
          <w:color w:val="0000ff"/>
          <w:rtl w:val="0"/>
        </w:rPr>
        <w:t xml:space="preserve">Application Insights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https://docs.microsoft.com/es-ES/azure/azure-monitor/app/app-insights-overview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Correlación de problemas de infraestructura con </w:t>
      </w:r>
      <w:r w:rsidDel="00000000" w:rsidR="00000000" w:rsidRPr="00000000">
        <w:rPr>
          <w:color w:val="0000ff"/>
          <w:rtl w:val="0"/>
        </w:rPr>
        <w:t xml:space="preserve">VM Insigths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0000ff"/>
          <w:rtl w:val="0"/>
        </w:rPr>
        <w:t xml:space="preserve">Container Insights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https://docs.microsoft.com/es-ES/azure/azure-monitor/vm/vminsights-overview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https://docs.microsoft.com/es-ES/azure/azure-monitor/containers/container-insights-overview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Profundización en sus datos de supervisión con </w:t>
      </w:r>
      <w:r w:rsidDel="00000000" w:rsidR="00000000" w:rsidRPr="00000000">
        <w:rPr>
          <w:color w:val="0000ff"/>
          <w:rtl w:val="0"/>
        </w:rPr>
        <w:t xml:space="preserve">Log Analytics</w:t>
      </w:r>
      <w:r w:rsidDel="00000000" w:rsidR="00000000" w:rsidRPr="00000000">
        <w:rPr>
          <w:rtl w:val="0"/>
        </w:rPr>
        <w:t xml:space="preserve"> para la solución de problemas y diagnósticos profundos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https://docs.microsoft.com/es-ES/azure/azure-monitor/logs/log-analytics-overview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técnico de operaciones a escala con </w:t>
      </w:r>
      <w:r w:rsidDel="00000000" w:rsidR="00000000" w:rsidRPr="00000000">
        <w:rPr>
          <w:color w:val="0000ff"/>
          <w:rtl w:val="0"/>
        </w:rPr>
        <w:t xml:space="preserve">alertas inteligentes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0000ff"/>
          <w:rtl w:val="0"/>
        </w:rPr>
        <w:t xml:space="preserve">acciones automatizadas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https://docs.microsoft.com/es-ES/azure/azure-monitor/alerts/alerts-smartgroups-overview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https://docs.microsoft.com/es-ES/azure/azure-monitor/alerts/alerts-action-rules?tabs=portal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visualizaciones con </w:t>
      </w:r>
      <w:r w:rsidDel="00000000" w:rsidR="00000000" w:rsidRPr="00000000">
        <w:rPr>
          <w:color w:val="0000ff"/>
          <w:rtl w:val="0"/>
        </w:rPr>
        <w:t xml:space="preserve">paneles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0000ff"/>
          <w:rtl w:val="0"/>
        </w:rPr>
        <w:t xml:space="preserve">libros</w:t>
      </w:r>
      <w:r w:rsidDel="00000000" w:rsidR="00000000" w:rsidRPr="00000000">
        <w:rPr>
          <w:rtl w:val="0"/>
        </w:rPr>
        <w:t xml:space="preserve"> de Azure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https://docs.microsoft.com/es-ES/azure/azure-monitor/visualize/tutorial-logs-dashboards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https://docs.microsoft.com/es-ES/azure/azure-monitor/visualize/workbooks-overview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Recopile datos de los </w:t>
      </w:r>
      <w:r w:rsidDel="00000000" w:rsidR="00000000" w:rsidRPr="00000000">
        <w:rPr>
          <w:color w:val="0000ff"/>
          <w:rtl w:val="0"/>
        </w:rPr>
        <w:t xml:space="preserve">recursos supervisados</w:t>
      </w:r>
      <w:r w:rsidDel="00000000" w:rsidR="00000000" w:rsidRPr="00000000">
        <w:rPr>
          <w:rtl w:val="0"/>
        </w:rPr>
        <w:t xml:space="preserve"> mediante </w:t>
      </w:r>
      <w:r w:rsidDel="00000000" w:rsidR="00000000" w:rsidRPr="00000000">
        <w:rPr>
          <w:color w:val="0000ff"/>
          <w:rtl w:val="0"/>
        </w:rPr>
        <w:t xml:space="preserve">métricas en Azure Monitor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https://docs.microsoft.com/es-ES/azure/azure-monitor/monitor-reference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https://docs.microsoft.com/es-ES/azure/azure-monitor/essentials/data-platform-metrics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s-ES/azure/azure-monitor/containers/container-insights-overview" TargetMode="External"/><Relationship Id="rId10" Type="http://schemas.openxmlformats.org/officeDocument/2006/relationships/hyperlink" Target="https://docs.microsoft.com/es-ES/azure/azure-monitor/vm/vminsights-overview" TargetMode="External"/><Relationship Id="rId13" Type="http://schemas.openxmlformats.org/officeDocument/2006/relationships/hyperlink" Target="https://docs.microsoft.com/es-ES/azure/azure-monitor/alerts/alerts-smartgroups-overview" TargetMode="External"/><Relationship Id="rId12" Type="http://schemas.openxmlformats.org/officeDocument/2006/relationships/hyperlink" Target="https://docs.microsoft.com/es-ES/azure/azure-monitor/logs/log-analytics-over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s-ES/azure/azure-monitor/app/app-insights-overview" TargetMode="External"/><Relationship Id="rId15" Type="http://schemas.openxmlformats.org/officeDocument/2006/relationships/hyperlink" Target="https://docs.microsoft.com/es-ES/azure/azure-monitor/visualize/tutorial-logs-dashboards" TargetMode="External"/><Relationship Id="rId14" Type="http://schemas.openxmlformats.org/officeDocument/2006/relationships/hyperlink" Target="https://docs.microsoft.com/es-ES/azure/azure-monitor/alerts/alerts-action-rules?tabs=portal" TargetMode="External"/><Relationship Id="rId17" Type="http://schemas.openxmlformats.org/officeDocument/2006/relationships/hyperlink" Target="https://docs.microsoft.com/es-ES/azure/azure-monitor/monitor-reference" TargetMode="External"/><Relationship Id="rId16" Type="http://schemas.openxmlformats.org/officeDocument/2006/relationships/hyperlink" Target="https://docs.microsoft.com/es-ES/azure/azure-monitor/visualize/workbooks-over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s-es/azure/architecture/microservices/logging-monitoring" TargetMode="External"/><Relationship Id="rId18" Type="http://schemas.openxmlformats.org/officeDocument/2006/relationships/hyperlink" Target="https://docs.microsoft.com/es-ES/azure/azure-monitor/essentials/data-platform-metrics" TargetMode="External"/><Relationship Id="rId7" Type="http://schemas.openxmlformats.org/officeDocument/2006/relationships/hyperlink" Target="https://docs.microsoft.com/es-ES/azure/azure-monitor/" TargetMode="External"/><Relationship Id="rId8" Type="http://schemas.openxmlformats.org/officeDocument/2006/relationships/hyperlink" Target="https://azure.microsoft.com/es-es/pricing/details/monitor/#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