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6D9D" w14:textId="77777777" w:rsidR="009069D5" w:rsidRPr="00E87A69" w:rsidRDefault="00E87A69">
      <w:pPr>
        <w:pStyle w:val="Ttulo1"/>
        <w:rPr>
          <w:lang w:val="es-MX"/>
        </w:rPr>
      </w:pPr>
      <w:r w:rsidRPr="00E87A69">
        <w:rPr>
          <w:lang w:val="es-MX"/>
        </w:rPr>
        <w:t>Informe de Ventas</w:t>
      </w:r>
    </w:p>
    <w:p w14:paraId="0454E619" w14:textId="77777777" w:rsidR="009069D5" w:rsidRPr="00E87A69" w:rsidRDefault="00E87A69">
      <w:pPr>
        <w:pStyle w:val="Ttulo2"/>
        <w:rPr>
          <w:lang w:val="es-MX"/>
        </w:rPr>
      </w:pPr>
      <w:r w:rsidRPr="00E87A69">
        <w:rPr>
          <w:lang w:val="es-MX"/>
        </w:rPr>
        <w:t>Análisis de Ventas en Colombia</w:t>
      </w:r>
    </w:p>
    <w:p w14:paraId="480BFA30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Resumen Ejecutivo</w:t>
      </w:r>
    </w:p>
    <w:p w14:paraId="0E89EA9E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 xml:space="preserve">Este informe presenta un análisis detallado de las ventas en diferentes regiones de Colombia, así como la distribución del desempeño de los vendedores. Se han identificado patrones </w:t>
      </w:r>
      <w:r w:rsidRPr="00E87A69">
        <w:rPr>
          <w:lang w:val="es-MX"/>
        </w:rPr>
        <w:t>clave y se han formulado recomendaciones basadas en los datos recopilados.</w:t>
      </w:r>
    </w:p>
    <w:p w14:paraId="5BFA6772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1. Municipios con Mayor Volumen de Ventas</w:t>
      </w:r>
    </w:p>
    <w:p w14:paraId="305F5529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Los tres municipios con mayores ventas son:</w:t>
      </w:r>
    </w:p>
    <w:p w14:paraId="5452CA14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1. Antioquia - $5,124,167,230$</w:t>
      </w:r>
    </w:p>
    <w:p w14:paraId="071F4659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2. Santa Fe de Bogotá - $3,814,697,713$</w:t>
      </w:r>
    </w:p>
    <w:p w14:paraId="55DA7915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3. Norte de Santander - $2,520,694,192$</w:t>
      </w:r>
    </w:p>
    <w:p w14:paraId="3963EFAC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2. Distribución de Ventas por Vendedor</w:t>
      </w:r>
    </w:p>
    <w:p w14:paraId="49EE798B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Los vendedores con mayor impacto en las ventas son:</w:t>
      </w:r>
    </w:p>
    <w:p w14:paraId="5CB99E17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1. Vendedor 6 - $3,373,030,180$</w:t>
      </w:r>
    </w:p>
    <w:p w14:paraId="57F2B4F7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2. Vendedor 2 - $956,651,783.8$</w:t>
      </w:r>
    </w:p>
    <w:p w14:paraId="1515550E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3. Vendedor 4 - $604,630,951.5$</w:t>
      </w:r>
    </w:p>
    <w:p w14:paraId="6E6CAE15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3. Clientes con Mayor Volumen de Compra</w:t>
      </w:r>
    </w:p>
    <w:p w14:paraId="5A5F5E14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Los tres clientes con mayor volumen de compra son:</w:t>
      </w:r>
    </w:p>
    <w:p w14:paraId="17A90840" w14:textId="1CAB011B" w:rsidR="009069D5" w:rsidRPr="00E87A69" w:rsidRDefault="00E87A69">
      <w:pPr>
        <w:rPr>
          <w:lang w:val="es-MX"/>
        </w:rPr>
      </w:pPr>
      <w:r w:rsidRPr="00E87A69">
        <w:rPr>
          <w:lang w:val="es-MX"/>
        </w:rPr>
        <w:t xml:space="preserve">1. Cliente 156 - $760,628,050$ </w:t>
      </w:r>
    </w:p>
    <w:p w14:paraId="4AAE30B4" w14:textId="67562DE4" w:rsidR="009069D5" w:rsidRPr="00E87A69" w:rsidRDefault="00E87A69">
      <w:pPr>
        <w:rPr>
          <w:lang w:val="es-MX"/>
        </w:rPr>
      </w:pPr>
      <w:r w:rsidRPr="00E87A69">
        <w:rPr>
          <w:lang w:val="es-MX"/>
        </w:rPr>
        <w:t xml:space="preserve">2. Cliente 16 - $466,111,207.5$ </w:t>
      </w:r>
    </w:p>
    <w:p w14:paraId="178F3EBD" w14:textId="702B6FCC" w:rsidR="009069D5" w:rsidRPr="00E87A69" w:rsidRDefault="00E87A69">
      <w:pPr>
        <w:rPr>
          <w:lang w:val="es-MX"/>
        </w:rPr>
      </w:pPr>
      <w:r w:rsidRPr="00E87A69">
        <w:rPr>
          <w:lang w:val="es-MX"/>
        </w:rPr>
        <w:t xml:space="preserve">3. Cliente 270 - $388,661,477.5$ </w:t>
      </w:r>
    </w:p>
    <w:p w14:paraId="6D6687DD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4. Departamentos con Mayor Volumen de Ventas</w:t>
      </w:r>
    </w:p>
    <w:p w14:paraId="117713C3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Los tres departamentos con mayores ventas son:</w:t>
      </w:r>
    </w:p>
    <w:p w14:paraId="203DD7AA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1. Antioquia - $5,124,167,230$</w:t>
      </w:r>
    </w:p>
    <w:p w14:paraId="7F875498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2. Santa Fe de Bogotá - $3,814,697,713$</w:t>
      </w:r>
    </w:p>
    <w:p w14:paraId="05C54222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3. Norte de Santander - $2,520,694,192$</w:t>
      </w:r>
    </w:p>
    <w:p w14:paraId="7B86D004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lastRenderedPageBreak/>
        <w:t>5. Análisis de Cobertura de Vendedores en el Territorio Nacional</w:t>
      </w:r>
    </w:p>
    <w:p w14:paraId="7DE71619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Para evaluar si la cantidad de vendedores actuales es suficiente para cubrir todo el territorio colombiano, se analizaron los datos de ventas y distribución geográfica de los vendedores.</w:t>
      </w:r>
      <w:r w:rsidRPr="00E87A69">
        <w:rPr>
          <w:lang w:val="es-MX"/>
        </w:rPr>
        <w:br/>
      </w:r>
      <w:r w:rsidRPr="00E87A69">
        <w:rPr>
          <w:lang w:val="es-MX"/>
        </w:rPr>
        <w:br/>
        <w:t>- Actualmente, hay seis vendedores cubriendo los diferentes departamentos.</w:t>
      </w:r>
      <w:r w:rsidRPr="00E87A69">
        <w:rPr>
          <w:lang w:val="es-MX"/>
        </w:rPr>
        <w:br/>
        <w:t>- Se observa que algunos departamentos con alto volumen de ventas, como Antioquia y Santa Fe de Bogotá, tienen una carga significativa en pocos vendedores.</w:t>
      </w:r>
      <w:r w:rsidRPr="00E87A69">
        <w:rPr>
          <w:lang w:val="es-MX"/>
        </w:rPr>
        <w:br/>
        <w:t>- Otros departamentos con menor volumen de ventas cuentan con escasa o nula presencia de vendedores, lo que podría indicar oportunidades de expansión.</w:t>
      </w:r>
      <w:r w:rsidRPr="00E87A69">
        <w:rPr>
          <w:lang w:val="es-MX"/>
        </w:rPr>
        <w:br/>
        <w:t>- La relación entre ventas y cantidad de vendedores sugiere que algunas regiones pueden estar desatendidas o que algunos vendedo</w:t>
      </w:r>
      <w:r w:rsidRPr="00E87A69">
        <w:rPr>
          <w:lang w:val="es-MX"/>
        </w:rPr>
        <w:t>res pueden estar sobrecargados.</w:t>
      </w:r>
    </w:p>
    <w:p w14:paraId="2547A59C" w14:textId="77777777" w:rsidR="009069D5" w:rsidRPr="00E87A69" w:rsidRDefault="00E87A69">
      <w:pPr>
        <w:pStyle w:val="Ttulo4"/>
        <w:rPr>
          <w:lang w:val="es-MX"/>
        </w:rPr>
      </w:pPr>
      <w:r w:rsidRPr="00E87A69">
        <w:rPr>
          <w:lang w:val="es-MX"/>
        </w:rPr>
        <w:t>Recomendación:</w:t>
      </w:r>
    </w:p>
    <w:p w14:paraId="48A91422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>- Evaluar la asignación de vendedores para redistribuir la carga de trabajo en los departamentos con mayor volumen de ventas.</w:t>
      </w:r>
      <w:r w:rsidRPr="00E87A69">
        <w:rPr>
          <w:lang w:val="es-MX"/>
        </w:rPr>
        <w:br/>
        <w:t>- Ampliar la fuerza de ventas en regiones con menor presencia para aumentar la cobertura y potencial de crecimiento.</w:t>
      </w:r>
      <w:r w:rsidRPr="00E87A69">
        <w:rPr>
          <w:lang w:val="es-MX"/>
        </w:rPr>
        <w:br/>
        <w:t>- Analizar estrategias de ventas exitosas de los vendedores con mayor impacto y replicarlas en otras regiones.</w:t>
      </w:r>
    </w:p>
    <w:p w14:paraId="19763A9D" w14:textId="77777777" w:rsidR="009069D5" w:rsidRPr="00E87A69" w:rsidRDefault="00E87A69">
      <w:pPr>
        <w:pStyle w:val="Ttulo3"/>
        <w:rPr>
          <w:lang w:val="es-MX"/>
        </w:rPr>
      </w:pPr>
      <w:r w:rsidRPr="00E87A69">
        <w:rPr>
          <w:lang w:val="es-MX"/>
        </w:rPr>
        <w:t>6. Conclusiones y Recomendaciones</w:t>
      </w:r>
    </w:p>
    <w:p w14:paraId="67B35FD7" w14:textId="77777777" w:rsidR="009069D5" w:rsidRPr="00E87A69" w:rsidRDefault="00E87A69">
      <w:pPr>
        <w:rPr>
          <w:lang w:val="es-MX"/>
        </w:rPr>
      </w:pPr>
      <w:r w:rsidRPr="00E87A69">
        <w:rPr>
          <w:lang w:val="es-MX"/>
        </w:rPr>
        <w:t xml:space="preserve">- Antioquia y Santa Fe de Bogotá representan los mayores volúmenes de venta, por lo que se recomienda fortalecer estrategias en estas </w:t>
      </w:r>
      <w:r w:rsidRPr="00E87A69">
        <w:rPr>
          <w:lang w:val="es-MX"/>
        </w:rPr>
        <w:t>regiones.</w:t>
      </w:r>
      <w:r w:rsidRPr="00E87A69">
        <w:rPr>
          <w:lang w:val="es-MX"/>
        </w:rPr>
        <w:br/>
        <w:t>- El Vendedor 6 y el Vendedor 2 lideran en ventas, lo que indica que podrían analizarse sus estrategias y replicarlas en otros vendedores.</w:t>
      </w:r>
      <w:r w:rsidRPr="00E87A69">
        <w:rPr>
          <w:lang w:val="es-MX"/>
        </w:rPr>
        <w:br/>
        <w:t>- Existen oportunidades de crecimiento en otros municipios con menor volumen de ventas si se fortalecen estrategias comerciales específicas.</w:t>
      </w:r>
      <w:r w:rsidRPr="00E87A69">
        <w:rPr>
          <w:lang w:val="es-MX"/>
        </w:rPr>
        <w:br/>
        <w:t>- Los clientes con mayores compras podrían ser clave para programas de fidelización y estrategias de retención, priorizando los artículos más adquiridos por cada uno.</w:t>
      </w:r>
      <w:r w:rsidRPr="00E87A69">
        <w:rPr>
          <w:lang w:val="es-MX"/>
        </w:rPr>
        <w:br/>
        <w:t xml:space="preserve">- Se recomienda analizar la distribución de vendedores </w:t>
      </w:r>
      <w:r w:rsidRPr="00E87A69">
        <w:rPr>
          <w:lang w:val="es-MX"/>
        </w:rPr>
        <w:t>para garantizar una cobertura equilibrada y maximizar oportunidades de crecimiento en todo el país.</w:t>
      </w:r>
    </w:p>
    <w:p w14:paraId="68CC0E85" w14:textId="4D6CDB7F" w:rsidR="009069D5" w:rsidRDefault="009069D5"/>
    <w:sectPr w:rsidR="00906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262194">
    <w:abstractNumId w:val="8"/>
  </w:num>
  <w:num w:numId="2" w16cid:durableId="99376157">
    <w:abstractNumId w:val="6"/>
  </w:num>
  <w:num w:numId="3" w16cid:durableId="1114206227">
    <w:abstractNumId w:val="5"/>
  </w:num>
  <w:num w:numId="4" w16cid:durableId="515458760">
    <w:abstractNumId w:val="4"/>
  </w:num>
  <w:num w:numId="5" w16cid:durableId="1467351083">
    <w:abstractNumId w:val="7"/>
  </w:num>
  <w:num w:numId="6" w16cid:durableId="1045524121">
    <w:abstractNumId w:val="3"/>
  </w:num>
  <w:num w:numId="7" w16cid:durableId="957489675">
    <w:abstractNumId w:val="2"/>
  </w:num>
  <w:num w:numId="8" w16cid:durableId="987246250">
    <w:abstractNumId w:val="1"/>
  </w:num>
  <w:num w:numId="9" w16cid:durableId="47332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69D5"/>
    <w:rsid w:val="00AA1D8D"/>
    <w:rsid w:val="00B47730"/>
    <w:rsid w:val="00C944C0"/>
    <w:rsid w:val="00CB0664"/>
    <w:rsid w:val="00E87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B78C3"/>
  <w14:defaultImageDpi w14:val="300"/>
  <w15:docId w15:val="{2C5D4E43-A0DE-466F-83A9-D37B7C10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taborda</cp:lastModifiedBy>
  <cp:revision>2</cp:revision>
  <dcterms:created xsi:type="dcterms:W3CDTF">2025-03-10T01:37:00Z</dcterms:created>
  <dcterms:modified xsi:type="dcterms:W3CDTF">2025-03-10T01:37:00Z</dcterms:modified>
  <cp:category/>
</cp:coreProperties>
</file>