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G</w:t>
      </w:r>
    </w:p>
    <w:p>
      <w:pPr>
        <w:spacing w:after="80"/>
      </w:pPr>
      <w:r>
        <w:rPr>
          <w:b/>
          <w:bCs/>
          <w:color w:val="1F3864"/>
          <w:sz w:val="30"/>
          <w:szCs w:val="30"/>
        </w:rPr>
        <w:t xml:space="preserve">CSRF (Cross-Site Request Forgery)</w:t>
      </w:r>
    </w:p>
    <w:p>
      <w:pPr>
        <w:spacing w:after="200"/>
      </w:pPr>
      <w:r>
        <w:rPr>
          <w:i/>
          <w:iCs/>
          <w:color w:val="595959"/>
          <w:sz w:val="22"/>
          <w:szCs w:val="22"/>
        </w:rPr>
        <w:t xml:space="preserve">Anexo complementario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Evaluar manualmente, con Burp únicamente, si una solicitud que cambia un dato de tu cuenta (por ejemplo, tu nombre de perfil) podría ser forjada por un sitio externo aprovechando que tu navegador adjunta tu cookie de sesión automáticamente — y reconocer que la propia cookie de sesión NUNCA cuenta como protección contra CSRF, precisamente porque el navegador la reenvía sola.</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Juice Shop corriendo en 127.0.0.1:3000; Burp Suite configurado como proxy de Firefox con su CA importada.</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Juice Shop (127.0.0.1:3000). Punto a inspeccionar en este laboratorio: la solicitud que actualiza tu perfil (nombre) en Juice Shop.</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Juice Shop en 127.0.0.1:3000. Nunca repitas estas técnicas contra un sitio real sin autorización explícita por escrito.</w:t>
      </w:r>
    </w:p>
    <w:p>
      <w:pPr>
        <w:pBdr>
          <w:left w:val="single" w:color="0F6674" w:sz="14" w:space="8"/>
        </w:pBdr>
        <w:shd w:fill="F2F2F2" w:val="clear"/>
        <w:spacing w:after="160" w:before="100"/>
      </w:pPr>
      <w:r>
        <w:rPr>
          <w:i/>
          <w:iCs/>
          <w:color w:val="595959"/>
        </w:rPr>
        <w:t xml:space="preserve">Resultado de aprendizaje esperado: explicar qué es un token anti-CSRF, por qué debe ser distinto de la cookie de sesión, y cómo diferenciar una solicitud "forjable" con un simple enlace/formulario de una que exige un cuerpo JSON no reproducible desde un formulario HTML plano.</w:t>
      </w:r>
    </w:p>
    <w:p>
      <w:pPr>
        <w:pBdr>
          <w:left w:val="single" w:color="0F6674" w:sz="14" w:space="8"/>
        </w:pBdr>
        <w:shd w:fill="F2F2F2" w:val="clear"/>
        <w:spacing w:after="160" w:before="100"/>
      </w:pPr>
      <w:r>
        <w:rPr>
          <w:i/>
          <w:iCs/>
          <w:color w:val="595959"/>
        </w:rPr>
        <w:t xml:space="preserve">Herramienta única: Burp Suite Community Edition — Proxy (Intercept / HTTP History) y Repeater. No se usa Scanner, Intruder, Sequencer ni Engagement tools (por ejemplo, "Generate CSRF PoC" es una función exclusiva de Burp Suite Professional, no disponible en la edición Community que usa este curso) — todo lo que este anexo pide construir, se construye a mano dentro de Repeater.</w:t>
      </w:r>
    </w:p>
    <w:p>
      <w:pPr>
        <w:pBdr>
          <w:left w:val="single" w:color="0F6674" w:sz="14" w:space="8"/>
        </w:pBdr>
        <w:shd w:fill="F2F2F2" w:val="clear"/>
        <w:spacing w:after="160" w:before="100"/>
      </w:pPr>
      <w:r>
        <w:rPr>
          <w:i/>
          <w:iCs/>
          <w:color w:val="595959"/>
        </w:rPr>
        <w:t xml:space="preserve">Este ejercicio NO construye una página externa que dispare el ataque (ese paso normalmente requiere alojar un HTML en otro origen, fuera del alcance "solo Burp Suite" de este curso). En su lugar, se queda en el paso anterior y más importante para un analista: demostrar, dentro de Burp, si la solicitud CUMPLE o NO con las condiciones necesarias para ser forjada — que es exactamente el criterio que usarías antes de decidir si vale la pena construir la prueba de concepto completa.</w:t>
      </w:r>
    </w:p>
    <w:p>
      <w:pPr>
        <w:pStyle w:val="Heading1"/>
        <w:spacing w:after="180" w:before="380"/>
      </w:pPr>
      <w:r>
        <w:t xml:space="preserve">Procedimiento paso a paso</w:t>
      </w:r>
    </w:p>
    <w:p>
      <w:pPr>
        <w:spacing w:after="80" w:before="220"/>
      </w:pPr>
      <w:r>
        <w:rPr>
          <w:b/>
          <w:bCs/>
          <w:color w:val="FFFFFF"/>
          <w:sz w:val="20"/>
          <w:szCs w:val="20"/>
          <w:shd w:fill="1F3864" w:val="clear"/>
        </w:rPr>
        <w:t xml:space="preserve">Paso 1</w:t>
      </w:r>
      <w:r>
        <w:rPr>
          <w:b/>
          <w:bCs/>
          <w:color w:val="1F3864"/>
          <w:sz w:val="22"/>
          <w:szCs w:val="22"/>
        </w:rPr>
        <w:t xml:space="preserve">  —  Realiza el cambio de forma legítima</w:t>
      </w:r>
    </w:p>
    <w:p>
      <w:pPr>
        <w:spacing w:after="100"/>
      </w:pPr>
      <w:r>
        <w:rPr>
          <w:sz w:val="21"/>
          <w:szCs w:val="21"/>
        </w:rPr>
        <w:t xml:space="preserve">Inicia sesión en Juice Shop, ve a tu perfil de usuario (Account → Privacy &amp; Security → o la sección de datos de perfil) y cambia tu nombre visible. Hazlo con Intercept en ON para capturar la solicitud exacta.</w:t>
      </w:r>
    </w:p>
    <w:p>
      <w:pPr>
        <w:spacing w:after="80" w:before="220"/>
      </w:pPr>
      <w:r>
        <w:rPr>
          <w:b/>
          <w:bCs/>
          <w:color w:val="FFFFFF"/>
          <w:sz w:val="20"/>
          <w:szCs w:val="20"/>
          <w:shd w:fill="1F3864" w:val="clear"/>
        </w:rPr>
        <w:t xml:space="preserve">Paso 2</w:t>
      </w:r>
      <w:r>
        <w:rPr>
          <w:b/>
          <w:bCs/>
          <w:color w:val="1F3864"/>
          <w:sz w:val="22"/>
          <w:szCs w:val="22"/>
        </w:rPr>
        <w:t xml:space="preserve">  —  Envía la solicitud a Repeater</w:t>
      </w:r>
    </w:p>
    <w:p>
      <w:pPr>
        <w:spacing w:after="100"/>
      </w:pPr>
      <w:r>
        <w:rPr>
          <w:sz w:val="21"/>
          <w:szCs w:val="21"/>
        </w:rPr>
        <w:t xml:space="preserve">Clic derecho sobre la solicitud interceptada → Send to Repeater.</w:t>
      </w:r>
    </w:p>
    <w:p>
      <w:pPr>
        <w:spacing w:after="80" w:before="220"/>
      </w:pPr>
      <w:r>
        <w:rPr>
          <w:b/>
          <w:bCs/>
          <w:color w:val="FFFFFF"/>
          <w:sz w:val="20"/>
          <w:szCs w:val="20"/>
          <w:shd w:fill="1F3864" w:val="clear"/>
        </w:rPr>
        <w:t xml:space="preserve">Paso 3</w:t>
      </w:r>
      <w:r>
        <w:rPr>
          <w:b/>
          <w:bCs/>
          <w:color w:val="1F3864"/>
          <w:sz w:val="22"/>
          <w:szCs w:val="22"/>
        </w:rPr>
        <w:t xml:space="preserve">  —  Identifica método, formato de cuerpo y método de autenticación</w:t>
      </w:r>
    </w:p>
    <w:p>
      <w:pPr>
        <w:spacing w:after="100"/>
      </w:pPr>
      <w:r>
        <w:rPr>
          <w:sz w:val="21"/>
          <w:szCs w:val="21"/>
        </w:rPr>
        <w:t xml:space="preserve">En Repeater, revisa con cuidado tres cosas: (a) el método HTTP (GET, POST, PUT...), (b) el encabezado Content-Type del cuerpo (application/x-www-form-urlencoded, multipart/form-data, o application/json), y (c) cómo viaja tu identidad: ¿cookie de sesión automática, o un token en un encabezado tipo Authorization?</w:t>
      </w:r>
    </w:p>
    <w:p>
      <w:pPr>
        <w:spacing w:after="120" w:before="20"/>
        <w:ind w:left="260"/>
      </w:pPr>
      <w:r>
        <w:rPr>
          <w:b/>
          <w:bCs/>
          <w:color w:val="0F6674"/>
          <w:sz w:val="20"/>
          <w:szCs w:val="20"/>
        </w:rPr>
        <w:t xml:space="preserve">Qué deberías ver / tener en cuenta:  </w:t>
      </w:r>
      <w:r>
        <w:rPr>
          <w:i/>
          <w:iCs/>
          <w:color w:val="595959"/>
          <w:sz w:val="20"/>
          <w:szCs w:val="20"/>
        </w:rPr>
        <w:t xml:space="preserve">Estos tres datos son los que determinan si la solicitud es "forjable" desde un formulario HTML plano en otro sitio.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método, Content-Type exacto, y cómo viaja tu identidad (cookie automática vs. encabezado Authorization):</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Busca un token anti-CSRF explícito</w:t>
      </w:r>
    </w:p>
    <w:p>
      <w:pPr>
        <w:spacing w:after="100"/>
      </w:pPr>
      <w:r>
        <w:rPr>
          <w:sz w:val="21"/>
          <w:szCs w:val="21"/>
        </w:rPr>
        <w:t xml:space="preserve">Revisa todo el cuerpo y los encabezados de la solicitud: ¿existe algún campo con un valor largo, aparentemente aleatorio, que NO sea tu cookie de sesión ni tu token de autenticación normal (por ejemplo, algo llamado csrf_token, _token, authenticity_token)?</w:t>
      </w:r>
    </w:p>
    <w:p>
      <w:pPr>
        <w:spacing w:after="120" w:before="20"/>
        <w:ind w:left="260"/>
      </w:pPr>
      <w:r>
        <w:rPr>
          <w:b/>
          <w:bCs/>
          <w:color w:val="0F6674"/>
          <w:sz w:val="20"/>
          <w:szCs w:val="20"/>
        </w:rPr>
        <w:t xml:space="preserve">Qué deberías ver / tener en cuenta:  </w:t>
      </w:r>
      <w:r>
        <w:rPr>
          <w:i/>
          <w:iCs/>
          <w:color w:val="595959"/>
          <w:sz w:val="20"/>
          <w:szCs w:val="20"/>
        </w:rPr>
        <w:t xml:space="preserve">Si no encuentras nada así, documenta explícitamente su ausencia — esa ausencia es, en sí misma, tu primer hallazgo.</w:t>
      </w:r>
    </w:p>
    <w:p>
      <w:pPr>
        <w:spacing w:after="80" w:before="220"/>
      </w:pPr>
      <w:r>
        <w:rPr>
          <w:b/>
          <w:bCs/>
          <w:color w:val="FFFFFF"/>
          <w:sz w:val="20"/>
          <w:szCs w:val="20"/>
          <w:shd w:fill="1F3864" w:val="clear"/>
        </w:rPr>
        <w:t xml:space="preserve">Paso 5</w:t>
      </w:r>
      <w:r>
        <w:rPr>
          <w:b/>
          <w:bCs/>
          <w:color w:val="1F3864"/>
          <w:sz w:val="22"/>
          <w:szCs w:val="22"/>
        </w:rPr>
        <w:t xml:space="preserve">  —  Evalúa la "forjabilidad" según lo que encontraste</w:t>
      </w:r>
    </w:p>
    <w:p>
      <w:pPr>
        <w:spacing w:after="100"/>
      </w:pPr>
      <w:r>
        <w:rPr>
          <w:sz w:val="21"/>
          <w:szCs w:val="21"/>
        </w:rPr>
        <w:t xml:space="preserve">Aplica este criterio, con base en lo que anotaste en los pasos 3 y 4:</w:t>
      </w:r>
    </w:p>
    <w:p>
      <w:pPr>
        <w:pStyle w:val="ListParagraph"/>
        <w:numPr>
          <w:ilvl w:val="0"/>
          <w:numId w:val="2"/>
        </w:numPr>
        <w:spacing w:after="80"/>
      </w:pPr>
      <w:r>
        <w:t xml:space="preserve">Si el método es GET o POST con Content-Type application/x-www-form-urlencoded o multipart/form-data, Y tu identidad viaja solo por cookie de sesión (sin token anti-CSRF), Y no hay ningún token adicional: la solicitud SÍ es forjable en principio desde un formulario HTML plano en otro sitio — un atacante solo necesitaría que la víctima cargue esa página estando con sesión activa en Juice Shop.</w:t>
      </w:r>
    </w:p>
    <w:p>
      <w:pPr>
        <w:pStyle w:val="ListParagraph"/>
        <w:numPr>
          <w:ilvl w:val="0"/>
          <w:numId w:val="2"/>
        </w:numPr>
        <w:spacing w:after="80"/>
      </w:pPr>
      <w:r>
        <w:t xml:space="preserve">Si el Content-Type es application/json: un formulario HTML plano NO puede establecer ese tipo de contenido — forjar esta solicitud específica requeriría JavaScript ejecutándose en otro origen (fetch/XHR), lo cual además choca con las políticas CORS del navegador salvo mala configuración del servidor. Documenta esto como una protección incidental (no diseñada como defensa anti-CSRF), no como una ausencia de riesgo.</w:t>
      </w:r>
    </w:p>
    <w:p>
      <w:pPr>
        <w:pStyle w:val="ListParagraph"/>
        <w:numPr>
          <w:ilvl w:val="0"/>
          <w:numId w:val="2"/>
        </w:numPr>
        <w:spacing w:after="80"/>
      </w:pPr>
      <w:r>
        <w:t xml:space="preserve">Si tu identidad viaja por un encabezado Authorization (token Bearer) en vez de por cookie automática: esa solicitud tampoco es forjable de forma trivial, porque un formulario HTML no puede agregar encabezados personalizados — este es otro caso de protección incidental por diseño de la API, no por un token anti-CSRF explícito.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Escribe aquí tu veredicto (forjable / no forjable / protección incidental) y en qué evidencia concreta de los pasos 3-4 lo basas:</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Tu veredicto documentado (con evidencia: método, Content-Type, mecanismo de identidad, presencia o ausencia de token anti-CSRF) sobre si la solicitud de cambio de perfil es forjable, más tu explicación en una frase de por qué la cookie de sesión nunca cuenta como protección contra CSRF.</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No encuentras ninguna solicitud de cambio de perfil al usar Intercept.</w:t>
            </w:r>
          </w:p>
        </w:tc>
        <w:tc>
          <w:tcPr>
            <w:tcW w:type="dxa" w:w="4675"/>
            <w:tcMar>
              <w:top w:type="dxa" w:w="80"/>
              <w:left w:type="dxa" w:w="120"/>
              <w:bottom w:type="dxa" w:w="80"/>
              <w:right w:type="dxa" w:w="120"/>
            </w:tcMar>
          </w:tcPr>
          <w:p>
            <w:pPr>
              <w:spacing w:after="0"/>
            </w:pPr>
            <w:r>
              <w:t xml:space="preserve">Revisa HTTP History después de guardar el cambio en la interfaz — algunas actualizaciones de perfil en Juice Shop se disparan al perder el foco del campo (blur), no solo al pulsar un botón explícito.</w:t>
            </w:r>
          </w:p>
        </w:tc>
      </w:tr>
      <w:tr>
        <w:tc>
          <w:tcPr>
            <w:tcW w:type="dxa" w:w="4675"/>
            <w:tcMar>
              <w:top w:type="dxa" w:w="80"/>
              <w:left w:type="dxa" w:w="120"/>
              <w:bottom w:type="dxa" w:w="80"/>
              <w:right w:type="dxa" w:w="120"/>
            </w:tcMar>
          </w:tcPr>
          <w:p>
            <w:pPr>
              <w:spacing w:after="0"/>
            </w:pPr>
            <w:r>
              <w:t xml:space="preserve">No estás seguro de si un campo es un token anti-CSRF o solo un identificador cualquiera.</w:t>
            </w:r>
          </w:p>
        </w:tc>
        <w:tc>
          <w:tcPr>
            <w:tcW w:type="dxa" w:w="4675"/>
            <w:tcMar>
              <w:top w:type="dxa" w:w="80"/>
              <w:left w:type="dxa" w:w="120"/>
              <w:bottom w:type="dxa" w:w="80"/>
              <w:right w:type="dxa" w:w="120"/>
            </w:tcMar>
          </w:tcPr>
          <w:p>
            <w:pPr>
              <w:spacing w:after="0"/>
            </w:pPr>
            <w:r>
              <w:t xml:space="preserve">Un token anti-CSRF real cambia entre solicitudes idénticas y no se puede predecir; si el valor es siempre el mismo (como tu propio ID de usuario), no es un token anti-CSRF.</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la cookie de sesión, por sí sola, nunca protege contra CSRF?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diferencia práctica hay entre una protección "por diseño" (token anti-CSRF explícito) y una "incidental" (Content-Type JSON, encabezado Authorization)?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tuvieras que recomendarle al equipo de desarrollo una defensa robusta contra CSRF para este endpoint, ¿cuál propondrías?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Puedes dejar tu nombre de perfil como quedó, o restaurarlo.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G · CSRF</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2026-08-20T01:32:43.384Z</dcterms:created>
  <dcterms:modified xsi:type="dcterms:W3CDTF">2026-08-20T01:32:43.384Z</dcterms:modified>
</cp:coreProperties>
</file>

<file path=docProps/custom.xml><?xml version="1.0" encoding="utf-8"?>
<Properties xmlns="http://schemas.openxmlformats.org/officeDocument/2006/custom-properties" xmlns:vt="http://schemas.openxmlformats.org/officeDocument/2006/docPropsVTypes"/>
</file>