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DVWA-A</w:t>
      </w:r>
    </w:p>
    <w:p>
      <w:pPr>
        <w:spacing w:after="80"/>
      </w:pPr>
      <w:r>
        <w:rPr>
          <w:b/>
          <w:bCs/>
          <w:color w:val="1F3864"/>
          <w:sz w:val="30"/>
          <w:szCs w:val="30"/>
        </w:rPr>
        <w:t xml:space="preserve">Inyección SQL (SQL Injection) — DVWA</w:t>
      </w:r>
    </w:p>
    <w:p>
      <w:pPr>
        <w:spacing w:after="200"/>
      </w:pPr>
      <w:r>
        <w:rPr>
          <w:i/>
          <w:iCs/>
          <w:color w:val="595959"/>
          <w:sz w:val="22"/>
          <w:szCs w:val="22"/>
        </w:rPr>
        <w:t xml:space="preserve">Anexo complementario DVWA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Reconocer, mediante pruebas manuales con Repeater, cómo una consulta SQL construida por concatenación de texto permite alterar la lógica de una consulta al insertar caracteres de control SQL en un parámetro, y comparar una inyección visible (con mensaje de error/resultado) contra una inyección ciega (sin mensaje, solo un cambio de comportamiento).</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Docker disponible en tu VM; Burp Suite configurado como proxy de Firefox con su CA importada (mismos pasos de la Parte A del Laboratorio 5).</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DVWA (http://localhost:4280, contenedor Docker local). Punto a inspeccionar en este laboratorio: el parámetro id del módulo SQL Injection, y el mismo parámetro en el módulo SQL Injection (Blind). Nivel de seguridad de DVWA requerido: Low.</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Docker, 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DVWA en http://localhost:4280, levantada por ti mismo en un contenedor Docker. Nunca repitas estas técnicas contra un sitio real sin autorización explícita por escrito — mismo principio de MITM/pruebas autorizadas visto en la Sesión 6, aplicado ahora a explotación activa sobre una aplicación construida a propósito para practicar.</w:t>
      </w:r>
    </w:p>
    <w:p>
      <w:pPr>
        <w:pBdr>
          <w:left w:val="single" w:color="0F6674" w:sz="14" w:space="8"/>
        </w:pBdr>
        <w:shd w:fill="F2F2F2" w:val="clear"/>
        <w:spacing w:after="160" w:before="100"/>
      </w:pPr>
      <w:r>
        <w:rPr>
          <w:i/>
          <w:iCs/>
          <w:color w:val="595959"/>
        </w:rPr>
        <w:t xml:space="preserve">Resultado de aprendizaje esperado: explicar la diferencia entre inyección SQL clásica (con resultado visible) e inyección ciega (blind), y por qué construir una consulta pegando texto del usuario directamente es inseguro.</w:t>
      </w:r>
    </w:p>
    <w:p>
      <w:pPr>
        <w:pBdr>
          <w:left w:val="single" w:color="0F6674" w:sz="14" w:space="8"/>
        </w:pBdr>
        <w:shd w:fill="F2F2F2" w:val="clear"/>
        <w:spacing w:after="160" w:before="100"/>
      </w:pPr>
      <w:r>
        <w:rPr>
          <w:i/>
          <w:iCs/>
          <w:color w:val="595959"/>
        </w:rPr>
        <w:t xml:space="preserve">Técnica manual únicamente: Proxy (Intercept / HTTP History) y Repeater, igual que en el Laboratorio 5. No se usa el Scanner ni el Intruder de Burp — el objetivo es que entiendas cada solicitud que modificas, no que una herramienta lo haga por ti.</w:t>
      </w:r>
    </w:p>
    <w:p>
      <w:pPr>
        <w:pBdr>
          <w:left w:val="single" w:color="0F6674" w:sz="14" w:space="8"/>
        </w:pBdr>
        <w:shd w:fill="F2F2F2" w:val="clear"/>
        <w:spacing w:after="160" w:before="100"/>
      </w:pPr>
      <w:r>
        <w:rPr>
          <w:i/>
          <w:iCs/>
          <w:color w:val="595959"/>
        </w:rPr>
        <w:t xml:space="preserve">A diferencia de Juice Shop, DVWA trae un módulo dedicado llamado exactamente "SQL Injection" (y otro "SQL Injection (Blind)") — no es una adaptación, es el ejercicio nativo de la aplicación.</w:t>
      </w:r>
    </w:p>
    <w:p>
      <w:pPr>
        <w:pStyle w:val="Heading1"/>
        <w:spacing w:after="180" w:before="380"/>
      </w:pPr>
      <w:r>
        <w:t xml:space="preserve">Parte A — Levanta y prepara tu DVWA local</w:t>
      </w:r>
    </w:p>
    <w:p>
      <w:pPr>
        <w:spacing w:after="80" w:before="220"/>
      </w:pPr>
      <w:r>
        <w:rPr>
          <w:b/>
          <w:bCs/>
          <w:color w:val="FFFFFF"/>
          <w:sz w:val="20"/>
          <w:szCs w:val="20"/>
          <w:shd w:fill="1F3864" w:val="clear"/>
        </w:rPr>
        <w:t xml:space="preserve">Paso 1</w:t>
      </w:r>
      <w:r>
        <w:rPr>
          <w:b/>
          <w:bCs/>
          <w:color w:val="1F3864"/>
          <w:sz w:val="22"/>
          <w:szCs w:val="22"/>
        </w:rPr>
        <w:t xml:space="preserve">  —  Levanta el contenedor de DVWA</w:t>
      </w:r>
    </w:p>
    <w:p>
      <w:pPr>
        <w:spacing w:after="60"/>
      </w:pPr>
      <w:r>
        <w:rPr>
          <w:sz w:val="21"/>
          <w:szCs w:val="21"/>
        </w:rPr>
        <w:t xml:space="preserve">Inicia DVWA en Docker, publicado en el puerto 4280 de tu VM (para no chocar con Juice Shop en 3000, Burp en 8080, ZAP en 8081 ni el sitio HTTPS de laboratorio en 8443).</w:t>
      </w:r>
    </w:p>
    <w:p>
      <w:pPr>
        <w:shd w:fill="1E1E1E" w:val="clear"/>
        <w:spacing w:after="60" w:before="60"/>
        <w:ind w:left="120" w:right="120"/>
      </w:pPr>
      <w:r>
        <w:rPr>
          <w:rFonts w:ascii="Consolas" w:cs="Consolas" w:eastAsia="Consolas" w:hAnsi="Consolas"/>
          <w:color w:val="D4D4D4"/>
          <w:sz w:val="19"/>
          <w:szCs w:val="19"/>
        </w:rPr>
        <w:t xml:space="preserve">docker run --rm -it -p 4280:80 vulnerables/web-dvwa</w:t>
      </w:r>
    </w:p>
    <w:p>
      <w:pPr>
        <w:spacing w:after="120" w:before="20"/>
        <w:ind w:left="260"/>
      </w:pPr>
      <w:r>
        <w:rPr>
          <w:b/>
          <w:bCs/>
          <w:color w:val="0F6674"/>
          <w:sz w:val="20"/>
          <w:szCs w:val="20"/>
        </w:rPr>
        <w:t xml:space="preserve">Qué deberías ver / tener en cuenta:  </w:t>
      </w:r>
      <w:r>
        <w:rPr>
          <w:i/>
          <w:iCs/>
          <w:color w:val="595959"/>
          <w:sz w:val="20"/>
          <w:szCs w:val="20"/>
        </w:rPr>
        <w:t xml:space="preserve">Deja esta terminal abierta durante todo el laboratorio — el contenedor corre en primer plano mientras el comando siga activo (Ctrl+C para detenerlo al terminar).</w:t>
      </w:r>
    </w:p>
    <w:p>
      <w:pPr>
        <w:spacing w:after="80" w:before="220"/>
      </w:pPr>
      <w:r>
        <w:rPr>
          <w:b/>
          <w:bCs/>
          <w:color w:val="FFFFFF"/>
          <w:sz w:val="20"/>
          <w:szCs w:val="20"/>
          <w:shd w:fill="1F3864" w:val="clear"/>
        </w:rPr>
        <w:t xml:space="preserve">Paso 2</w:t>
      </w:r>
      <w:r>
        <w:rPr>
          <w:b/>
          <w:bCs/>
          <w:color w:val="1F3864"/>
          <w:sz w:val="22"/>
          <w:szCs w:val="22"/>
        </w:rPr>
        <w:t xml:space="preserve">  —  Inicializa la base de datos</w:t>
      </w:r>
    </w:p>
    <w:p>
      <w:pPr>
        <w:spacing w:after="100"/>
      </w:pPr>
      <w:r>
        <w:rPr>
          <w:sz w:val="21"/>
          <w:szCs w:val="21"/>
        </w:rPr>
        <w:t xml:space="preserve">Abre http://localhost:4280/setup.php en Firefox y haz clic en "Create / Reset Database".</w:t>
      </w:r>
    </w:p>
    <w:p>
      <w:pPr>
        <w:spacing w:after="120" w:before="20"/>
        <w:ind w:left="260"/>
      </w:pPr>
      <w:r>
        <w:rPr>
          <w:b/>
          <w:bCs/>
          <w:color w:val="0F6674"/>
          <w:sz w:val="20"/>
          <w:szCs w:val="20"/>
        </w:rPr>
        <w:t xml:space="preserve">Qué deberías ver / tener en cuenta:  </w:t>
      </w:r>
      <w:r>
        <w:rPr>
          <w:i/>
          <w:iCs/>
          <w:color w:val="595959"/>
          <w:sz w:val="20"/>
          <w:szCs w:val="20"/>
        </w:rPr>
        <w:t xml:space="preserve">Es un paso obligatorio la primera vez que se levanta el contenedor; sin esto, el login fallará aunque el contenedor esté corriendo.</w:t>
      </w:r>
    </w:p>
    <w:p>
      <w:pPr>
        <w:spacing w:after="80" w:before="220"/>
      </w:pPr>
      <w:r>
        <w:rPr>
          <w:b/>
          <w:bCs/>
          <w:color w:val="FFFFFF"/>
          <w:sz w:val="20"/>
          <w:szCs w:val="20"/>
          <w:shd w:fill="1F3864" w:val="clear"/>
        </w:rPr>
        <w:t xml:space="preserve">Paso 3</w:t>
      </w:r>
      <w:r>
        <w:rPr>
          <w:b/>
          <w:bCs/>
          <w:color w:val="1F3864"/>
          <w:sz w:val="22"/>
          <w:szCs w:val="22"/>
        </w:rPr>
        <w:t xml:space="preserve">  —  Inicia sesión con la cuenta de administrador</w:t>
      </w:r>
    </w:p>
    <w:p>
      <w:pPr>
        <w:spacing w:after="60"/>
      </w:pPr>
      <w:r>
        <w:rPr>
          <w:sz w:val="21"/>
          <w:szCs w:val="21"/>
        </w:rPr>
        <w:t xml:space="preserve">Ve a http://localhost:4280/login.php e inicia sesión con las credenciales por defecto de DVWA.</w:t>
      </w:r>
    </w:p>
    <w:p>
      <w:pPr>
        <w:shd w:fill="1E1E1E" w:val="clear"/>
        <w:spacing w:after="60" w:before="60"/>
        <w:ind w:left="120" w:right="120"/>
      </w:pPr>
      <w:r>
        <w:rPr>
          <w:rFonts w:ascii="Consolas" w:cs="Consolas" w:eastAsia="Consolas" w:hAnsi="Consolas"/>
          <w:color w:val="D4D4D4"/>
          <w:sz w:val="19"/>
          <w:szCs w:val="19"/>
        </w:rPr>
        <w:t xml:space="preserve">usuario: admin   /   clave: password</w:t>
      </w:r>
    </w:p>
    <w:p>
      <w:pPr>
        <w:spacing w:after="120" w:before="20"/>
        <w:ind w:left="260"/>
      </w:pPr>
      <w:r>
        <w:rPr>
          <w:b/>
          <w:bCs/>
          <w:color w:val="0F6674"/>
          <w:sz w:val="20"/>
          <w:szCs w:val="20"/>
        </w:rPr>
        <w:t xml:space="preserve">Qué deberías ver / tener en cuenta:  </w:t>
      </w:r>
      <w:r>
        <w:rPr>
          <w:i/>
          <w:iCs/>
          <w:color w:val="595959"/>
          <w:sz w:val="20"/>
          <w:szCs w:val="20"/>
        </w:rPr>
        <w:t xml:space="preserve">Son credenciales intencionalmente débiles y públicas, parte del propio diseño educativo de DVWA — no son un hallazgo de este ejercicio.</w:t>
      </w:r>
    </w:p>
    <w:p>
      <w:pPr>
        <w:spacing w:after="80" w:before="220"/>
      </w:pPr>
      <w:r>
        <w:rPr>
          <w:b/>
          <w:bCs/>
          <w:color w:val="FFFFFF"/>
          <w:sz w:val="20"/>
          <w:szCs w:val="20"/>
          <w:shd w:fill="1F3864" w:val="clear"/>
        </w:rPr>
        <w:t xml:space="preserve">Paso 4</w:t>
      </w:r>
      <w:r>
        <w:rPr>
          <w:b/>
          <w:bCs/>
          <w:color w:val="1F3864"/>
          <w:sz w:val="22"/>
          <w:szCs w:val="22"/>
        </w:rPr>
        <w:t xml:space="preserve">  —  Ajusta el nivel de seguridad a "Low"</w:t>
      </w:r>
    </w:p>
    <w:p>
      <w:pPr>
        <w:spacing w:after="100"/>
      </w:pPr>
      <w:r>
        <w:rPr>
          <w:sz w:val="21"/>
          <w:szCs w:val="21"/>
        </w:rPr>
        <w:t xml:space="preserve">En el menú lateral, entra a "DVWA Security", selecciona el nivel "Low" y confirma con Submit.</w:t>
      </w:r>
    </w:p>
    <w:p>
      <w:pPr>
        <w:spacing w:after="120" w:before="20"/>
        <w:ind w:left="260"/>
      </w:pPr>
      <w:r>
        <w:rPr>
          <w:b/>
          <w:bCs/>
          <w:color w:val="0F6674"/>
          <w:sz w:val="20"/>
          <w:szCs w:val="20"/>
        </w:rPr>
        <w:t xml:space="preserve">Qué deberías ver / tener en cuenta:  </w:t>
      </w:r>
      <w:r>
        <w:rPr>
          <w:i/>
          <w:iCs/>
          <w:color w:val="595959"/>
          <w:sz w:val="20"/>
          <w:szCs w:val="20"/>
        </w:rPr>
        <w:t xml:space="preserve">El nivel por defecto de esta imagen es "Impossible" (todas las protecciones activas) — si no cambias el nivel explícitamente, no vas a poder reproducir la falla de este ejercicio.</w:t>
      </w:r>
    </w:p>
    <w:p>
      <w:pPr>
        <w:pStyle w:val="Heading1"/>
        <w:spacing w:after="180" w:before="380"/>
      </w:pPr>
      <w:r>
        <w:t xml:space="preserve">Parte B — SQL Injection clásica (con resultado visible)</w:t>
      </w:r>
    </w:p>
    <w:p>
      <w:pPr>
        <w:spacing w:after="80" w:before="220"/>
      </w:pPr>
      <w:r>
        <w:rPr>
          <w:b/>
          <w:bCs/>
          <w:color w:val="FFFFFF"/>
          <w:sz w:val="20"/>
          <w:szCs w:val="20"/>
          <w:shd w:fill="1F3864" w:val="clear"/>
        </w:rPr>
        <w:t xml:space="preserve">Paso 1</w:t>
      </w:r>
      <w:r>
        <w:rPr>
          <w:b/>
          <w:bCs/>
          <w:color w:val="1F3864"/>
          <w:sz w:val="22"/>
          <w:szCs w:val="22"/>
        </w:rPr>
        <w:t xml:space="preserve">  —  Prueba el uso normal del formulario</w:t>
      </w:r>
    </w:p>
    <w:p>
      <w:pPr>
        <w:spacing w:after="100"/>
      </w:pPr>
      <w:r>
        <w:rPr>
          <w:sz w:val="21"/>
          <w:szCs w:val="21"/>
        </w:rPr>
        <w:t xml:space="preserve">Ve a http://localhost:4280/vulnerabilities/sqli/ e ingresa un número de usuario válido (por ejemplo 1) en el campo "User ID". Observa el nombre y apellido que devuelve.</w:t>
      </w:r>
    </w:p>
    <w:p>
      <w:pPr>
        <w:spacing w:after="120" w:before="20"/>
        <w:ind w:left="260"/>
      </w:pPr>
      <w:r>
        <w:rPr>
          <w:b/>
          <w:bCs/>
          <w:color w:val="0F6674"/>
          <w:sz w:val="20"/>
          <w:szCs w:val="20"/>
        </w:rPr>
        <w:t xml:space="preserve">Qué deberías ver / tener en cuenta:  </w:t>
      </w:r>
      <w:r>
        <w:rPr>
          <w:i/>
          <w:iCs/>
          <w:color w:val="595959"/>
          <w:sz w:val="20"/>
          <w:szCs w:val="20"/>
        </w:rPr>
        <w:t xml:space="preserve">Esto establece tu línea base de comportamiento normal antes de la prueba.</w:t>
      </w:r>
    </w:p>
    <w:p>
      <w:pPr>
        <w:spacing w:after="80" w:before="220"/>
      </w:pPr>
      <w:r>
        <w:rPr>
          <w:b/>
          <w:bCs/>
          <w:color w:val="FFFFFF"/>
          <w:sz w:val="20"/>
          <w:szCs w:val="20"/>
          <w:shd w:fill="1F3864" w:val="clear"/>
        </w:rPr>
        <w:t xml:space="preserve">Paso 2</w:t>
      </w:r>
      <w:r>
        <w:rPr>
          <w:b/>
          <w:bCs/>
          <w:color w:val="1F3864"/>
          <w:sz w:val="22"/>
          <w:szCs w:val="22"/>
        </w:rPr>
        <w:t xml:space="preserve">  —  Intercepta la consulta y envíala a Repeater</w:t>
      </w:r>
    </w:p>
    <w:p>
      <w:pPr>
        <w:spacing w:after="100"/>
      </w:pPr>
      <w:r>
        <w:rPr>
          <w:sz w:val="21"/>
          <w:szCs w:val="21"/>
        </w:rPr>
        <w:t xml:space="preserve">Con Intercept en ON, repite la consulta anterior y envía la solicitud interceptada a Repeater.</w:t>
      </w:r>
    </w:p>
    <w:p>
      <w:pPr>
        <w:spacing w:after="120" w:before="20"/>
        <w:ind w:left="260"/>
      </w:pPr>
      <w:r>
        <w:rPr>
          <w:b/>
          <w:bCs/>
          <w:color w:val="0F6674"/>
          <w:sz w:val="20"/>
          <w:szCs w:val="20"/>
        </w:rPr>
        <w:t xml:space="preserve">Qué deberías ver / tener en cuenta:  </w:t>
      </w:r>
      <w:r>
        <w:rPr>
          <w:i/>
          <w:iCs/>
          <w:color w:val="595959"/>
          <w:sz w:val="20"/>
          <w:szCs w:val="20"/>
        </w:rPr>
        <w:t xml:space="preserve">Debe ser un GET a /vulnerabilities/sqli/?id=&lt;valor&gt;&amp;Submit=Submit.</w:t>
      </w:r>
    </w:p>
    <w:p>
      <w:pPr>
        <w:spacing w:after="80" w:before="220"/>
      </w:pPr>
      <w:r>
        <w:rPr>
          <w:b/>
          <w:bCs/>
          <w:color w:val="FFFFFF"/>
          <w:sz w:val="20"/>
          <w:szCs w:val="20"/>
          <w:shd w:fill="1F3864" w:val="clear"/>
        </w:rPr>
        <w:t xml:space="preserve">Paso 3</w:t>
      </w:r>
      <w:r>
        <w:rPr>
          <w:b/>
          <w:bCs/>
          <w:color w:val="1F3864"/>
          <w:sz w:val="22"/>
          <w:szCs w:val="22"/>
        </w:rPr>
        <w:t xml:space="preserve">  —  Prueba el payload clásico de bypass</w:t>
      </w:r>
    </w:p>
    <w:p>
      <w:pPr>
        <w:spacing w:after="60"/>
      </w:pPr>
      <w:r>
        <w:rPr>
          <w:sz w:val="21"/>
          <w:szCs w:val="21"/>
        </w:rPr>
        <w:t xml:space="preserve">En Repeater, reemplaza el valor de id por el siguiente payload y pulsa Send.</w:t>
      </w:r>
    </w:p>
    <w:p>
      <w:pPr>
        <w:shd w:fill="1E1E1E" w:val="clear"/>
        <w:spacing w:after="60" w:before="60"/>
        <w:ind w:left="120" w:right="120"/>
      </w:pPr>
      <w:r>
        <w:rPr>
          <w:rFonts w:ascii="Consolas" w:cs="Consolas" w:eastAsia="Consolas" w:hAnsi="Consolas"/>
          <w:color w:val="D4D4D4"/>
          <w:sz w:val="19"/>
          <w:szCs w:val="19"/>
        </w:rPr>
        <w:t xml:space="preserve">1' OR '1'='1</w:t>
      </w:r>
    </w:p>
    <w:p>
      <w:pPr>
        <w:spacing w:after="120" w:before="20"/>
        <w:ind w:left="260"/>
      </w:pPr>
      <w:r>
        <w:rPr>
          <w:b/>
          <w:bCs/>
          <w:color w:val="0F6674"/>
          <w:sz w:val="20"/>
          <w:szCs w:val="20"/>
        </w:rPr>
        <w:t xml:space="preserve">Qué deberías ver / tener en cuenta:  </w:t>
      </w:r>
      <w:r>
        <w:rPr>
          <w:i/>
          <w:iCs/>
          <w:color w:val="595959"/>
          <w:sz w:val="20"/>
          <w:szCs w:val="20"/>
        </w:rPr>
        <w:t xml:space="preserve">Interpreta el resultado: la consulta subyacente es SELECT first_name, last_name FROM users WHERE user_id = '$id' — tu payload cierra la comilla y agrega una condición siempre verdadera (OR '1'='1'), por lo que la consulta ya no filtra por un usuario específico y devuelve TODOS los registros de la tabla.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cuántos registros devolvió la respuesta y si reconoces más de un usuario en el resultado:</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pStyle w:val="Heading1"/>
        <w:spacing w:after="180" w:before="380"/>
      </w:pPr>
      <w:r>
        <w:t xml:space="preserve">Parte C — SQL Injection ciega (Blind)</w:t>
      </w:r>
    </w:p>
    <w:p>
      <w:pPr>
        <w:spacing w:after="80" w:before="220"/>
      </w:pPr>
      <w:r>
        <w:rPr>
          <w:b/>
          <w:bCs/>
          <w:color w:val="FFFFFF"/>
          <w:sz w:val="20"/>
          <w:szCs w:val="20"/>
          <w:shd w:fill="1F3864" w:val="clear"/>
        </w:rPr>
        <w:t xml:space="preserve">Paso 1</w:t>
      </w:r>
      <w:r>
        <w:rPr>
          <w:b/>
          <w:bCs/>
          <w:color w:val="1F3864"/>
          <w:sz w:val="22"/>
          <w:szCs w:val="22"/>
        </w:rPr>
        <w:t xml:space="preserve">  —  Ve al módulo de inyección ciega</w:t>
      </w:r>
    </w:p>
    <w:p>
      <w:pPr>
        <w:spacing w:after="100"/>
      </w:pPr>
      <w:r>
        <w:rPr>
          <w:sz w:val="21"/>
          <w:szCs w:val="21"/>
        </w:rPr>
        <w:t xml:space="preserve">Ve a http://localhost:4280/vulnerabilities/sqli_blind/. A diferencia del módulo anterior, este NO muestra los datos del usuario — solo confirma "User ID exists in the database" o no dice nada.</w:t>
      </w:r>
    </w:p>
    <w:p>
      <w:pPr>
        <w:spacing w:after="120" w:before="20"/>
        <w:ind w:left="260"/>
      </w:pPr>
      <w:r>
        <w:rPr>
          <w:b/>
          <w:bCs/>
          <w:color w:val="0F6674"/>
          <w:sz w:val="20"/>
          <w:szCs w:val="20"/>
        </w:rPr>
        <w:t xml:space="preserve">Qué deberías ver / tener en cuenta:  </w:t>
      </w:r>
      <w:r>
        <w:rPr>
          <w:i/>
          <w:iCs/>
          <w:color w:val="595959"/>
          <w:sz w:val="20"/>
          <w:szCs w:val="20"/>
        </w:rPr>
        <w:t xml:space="preserve">Esa ausencia de datos es justamente lo que hace "ciega" a esta variante: no puedes leer resultados directamente, solo inferir por el comportamiento.</w:t>
      </w:r>
    </w:p>
    <w:p>
      <w:pPr>
        <w:spacing w:after="80" w:before="220"/>
      </w:pPr>
      <w:r>
        <w:rPr>
          <w:b/>
          <w:bCs/>
          <w:color w:val="FFFFFF"/>
          <w:sz w:val="20"/>
          <w:szCs w:val="20"/>
          <w:shd w:fill="1F3864" w:val="clear"/>
        </w:rPr>
        <w:t xml:space="preserve">Paso 2</w:t>
      </w:r>
      <w:r>
        <w:rPr>
          <w:b/>
          <w:bCs/>
          <w:color w:val="1F3864"/>
          <w:sz w:val="22"/>
          <w:szCs w:val="22"/>
        </w:rPr>
        <w:t xml:space="preserve">  —  Envía una consulta de control a Repeater</w:t>
      </w:r>
    </w:p>
    <w:p>
      <w:pPr>
        <w:spacing w:after="100"/>
      </w:pPr>
      <w:r>
        <w:rPr>
          <w:sz w:val="21"/>
          <w:szCs w:val="21"/>
        </w:rPr>
        <w:t xml:space="preserve">Intercepta una consulta con id=1 y envíala a Repeater.</w:t>
      </w:r>
    </w:p>
    <w:p>
      <w:pPr>
        <w:spacing w:after="80" w:before="220"/>
      </w:pPr>
      <w:r>
        <w:rPr>
          <w:b/>
          <w:bCs/>
          <w:color w:val="FFFFFF"/>
          <w:sz w:val="20"/>
          <w:szCs w:val="20"/>
          <w:shd w:fill="1F3864" w:val="clear"/>
        </w:rPr>
        <w:t xml:space="preserve">Paso 3</w:t>
      </w:r>
      <w:r>
        <w:rPr>
          <w:b/>
          <w:bCs/>
          <w:color w:val="1F3864"/>
          <w:sz w:val="22"/>
          <w:szCs w:val="22"/>
        </w:rPr>
        <w:t xml:space="preserve">  —  Compara una condición verdadera contra una falsa</w:t>
      </w:r>
    </w:p>
    <w:p>
      <w:pPr>
        <w:spacing w:after="60"/>
      </w:pPr>
      <w:r>
        <w:rPr>
          <w:sz w:val="21"/>
          <w:szCs w:val="21"/>
        </w:rPr>
        <w:t xml:space="preserve">En Repeater, prueba primero el siguiente payload (condición verdadera) y luego el segundo (condición falsa), comparando la respuesta completa de ambos.</w:t>
      </w:r>
    </w:p>
    <w:p>
      <w:pPr>
        <w:shd w:fill="1E1E1E" w:val="clear"/>
        <w:spacing w:after="60" w:before="60"/>
        <w:ind w:left="120" w:right="120"/>
      </w:pPr>
      <w:r>
        <w:rPr>
          <w:rFonts w:ascii="Consolas" w:cs="Consolas" w:eastAsia="Consolas" w:hAnsi="Consolas"/>
          <w:color w:val="D4D4D4"/>
          <w:sz w:val="19"/>
          <w:szCs w:val="19"/>
        </w:rPr>
        <w:t xml:space="preserve">1' AND '1'='1</w:t>
      </w:r>
    </w:p>
    <w:p>
      <w:pPr>
        <w:shd w:fill="1E1E1E" w:val="clear"/>
        <w:spacing w:after="60" w:before="0"/>
        <w:ind w:left="120" w:right="120"/>
      </w:pPr>
      <w:r>
        <w:rPr>
          <w:rFonts w:ascii="Consolas" w:cs="Consolas" w:eastAsia="Consolas" w:hAnsi="Consolas"/>
          <w:color w:val="D4D4D4"/>
          <w:sz w:val="19"/>
          <w:szCs w:val="19"/>
        </w:rPr>
        <w:t xml:space="preserve">1' AND '1'='2</w:t>
      </w:r>
    </w:p>
    <w:p>
      <w:pPr>
        <w:spacing w:after="120" w:before="20"/>
        <w:ind w:left="260"/>
      </w:pPr>
      <w:r>
        <w:rPr>
          <w:b/>
          <w:bCs/>
          <w:color w:val="0F6674"/>
          <w:sz w:val="20"/>
          <w:szCs w:val="20"/>
        </w:rPr>
        <w:t xml:space="preserve">Qué deberías ver / tener en cuenta:  </w:t>
      </w:r>
      <w:r>
        <w:rPr>
          <w:i/>
          <w:iCs/>
          <w:color w:val="595959"/>
          <w:sz w:val="20"/>
          <w:szCs w:val="20"/>
        </w:rPr>
        <w:t xml:space="preserve">Si la respuesta del primer payload muestra el mensaje de "existe" y la del segundo no lo muestra (aunque el id base sea el mismo, 1), acabas de confirmar la inyección sin ver ningún dato: solo comparando dos respuestas según una condición verdadera/falsa que tú controlas — esa es la esencia de una inyección ciega.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la diferencia exacta que observaste entre la respuesta "verdadera" y la "falsa":</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Captura de Repeater con el bypass del módulo clásico (payload y todos los registros devueltos) y captura de la comparación verdadero/falso del módulo ciego, con tu explicación en una frase de por qué la inyección ciega es más lenta de explotar manualmente pero igual de real.</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El módulo de SQL Injection no reacciona a ningún payload.</w:t>
            </w:r>
          </w:p>
        </w:tc>
        <w:tc>
          <w:tcPr>
            <w:tcW w:type="dxa" w:w="4675"/>
            <w:tcMar>
              <w:top w:type="dxa" w:w="80"/>
              <w:left w:type="dxa" w:w="120"/>
              <w:bottom w:type="dxa" w:w="80"/>
              <w:right w:type="dxa" w:w="120"/>
            </w:tcMar>
          </w:tcPr>
          <w:p>
            <w:pPr>
              <w:spacing w:after="0"/>
            </w:pPr>
            <w:r>
              <w:t xml:space="preserve">Confirma que el nivel de seguridad de DVWA está en "Low" (Parte A, paso 4) — en niveles superiores el mismo payload no funciona igual.</w:t>
            </w:r>
          </w:p>
        </w:tc>
      </w:tr>
      <w:tr>
        <w:tc>
          <w:tcPr>
            <w:tcW w:type="dxa" w:w="4675"/>
            <w:tcMar>
              <w:top w:type="dxa" w:w="80"/>
              <w:left w:type="dxa" w:w="120"/>
              <w:bottom w:type="dxa" w:w="80"/>
              <w:right w:type="dxa" w:w="120"/>
            </w:tcMar>
          </w:tcPr>
          <w:p>
            <w:pPr>
              <w:spacing w:after="0"/>
            </w:pPr>
            <w:r>
              <w:t xml:space="preserve">No ves diferencia entre las dos respuestas del módulo ciego.</w:t>
            </w:r>
          </w:p>
        </w:tc>
        <w:tc>
          <w:tcPr>
            <w:tcW w:type="dxa" w:w="4675"/>
            <w:tcMar>
              <w:top w:type="dxa" w:w="80"/>
              <w:left w:type="dxa" w:w="120"/>
              <w:bottom w:type="dxa" w:w="80"/>
              <w:right w:type="dxa" w:w="120"/>
            </w:tcMar>
          </w:tcPr>
          <w:p>
            <w:pPr>
              <w:spacing w:after="0"/>
            </w:pPr>
            <w:r>
              <w:t xml:space="preserve">Compara el CUERPO completo de la respuesta, no solo el código de estado — la diferencia suele ser una sola línea de texto presente o ausente.</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¿Qué hace exactamente el payload 1' OR '1'='1 sobre la consulta original?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¿Por qué en la inyección ciega no puedes leer los datos directamente, aunque la inyección sí funcione?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¿Qué es una consulta parametrizada (prepared statement) y por qué evita ambos problemas?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Puedes cerrar el contenedor de Docker (Ctrl+C) al terminar; al volver a levantarlo, repite el Paso 2 (Create/Reset Database) de la Parte A. No se requiere reinicio de la VM.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DVWA-A · Inyección SQL</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2026-08-20T01:02:15.452Z</dcterms:created>
  <dcterms:modified xsi:type="dcterms:W3CDTF">2026-08-20T01:02:15.453Z</dcterms:modified>
</cp:coreProperties>
</file>

<file path=docProps/custom.xml><?xml version="1.0" encoding="utf-8"?>
<Properties xmlns="http://schemas.openxmlformats.org/officeDocument/2006/custom-properties" xmlns:vt="http://schemas.openxmlformats.org/officeDocument/2006/docPropsVTypes"/>
</file>