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DVWA-G</w:t>
      </w:r>
    </w:p>
    <w:p>
      <w:pPr>
        <w:spacing w:after="80"/>
      </w:pPr>
      <w:r>
        <w:rPr>
          <w:b/>
          <w:bCs/>
          <w:color w:val="1F3864"/>
          <w:sz w:val="30"/>
          <w:szCs w:val="30"/>
        </w:rPr>
        <w:t xml:space="preserve">CSRF (Cross-Site Request Forgery) — DVWA</w:t>
      </w:r>
    </w:p>
    <w:p>
      <w:pPr>
        <w:spacing w:after="200"/>
      </w:pPr>
      <w:r>
        <w:rPr>
          <w:i/>
          <w:iCs/>
          <w:color w:val="595959"/>
          <w:sz w:val="22"/>
          <w:szCs w:val="22"/>
        </w:rPr>
        <w:t xml:space="preserve">Anexo complementario DVWA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Confirmar, dentro de Burp, que el cambio de contraseña de DVWA en nivel Low se ejecuta con una simple solicitud GET, sin ningún token anti-CSRF — y entender por qué eso hace que la URL completa, por sí sola, sea la "prueba de concepto" del ataque, sin necesitar ningún formulario ni página externa.</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Docker disponible en tu VM; Burp Suite configurado como proxy de Firefox con su CA importada.</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DVWA (http://localhost:4280, contenedor Docker local). Punto a inspeccionar: la solicitud de cambio de contraseña del módulo CSRF (password_new, password_conf). Nivel de seguridad de DVWA requerido: Low.</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Docker, 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DVWA en http://localhost:4280, levantada por ti mismo en un contenedor Docker. Nunca repitas estas técnicas contra un sitio real sin autorización explícita por escrito.</w:t>
      </w:r>
    </w:p>
    <w:p>
      <w:pPr>
        <w:pBdr>
          <w:left w:val="single" w:color="0F6674" w:sz="14" w:space="8"/>
        </w:pBdr>
        <w:shd w:fill="F2F2F2" w:val="clear"/>
        <w:spacing w:after="160" w:before="100"/>
      </w:pPr>
      <w:r>
        <w:rPr>
          <w:i/>
          <w:iCs/>
          <w:color w:val="595959"/>
        </w:rPr>
        <w:t xml:space="preserve">Resultado de aprendizaje esperado: explicar por qué una solicitud de cambio de estado hecha con GET y sin token es forjable con solo un enlace o una etiqueta &lt;img&gt;, y qué diferencia esto de una solicitud protegida.</w:t>
      </w:r>
    </w:p>
    <w:p>
      <w:pPr>
        <w:pBdr>
          <w:left w:val="single" w:color="0F6674" w:sz="14" w:space="8"/>
        </w:pBdr>
        <w:shd w:fill="F2F2F2" w:val="clear"/>
        <w:spacing w:after="160" w:before="100"/>
      </w:pPr>
      <w:r>
        <w:rPr>
          <w:i/>
          <w:iCs/>
          <w:color w:val="595959"/>
        </w:rPr>
        <w:t xml:space="preserve">Herramienta única: Burp Suite Community Edition — Proxy (Intercept / HTTP History) y Repeater. No se usa Scanner, Intruder, Sequencer ni Engagement tools (por ejemplo, "Generate CSRF PoC" es una función exclusiva de Burp Suite Professional, no disponible en la edición Community que usa este curso) — todo lo que este anexo pide construir, se construye a mano dentro de Repeater.</w:t>
      </w:r>
    </w:p>
    <w:p>
      <w:pPr>
        <w:pBdr>
          <w:left w:val="single" w:color="0F6674" w:sz="14" w:space="8"/>
        </w:pBdr>
        <w:shd w:fill="F2F2F2" w:val="clear"/>
        <w:spacing w:after="160" w:before="100"/>
      </w:pPr>
      <w:r>
        <w:rPr>
          <w:i/>
          <w:iCs/>
          <w:color w:val="595959"/>
        </w:rPr>
        <w:t xml:space="preserve">DVWA trae un módulo dedicado llamado exactamente "CSRF" — ejercicio nativo, no adaptado. A diferencia del walkthrough oficial (que aloja un HTML externo para disparar el ataque desde otro origen), este anexo se detiene en la construcción y verificación de la URL mínima dentro de Burp, sin alojar nada fuera de la herramienta — para mantenerse dentro del alcance "solo Burp Suite" de este curso.</w:t>
      </w:r>
    </w:p>
    <w:p>
      <w:pPr>
        <w:pStyle w:val="Heading1"/>
        <w:spacing w:after="180" w:before="380"/>
      </w:pPr>
      <w:r>
        <w:t xml:space="preserve">Parte A — Levanta y prepara tu DVWA local</w:t>
      </w:r>
    </w:p>
    <w:p>
      <w:pPr>
        <w:spacing w:after="80" w:before="220"/>
      </w:pPr>
      <w:r>
        <w:rPr>
          <w:b/>
          <w:bCs/>
          <w:color w:val="FFFFFF"/>
          <w:sz w:val="20"/>
          <w:szCs w:val="20"/>
          <w:shd w:fill="1F3864" w:val="clear"/>
        </w:rPr>
        <w:t xml:space="preserve">Paso 1</w:t>
      </w:r>
      <w:r>
        <w:rPr>
          <w:b/>
          <w:bCs/>
          <w:color w:val="1F3864"/>
          <w:sz w:val="22"/>
          <w:szCs w:val="22"/>
        </w:rPr>
        <w:t xml:space="preserve">  —  Levanta el contenedor de DVWA</w:t>
      </w:r>
    </w:p>
    <w:p>
      <w:pPr>
        <w:spacing w:after="60"/>
      </w:pPr>
      <w:r>
        <w:rPr>
          <w:sz w:val="21"/>
          <w:szCs w:val="21"/>
        </w:rPr>
        <w:t xml:space="preserve">Inicia DVWA en Docker, publicado en el puerto 4280 de tu VM.</w:t>
      </w:r>
    </w:p>
    <w:p>
      <w:pPr>
        <w:shd w:fill="1E1E1E" w:val="clear"/>
        <w:spacing w:after="60" w:before="60"/>
        <w:ind w:left="120" w:right="120"/>
      </w:pPr>
      <w:r>
        <w:rPr>
          <w:rFonts w:ascii="Consolas" w:cs="Consolas" w:eastAsia="Consolas" w:hAnsi="Consolas"/>
          <w:color w:val="D4D4D4"/>
          <w:sz w:val="19"/>
          <w:szCs w:val="19"/>
        </w:rPr>
        <w:t xml:space="preserve">docker run --rm -it -p 4280:80 vulnerables/web-dvwa</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durante todo el laboratorio — el contenedor corre en primer plano mientras el comando siga activo.</w:t>
      </w:r>
    </w:p>
    <w:p>
      <w:pPr>
        <w:spacing w:after="80" w:before="220"/>
      </w:pPr>
      <w:r>
        <w:rPr>
          <w:b/>
          <w:bCs/>
          <w:color w:val="FFFFFF"/>
          <w:sz w:val="20"/>
          <w:szCs w:val="20"/>
          <w:shd w:fill="1F3864" w:val="clear"/>
        </w:rPr>
        <w:t xml:space="preserve">Paso 2</w:t>
      </w:r>
      <w:r>
        <w:rPr>
          <w:b/>
          <w:bCs/>
          <w:color w:val="1F3864"/>
          <w:sz w:val="22"/>
          <w:szCs w:val="22"/>
        </w:rPr>
        <w:t xml:space="preserve">  —  Inicializa la base de datos</w:t>
      </w:r>
    </w:p>
    <w:p>
      <w:pPr>
        <w:spacing w:after="100"/>
      </w:pPr>
      <w:r>
        <w:rPr>
          <w:sz w:val="21"/>
          <w:szCs w:val="21"/>
        </w:rPr>
        <w:t xml:space="preserve">Abre http://localhost:4280/setup.php en Firefox y haz clic en "Create / Reset Database".</w:t>
      </w:r>
    </w:p>
    <w:p>
      <w:pPr>
        <w:spacing w:after="120" w:before="20"/>
        <w:ind w:left="260"/>
      </w:pPr>
      <w:r>
        <w:rPr>
          <w:b/>
          <w:bCs/>
          <w:color w:val="0F6674"/>
          <w:sz w:val="20"/>
          <w:szCs w:val="20"/>
        </w:rPr>
        <w:t xml:space="preserve">Qué deberías ver / tener en cuenta:  </w:t>
      </w:r>
      <w:r>
        <w:rPr>
          <w:i/>
          <w:iCs/>
          <w:color w:val="595959"/>
          <w:sz w:val="20"/>
          <w:szCs w:val="20"/>
        </w:rPr>
        <w:t xml:space="preserve">Paso obligatorio la primera vez que se levanta el contenedor.</w:t>
      </w:r>
    </w:p>
    <w:p>
      <w:pPr>
        <w:spacing w:after="80" w:before="220"/>
      </w:pPr>
      <w:r>
        <w:rPr>
          <w:b/>
          <w:bCs/>
          <w:color w:val="FFFFFF"/>
          <w:sz w:val="20"/>
          <w:szCs w:val="20"/>
          <w:shd w:fill="1F3864" w:val="clear"/>
        </w:rPr>
        <w:t xml:space="preserve">Paso 3</w:t>
      </w:r>
      <w:r>
        <w:rPr>
          <w:b/>
          <w:bCs/>
          <w:color w:val="1F3864"/>
          <w:sz w:val="22"/>
          <w:szCs w:val="22"/>
        </w:rPr>
        <w:t xml:space="preserve">  —  Inicia sesión con la cuenta de administrador</w:t>
      </w:r>
    </w:p>
    <w:p>
      <w:pPr>
        <w:spacing w:after="60"/>
      </w:pPr>
      <w:r>
        <w:rPr>
          <w:sz w:val="21"/>
          <w:szCs w:val="21"/>
        </w:rPr>
        <w:t xml:space="preserve">Ve a http://localhost:4280/login.php e inicia sesión con las credenciales por defecto.</w:t>
      </w:r>
    </w:p>
    <w:p>
      <w:pPr>
        <w:shd w:fill="1E1E1E" w:val="clear"/>
        <w:spacing w:after="60" w:before="60"/>
        <w:ind w:left="120" w:right="120"/>
      </w:pPr>
      <w:r>
        <w:rPr>
          <w:rFonts w:ascii="Consolas" w:cs="Consolas" w:eastAsia="Consolas" w:hAnsi="Consolas"/>
          <w:color w:val="D4D4D4"/>
          <w:sz w:val="19"/>
          <w:szCs w:val="19"/>
        </w:rPr>
        <w:t xml:space="preserve">usuario: admin   /   clave: password</w:t>
      </w:r>
    </w:p>
    <w:p>
      <w:pPr>
        <w:spacing w:after="120" w:before="20"/>
        <w:ind w:left="260"/>
      </w:pPr>
      <w:r>
        <w:rPr>
          <w:b/>
          <w:bCs/>
          <w:color w:val="0F6674"/>
          <w:sz w:val="20"/>
          <w:szCs w:val="20"/>
        </w:rPr>
        <w:t xml:space="preserve">Qué deberías ver / tener en cuenta:  </w:t>
      </w:r>
      <w:r>
        <w:rPr>
          <w:i/>
          <w:iCs/>
          <w:color w:val="595959"/>
          <w:sz w:val="20"/>
          <w:szCs w:val="20"/>
        </w:rPr>
        <w:t xml:space="preserve">Credenciales intencionalmente débiles y públicas, parte del propio diseño educativo de DVWA.</w:t>
      </w:r>
    </w:p>
    <w:p>
      <w:pPr>
        <w:spacing w:after="80" w:before="220"/>
      </w:pPr>
      <w:r>
        <w:rPr>
          <w:b/>
          <w:bCs/>
          <w:color w:val="FFFFFF"/>
          <w:sz w:val="20"/>
          <w:szCs w:val="20"/>
          <w:shd w:fill="1F3864" w:val="clear"/>
        </w:rPr>
        <w:t xml:space="preserve">Paso 4</w:t>
      </w:r>
      <w:r>
        <w:rPr>
          <w:b/>
          <w:bCs/>
          <w:color w:val="1F3864"/>
          <w:sz w:val="22"/>
          <w:szCs w:val="22"/>
        </w:rPr>
        <w:t xml:space="preserve">  —  Ajusta el nivel de seguridad a "Low"</w:t>
      </w:r>
    </w:p>
    <w:p>
      <w:pPr>
        <w:spacing w:after="100"/>
      </w:pPr>
      <w:r>
        <w:rPr>
          <w:sz w:val="21"/>
          <w:szCs w:val="21"/>
        </w:rPr>
        <w:t xml:space="preserve">En el menú lateral, entra a "DVWA Security", selecciona "Low" y confirma con Submit.</w:t>
      </w:r>
    </w:p>
    <w:p>
      <w:pPr>
        <w:spacing w:after="120" w:before="20"/>
        <w:ind w:left="260"/>
      </w:pPr>
      <w:r>
        <w:rPr>
          <w:b/>
          <w:bCs/>
          <w:color w:val="0F6674"/>
          <w:sz w:val="20"/>
          <w:szCs w:val="20"/>
        </w:rPr>
        <w:t xml:space="preserve">Qué deberías ver / tener en cuenta:  </w:t>
      </w:r>
      <w:r>
        <w:rPr>
          <w:i/>
          <w:iCs/>
          <w:color w:val="595959"/>
          <w:sz w:val="20"/>
          <w:szCs w:val="20"/>
        </w:rPr>
        <w:t xml:space="preserve">El nivel por defecto de esta imagen es "Impossible" — si no lo cambias, no vas a reproducir la falla de este ejercicio.</w:t>
      </w:r>
    </w:p>
    <w:p>
      <w:pPr>
        <w:pStyle w:val="Heading1"/>
        <w:spacing w:after="180" w:before="380"/>
      </w:pPr>
      <w:r>
        <w:t xml:space="preserve">Parte B — Captura y analiza la solicitud legítima</w:t>
      </w:r>
    </w:p>
    <w:p>
      <w:pPr>
        <w:spacing w:after="80" w:before="220"/>
      </w:pPr>
      <w:r>
        <w:rPr>
          <w:b/>
          <w:bCs/>
          <w:color w:val="FFFFFF"/>
          <w:sz w:val="20"/>
          <w:szCs w:val="20"/>
          <w:shd w:fill="1F3864" w:val="clear"/>
        </w:rPr>
        <w:t xml:space="preserve">Paso 1</w:t>
      </w:r>
      <w:r>
        <w:rPr>
          <w:b/>
          <w:bCs/>
          <w:color w:val="1F3864"/>
          <w:sz w:val="22"/>
          <w:szCs w:val="22"/>
        </w:rPr>
        <w:t xml:space="preserve">  —  Cambia tu contraseña normalmente</w:t>
      </w:r>
    </w:p>
    <w:p>
      <w:pPr>
        <w:spacing w:after="100"/>
      </w:pPr>
      <w:r>
        <w:rPr>
          <w:sz w:val="21"/>
          <w:szCs w:val="21"/>
        </w:rPr>
        <w:t xml:space="preserve">Ve a http://localhost:4280/vulnerabilities/csrf/ y cambia tu contraseña usando el formulario, con Intercept en ON.</w:t>
      </w:r>
    </w:p>
    <w:p>
      <w:pPr>
        <w:spacing w:after="80" w:before="220"/>
      </w:pPr>
      <w:r>
        <w:rPr>
          <w:b/>
          <w:bCs/>
          <w:color w:val="FFFFFF"/>
          <w:sz w:val="20"/>
          <w:szCs w:val="20"/>
          <w:shd w:fill="1F3864" w:val="clear"/>
        </w:rPr>
        <w:t xml:space="preserve">Paso 2</w:t>
      </w:r>
      <w:r>
        <w:rPr>
          <w:b/>
          <w:bCs/>
          <w:color w:val="1F3864"/>
          <w:sz w:val="22"/>
          <w:szCs w:val="22"/>
        </w:rPr>
        <w:t xml:space="preserve">  —  Observa el método y los parámetros</w:t>
      </w:r>
    </w:p>
    <w:p>
      <w:pPr>
        <w:spacing w:after="100"/>
      </w:pPr>
      <w:r>
        <w:rPr>
          <w:sz w:val="21"/>
          <w:szCs w:val="21"/>
        </w:rPr>
        <w:t xml:space="preserve">Revisa la solicitud interceptada: método HTTP, y si los parámetros van en la URL (query string) o en el cuerpo.</w:t>
      </w:r>
    </w:p>
    <w:p>
      <w:pPr>
        <w:spacing w:after="120" w:before="20"/>
        <w:ind w:left="260"/>
      </w:pPr>
      <w:r>
        <w:rPr>
          <w:b/>
          <w:bCs/>
          <w:color w:val="0F6674"/>
          <w:sz w:val="20"/>
          <w:szCs w:val="20"/>
        </w:rPr>
        <w:t xml:space="preserve">Qué deberías ver / tener en cuenta:  </w:t>
      </w:r>
      <w:r>
        <w:rPr>
          <w:i/>
          <w:iCs/>
          <w:color w:val="595959"/>
          <w:sz w:val="20"/>
          <w:szCs w:val="20"/>
        </w:rPr>
        <w:t xml:space="preserve">En el nivel Low de DVWA, esta solicitud es un GET, con password_new, password_conf y Change como parámetros de la URL.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el método exacto y la URL completa con sus parámetros:</w:t>
            </w: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3</w:t>
      </w:r>
      <w:r>
        <w:rPr>
          <w:b/>
          <w:bCs/>
          <w:color w:val="1F3864"/>
          <w:sz w:val="22"/>
          <w:szCs w:val="22"/>
        </w:rPr>
        <w:t xml:space="preserve">  —  Busca un token anti-CSRF</w:t>
      </w:r>
    </w:p>
    <w:p>
      <w:pPr>
        <w:spacing w:after="100"/>
      </w:pPr>
      <w:r>
        <w:rPr>
          <w:sz w:val="21"/>
          <w:szCs w:val="21"/>
        </w:rPr>
        <w:t xml:space="preserve">Revisa si existe algún parámetro adicional con un valor largo y aparentemente aleatorio (por ejemplo, user_token) en la solicitud.</w:t>
      </w:r>
    </w:p>
    <w:p>
      <w:pPr>
        <w:spacing w:after="120" w:before="20"/>
        <w:ind w:left="260"/>
      </w:pPr>
      <w:r>
        <w:rPr>
          <w:b/>
          <w:bCs/>
          <w:color w:val="0F6674"/>
          <w:sz w:val="20"/>
          <w:szCs w:val="20"/>
        </w:rPr>
        <w:t xml:space="preserve">Qué deberías ver / tener en cuenta:  </w:t>
      </w:r>
      <w:r>
        <w:rPr>
          <w:i/>
          <w:iCs/>
          <w:color w:val="595959"/>
          <w:sz w:val="20"/>
          <w:szCs w:val="20"/>
        </w:rPr>
        <w:t xml:space="preserve">En el nivel Low, no debería existir ninguno — anótalo explícitamente como hallazgo.</w:t>
      </w:r>
    </w:p>
    <w:p>
      <w:pPr>
        <w:pStyle w:val="Heading1"/>
        <w:spacing w:after="180" w:before="380"/>
      </w:pPr>
      <w:r>
        <w:t xml:space="preserve">Parte C — Construye y verifica la URL mínima del ataque</w:t>
      </w:r>
    </w:p>
    <w:p>
      <w:pPr>
        <w:spacing w:after="80" w:before="220"/>
      </w:pPr>
      <w:r>
        <w:rPr>
          <w:b/>
          <w:bCs/>
          <w:color w:val="FFFFFF"/>
          <w:sz w:val="20"/>
          <w:szCs w:val="20"/>
          <w:shd w:fill="1F3864" w:val="clear"/>
        </w:rPr>
        <w:t xml:space="preserve">Paso 1</w:t>
      </w:r>
      <w:r>
        <w:rPr>
          <w:b/>
          <w:bCs/>
          <w:color w:val="1F3864"/>
          <w:sz w:val="22"/>
          <w:szCs w:val="22"/>
        </w:rPr>
        <w:t xml:space="preserve">  —  Envía la solicitud a Repeater</w:t>
      </w:r>
    </w:p>
    <w:p>
      <w:pPr>
        <w:spacing w:after="100"/>
      </w:pPr>
      <w:r>
        <w:rPr>
          <w:sz w:val="21"/>
          <w:szCs w:val="21"/>
        </w:rPr>
        <w:t xml:space="preserve">Clic derecho sobre la solicitud capturada → Send to Repeater.</w:t>
      </w:r>
    </w:p>
    <w:p>
      <w:pPr>
        <w:spacing w:after="80" w:before="220"/>
      </w:pPr>
      <w:r>
        <w:rPr>
          <w:b/>
          <w:bCs/>
          <w:color w:val="FFFFFF"/>
          <w:sz w:val="20"/>
          <w:szCs w:val="20"/>
          <w:shd w:fill="1F3864" w:val="clear"/>
        </w:rPr>
        <w:t xml:space="preserve">Paso 2</w:t>
      </w:r>
      <w:r>
        <w:rPr>
          <w:b/>
          <w:bCs/>
          <w:color w:val="1F3864"/>
          <w:sz w:val="22"/>
          <w:szCs w:val="22"/>
        </w:rPr>
        <w:t xml:space="preserve">  —  Reduce la solicitud a lo mínimo indispensable</w:t>
      </w:r>
    </w:p>
    <w:p>
      <w:pPr>
        <w:spacing w:after="100"/>
      </w:pPr>
      <w:r>
        <w:rPr>
          <w:sz w:val="21"/>
          <w:szCs w:val="21"/>
        </w:rPr>
        <w:t xml:space="preserve">En Repeater, quita cualquier encabezado que no sea estrictamente necesario (por ejemplo, Referer) y confirma que la solicitud sigue funcionando solo con la cookie de sesión y los tres parámetros de la URL.</w:t>
      </w:r>
    </w:p>
    <w:p>
      <w:pPr>
        <w:spacing w:after="120" w:before="20"/>
        <w:ind w:left="260"/>
      </w:pPr>
      <w:r>
        <w:rPr>
          <w:b/>
          <w:bCs/>
          <w:color w:val="0F6674"/>
          <w:sz w:val="20"/>
          <w:szCs w:val="20"/>
        </w:rPr>
        <w:t xml:space="preserve">Qué deberías ver / tener en cuenta:  </w:t>
      </w:r>
      <w:r>
        <w:rPr>
          <w:i/>
          <w:iCs/>
          <w:color w:val="595959"/>
          <w:sz w:val="20"/>
          <w:szCs w:val="20"/>
        </w:rPr>
        <w:t xml:space="preserve">El objetivo es demostrar que NADA en esta solicitud depende de haber pasado antes por el formulario visual — es una URL autosuficiente.</w:t>
      </w:r>
    </w:p>
    <w:p>
      <w:pPr>
        <w:spacing w:after="80" w:before="220"/>
      </w:pPr>
      <w:r>
        <w:rPr>
          <w:b/>
          <w:bCs/>
          <w:color w:val="FFFFFF"/>
          <w:sz w:val="20"/>
          <w:szCs w:val="20"/>
          <w:shd w:fill="1F3864" w:val="clear"/>
        </w:rPr>
        <w:t xml:space="preserve">Paso 3</w:t>
      </w:r>
      <w:r>
        <w:rPr>
          <w:b/>
          <w:bCs/>
          <w:color w:val="1F3864"/>
          <w:sz w:val="22"/>
          <w:szCs w:val="22"/>
        </w:rPr>
        <w:t xml:space="preserve">  —  Confirma que funciona como GET puro</w:t>
      </w:r>
    </w:p>
    <w:p>
      <w:pPr>
        <w:spacing w:after="100"/>
      </w:pPr>
      <w:r>
        <w:rPr>
          <w:sz w:val="21"/>
          <w:szCs w:val="21"/>
        </w:rPr>
        <w:t xml:space="preserve">Reenvía la solicitud reducida con Send y confirma que el cambio de contraseña se aplicó (código de respuesta y, si quieres, iniciando sesión con la nueva contraseña).</w:t>
      </w:r>
    </w:p>
    <w:p>
      <w:pPr>
        <w:spacing w:after="120" w:before="20"/>
        <w:ind w:left="260"/>
      </w:pPr>
      <w:r>
        <w:rPr>
          <w:b/>
          <w:bCs/>
          <w:color w:val="0F6674"/>
          <w:sz w:val="20"/>
          <w:szCs w:val="20"/>
        </w:rPr>
        <w:t xml:space="preserve">Qué deberías ver / tener en cuenta:  </w:t>
      </w:r>
      <w:r>
        <w:rPr>
          <w:i/>
          <w:iCs/>
          <w:color w:val="595959"/>
          <w:sz w:val="20"/>
          <w:szCs w:val="20"/>
        </w:rPr>
        <w:t xml:space="preserve">Como es un GET, esta misma URL podría dispararse con solo cargarla en el navegador — incluida una etiqueta &lt;img src="..."&gt; en cualquier página, sin necesidad de que la víctima haga clic en nada.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Copia aquí la URL mínima final que confirmaste que funciona, como evidencia de tu prueba de concepto:</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La URL mínima verificada (método GET, solo los parámetros esenciales, sin token) que cambia la contraseña, con la confirmación de que funcionó, más tu explicación en una frase de por qué el uso de GET sin token convierte esta URL en un ataque autosuficiente.</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La solicitud reducida en Repeater ya no funciona.</w:t>
            </w:r>
          </w:p>
        </w:tc>
        <w:tc>
          <w:tcPr>
            <w:tcW w:type="dxa" w:w="4675"/>
            <w:tcMar>
              <w:top w:type="dxa" w:w="80"/>
              <w:left w:type="dxa" w:w="120"/>
              <w:bottom w:type="dxa" w:w="80"/>
              <w:right w:type="dxa" w:w="120"/>
            </w:tcMar>
          </w:tcPr>
          <w:p>
            <w:pPr>
              <w:spacing w:after="0"/>
            </w:pPr>
            <w:r>
              <w:t xml:space="preserve">Vuelve a agregar los encabezados uno por uno hasta identificar cuál era realmente necesario (normalmente solo la cookie Cookie); no todos los encabezados quitados afectan el resultado por igual.</w:t>
            </w:r>
          </w:p>
        </w:tc>
      </w:tr>
      <w:tr>
        <w:tc>
          <w:tcPr>
            <w:tcW w:type="dxa" w:w="4675"/>
            <w:tcMar>
              <w:top w:type="dxa" w:w="80"/>
              <w:left w:type="dxa" w:w="120"/>
              <w:bottom w:type="dxa" w:w="80"/>
              <w:right w:type="dxa" w:w="120"/>
            </w:tcMar>
          </w:tcPr>
          <w:p>
            <w:pPr>
              <w:spacing w:after="0"/>
            </w:pPr>
            <w:r>
              <w:t xml:space="preserve">No tienes claro por qué esto es más grave por ser GET que si fuera POST.</w:t>
            </w:r>
          </w:p>
        </w:tc>
        <w:tc>
          <w:tcPr>
            <w:tcW w:type="dxa" w:w="4675"/>
            <w:tcMar>
              <w:top w:type="dxa" w:w="80"/>
              <w:left w:type="dxa" w:w="120"/>
              <w:bottom w:type="dxa" w:w="80"/>
              <w:right w:type="dxa" w:w="120"/>
            </w:tcMar>
          </w:tcPr>
          <w:p>
            <w:pPr>
              <w:spacing w:after="0"/>
            </w:pPr>
            <w:r>
              <w:t xml:space="preserve">Un GET se dispara con solo cargar la URL (un enlace, una imagen, una redirección) — un POST forjado normalmente necesita al menos un formulario HTML auto-enviado; ambos son vulnerables sin token, pero el GET es el caso más trivial de forjar.</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¿Por qué la ausencia de un token como user_token es la causa raíz de esta vulnerabilidad?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¿Por qué el hecho de que la solicitud sea GET (y no POST) hace el ataque más fácil de disparar?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¿Qué otros mecanismos, además de un token anti-CSRF, existen para mitigar CSRF (pista: encabezados SameSite de cookies)?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Puedes dejar tu contraseña como quedó tras la prueba, o restaurarla desde la Parte B. No se requiere reinicio de VM.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DVWA-G · CSRF</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2026-08-20T01:32:43.640Z</dcterms:created>
  <dcterms:modified xsi:type="dcterms:W3CDTF">2026-08-20T01:32:43.640Z</dcterms:modified>
</cp:coreProperties>
</file>

<file path=docProps/custom.xml><?xml version="1.0" encoding="utf-8"?>
<Properties xmlns="http://schemas.openxmlformats.org/officeDocument/2006/custom-properties" xmlns:vt="http://schemas.openxmlformats.org/officeDocument/2006/docPropsVTypes"/>
</file>