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DVWA-H</w:t>
      </w:r>
    </w:p>
    <w:p>
      <w:pPr>
        <w:spacing w:after="80"/>
      </w:pPr>
      <w:r>
        <w:rPr>
          <w:b/>
          <w:bCs/>
          <w:color w:val="1F3864"/>
          <w:sz w:val="30"/>
          <w:szCs w:val="30"/>
        </w:rPr>
        <w:t xml:space="preserve">Inyección de comandos del sistema (Command Injection)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con pruebas manuales, cómo un formulario que internamente ejecuta un comando del sistema operativo (ping) permite encadenar comandos adicionales si la entrada del usuario se concatena sin sanitizar dentro de esa llamada al shell.</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el campo de dirección IP del módulo Command Injection.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w:t>
      </w:r>
    </w:p>
    <w:p>
      <w:pPr>
        <w:pBdr>
          <w:left w:val="single" w:color="0F6674" w:sz="14" w:space="8"/>
        </w:pBdr>
        <w:shd w:fill="F2F2F2" w:val="clear"/>
        <w:spacing w:after="160" w:before="100"/>
      </w:pPr>
      <w:r>
        <w:rPr>
          <w:i/>
          <w:iCs/>
          <w:color w:val="595959"/>
        </w:rPr>
        <w:t xml:space="preserve">Resultado de aprendizaje esperado: explicar por qué concatenar entrada de usuario dentro de una llamada al shell del sistema operativo es peligroso, y qué es una lista de permitidos (allow-list) de caracteres como mitigación.</w:t>
      </w:r>
    </w:p>
    <w:p>
      <w:pPr>
        <w:pBdr>
          <w:left w:val="single" w:color="0F6674" w:sz="14" w:space="8"/>
        </w:pBdr>
        <w:shd w:fill="F2F2F2" w:val="clear"/>
        <w:spacing w:after="160" w:before="100"/>
      </w:pPr>
      <w:r>
        <w:rPr>
          <w:i/>
          <w:iCs/>
          <w:color w:val="595959"/>
        </w:rPr>
        <w:t xml:space="preserve">Herramienta única: Burp Suite Community Edition — Proxy (Intercept / HTTP History) y Repeater. No se usa Scanner, Intruder, Sequencer ni Engagement tools (por ejemplo, "Generate CSRF PoC" es una función exclusiva de Burp Suite Professional, no disponible en la edición Community que usa este curso) — todo lo que este anexo pide construir, se construye a mano dentro de Repeater.</w:t>
      </w:r>
    </w:p>
    <w:p>
      <w:pPr>
        <w:pBdr>
          <w:left w:val="single" w:color="0F6674" w:sz="14" w:space="8"/>
        </w:pBdr>
        <w:shd w:fill="F2F2F2" w:val="clear"/>
        <w:spacing w:after="160" w:before="100"/>
      </w:pPr>
      <w:r>
        <w:rPr>
          <w:i/>
          <w:iCs/>
          <w:color w:val="595959"/>
        </w:rPr>
        <w:t xml:space="preserve">DVWA trae un módulo dedicado llamado exactamente "Command Injection" — ejercicio nativo. Nota de honestidad técnica: Juice Shop no tiene un equivalente seguro para esta categoría en un entorno controlado (ver la introducción del Anexo Complementario de Juice Shop), así que esta categoría, en la serie de este curso, solo se construyó contra DVWA.</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Paso obligatorio la primera vez que se levanta el contenedor.</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Credenciales intencionalmente débiles y públicas, parte del propio diseño educativo de DVWA.</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 si no lo cambias, no vas a reproducir la falla de este ejercicio.</w:t>
      </w:r>
    </w:p>
    <w:p>
      <w:pPr>
        <w:pBdr>
          <w:left w:val="single" w:color="B0431D" w:sz="18" w:space="8"/>
        </w:pBdr>
        <w:shd w:fill="FCEEEC" w:val="clear"/>
        <w:spacing w:after="180" w:before="100"/>
      </w:pPr>
      <w:r>
        <w:rPr>
          <w:b/>
          <w:bCs/>
          <w:color w:val="8A3315"/>
        </w:rPr>
        <w:t xml:space="preserve">Usa ÚNICAMENTE comandos informativos y no destructivos en este ejercicio: whoami, id, hostname. Nunca ejecutes comandos que borren, modifiquen o detengan servicios (rm, kill, shutdown, etc.), ni siquiera dentro de tu propio contenedor de práctica — el objetivo es demostrar la falla, no causar daño.</w:t>
      </w:r>
    </w:p>
    <w:p>
      <w:pPr>
        <w:pStyle w:val="Heading1"/>
        <w:spacing w:after="180" w:before="380"/>
      </w:pPr>
      <w:r>
        <w:t xml:space="preserve">Parte B — Uso normal del formulario</w:t>
      </w:r>
    </w:p>
    <w:p>
      <w:pPr>
        <w:spacing w:after="80" w:before="220"/>
      </w:pPr>
      <w:r>
        <w:rPr>
          <w:b/>
          <w:bCs/>
          <w:color w:val="FFFFFF"/>
          <w:sz w:val="20"/>
          <w:szCs w:val="20"/>
          <w:shd w:fill="1F3864" w:val="clear"/>
        </w:rPr>
        <w:t xml:space="preserve">Paso 1</w:t>
      </w:r>
      <w:r>
        <w:rPr>
          <w:b/>
          <w:bCs/>
          <w:color w:val="1F3864"/>
          <w:sz w:val="22"/>
          <w:szCs w:val="22"/>
        </w:rPr>
        <w:t xml:space="preserve">  —  Prueba una IP válida</w:t>
      </w:r>
    </w:p>
    <w:p>
      <w:pPr>
        <w:spacing w:after="100"/>
      </w:pPr>
      <w:r>
        <w:rPr>
          <w:sz w:val="21"/>
          <w:szCs w:val="21"/>
        </w:rPr>
        <w:t xml:space="preserve">Ve a http://localhost:4280/vulnerabilities/exec/ e ingresa una IP válida (por ejemplo 127.0.0.1). Observa la salida del comando ping que se muestra en pantalla.</w:t>
      </w:r>
    </w:p>
    <w:p>
      <w:pPr>
        <w:spacing w:after="120" w:before="20"/>
        <w:ind w:left="260"/>
      </w:pPr>
      <w:r>
        <w:rPr>
          <w:b/>
          <w:bCs/>
          <w:color w:val="0F6674"/>
          <w:sz w:val="20"/>
          <w:szCs w:val="20"/>
        </w:rPr>
        <w:t xml:space="preserve">Qué deberías ver / tener en cuenta:  </w:t>
      </w:r>
      <w:r>
        <w:rPr>
          <w:i/>
          <w:iCs/>
          <w:color w:val="595959"/>
          <w:sz w:val="20"/>
          <w:szCs w:val="20"/>
        </w:rPr>
        <w:t xml:space="preserve">Esto confirma que, por dentro, el formulario ejecuta un comando ping real contra el valor que ingresas.</w:t>
      </w:r>
    </w:p>
    <w:p>
      <w:pPr>
        <w:spacing w:after="80" w:before="220"/>
      </w:pPr>
      <w:r>
        <w:rPr>
          <w:b/>
          <w:bCs/>
          <w:color w:val="FFFFFF"/>
          <w:sz w:val="20"/>
          <w:szCs w:val="20"/>
          <w:shd w:fill="1F3864" w:val="clear"/>
        </w:rPr>
        <w:t xml:space="preserve">Paso 2</w:t>
      </w:r>
      <w:r>
        <w:rPr>
          <w:b/>
          <w:bCs/>
          <w:color w:val="1F3864"/>
          <w:sz w:val="22"/>
          <w:szCs w:val="22"/>
        </w:rPr>
        <w:t xml:space="preserve">  —  Intercepta y envía la solicitud a Repeater</w:t>
      </w:r>
    </w:p>
    <w:p>
      <w:pPr>
        <w:spacing w:after="100"/>
      </w:pPr>
      <w:r>
        <w:rPr>
          <w:sz w:val="21"/>
          <w:szCs w:val="21"/>
        </w:rPr>
        <w:t xml:space="preserve">Repite la consulta anterior con Intercept en ON y envía la solicitud a Repeater.</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 POST con un parámetro ip y un botón Submit.</w:t>
      </w:r>
    </w:p>
    <w:p>
      <w:pPr>
        <w:pStyle w:val="Heading1"/>
        <w:spacing w:after="180" w:before="380"/>
      </w:pPr>
      <w:r>
        <w:t xml:space="preserve">Parte C — Encadena un comando adicional</w:t>
      </w:r>
    </w:p>
    <w:p>
      <w:pPr>
        <w:spacing w:after="80" w:before="220"/>
      </w:pPr>
      <w:r>
        <w:rPr>
          <w:b/>
          <w:bCs/>
          <w:color w:val="FFFFFF"/>
          <w:sz w:val="20"/>
          <w:szCs w:val="20"/>
          <w:shd w:fill="1F3864" w:val="clear"/>
        </w:rPr>
        <w:t xml:space="preserve">Paso 1</w:t>
      </w:r>
      <w:r>
        <w:rPr>
          <w:b/>
          <w:bCs/>
          <w:color w:val="1F3864"/>
          <w:sz w:val="22"/>
          <w:szCs w:val="22"/>
        </w:rPr>
        <w:t xml:space="preserve">  —  Prueba el operador de encadenamiento ;</w:t>
      </w:r>
    </w:p>
    <w:p>
      <w:pPr>
        <w:spacing w:after="60"/>
      </w:pPr>
      <w:r>
        <w:rPr>
          <w:sz w:val="21"/>
          <w:szCs w:val="21"/>
        </w:rPr>
        <w:t xml:space="preserve">En Repeater, reemplaza el valor de ip por el siguiente payload y pulsa Send.</w:t>
      </w:r>
    </w:p>
    <w:p>
      <w:pPr>
        <w:shd w:fill="1E1E1E" w:val="clear"/>
        <w:spacing w:after="60" w:before="60"/>
        <w:ind w:left="120" w:right="120"/>
      </w:pPr>
      <w:r>
        <w:rPr>
          <w:rFonts w:ascii="Consolas" w:cs="Consolas" w:eastAsia="Consolas" w:hAnsi="Consolas"/>
          <w:color w:val="D4D4D4"/>
          <w:sz w:val="19"/>
          <w:szCs w:val="19"/>
        </w:rPr>
        <w:t xml:space="preserve">127.0.0.1; whoami</w:t>
      </w:r>
    </w:p>
    <w:p>
      <w:pPr>
        <w:spacing w:after="120" w:before="20"/>
        <w:ind w:left="260"/>
      </w:pPr>
      <w:r>
        <w:rPr>
          <w:b/>
          <w:bCs/>
          <w:color w:val="0F6674"/>
          <w:sz w:val="20"/>
          <w:szCs w:val="20"/>
        </w:rPr>
        <w:t xml:space="preserve">Qué deberías ver / tener en cuenta:  </w:t>
      </w:r>
      <w:r>
        <w:rPr>
          <w:i/>
          <w:iCs/>
          <w:color w:val="595959"/>
          <w:sz w:val="20"/>
          <w:szCs w:val="20"/>
        </w:rPr>
        <w:t xml:space="preserve">El carácter ; separa comandos en la shell de Linux — el servidor ejecuta primero ping 127.0.0.1 y luego, como comando independiente, whoami. Si ambos resultados aparecen en la respuesta, la inyección está confirmada.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la salida completa que devolvió el servidor, identificando qué parte corresponde a ping y cuál a whoami:</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2</w:t>
      </w:r>
      <w:r>
        <w:rPr>
          <w:b/>
          <w:bCs/>
          <w:color w:val="1F3864"/>
          <w:sz w:val="22"/>
          <w:szCs w:val="22"/>
        </w:rPr>
        <w:t xml:space="preserve">  —  Prueba un operador alternativo</w:t>
      </w:r>
    </w:p>
    <w:p>
      <w:pPr>
        <w:spacing w:after="60"/>
      </w:pPr>
      <w:r>
        <w:rPr>
          <w:sz w:val="21"/>
          <w:szCs w:val="21"/>
        </w:rPr>
        <w:t xml:space="preserve">Prueba también el siguiente payload, que usa un operador distinto (ejecuta el segundo comando solo si el primero tuvo éxito), y compara el resultado.</w:t>
      </w:r>
    </w:p>
    <w:p>
      <w:pPr>
        <w:shd w:fill="1E1E1E" w:val="clear"/>
        <w:spacing w:after="60" w:before="60"/>
        <w:ind w:left="120" w:right="120"/>
      </w:pPr>
      <w:r>
        <w:rPr>
          <w:rFonts w:ascii="Consolas" w:cs="Consolas" w:eastAsia="Consolas" w:hAnsi="Consolas"/>
          <w:color w:val="D4D4D4"/>
          <w:sz w:val="19"/>
          <w:szCs w:val="19"/>
        </w:rPr>
        <w:t xml:space="preserve">127.0.0.1 &amp;&amp; id</w:t>
      </w:r>
    </w:p>
    <w:p>
      <w:pPr>
        <w:spacing w:after="120" w:before="20"/>
        <w:ind w:left="260"/>
      </w:pPr>
      <w:r>
        <w:rPr>
          <w:b/>
          <w:bCs/>
          <w:color w:val="0F6674"/>
          <w:sz w:val="20"/>
          <w:szCs w:val="20"/>
        </w:rPr>
        <w:t xml:space="preserve">Qué deberías ver / tener en cuenta:  </w:t>
      </w:r>
      <w:r>
        <w:rPr>
          <w:i/>
          <w:iCs/>
          <w:color w:val="595959"/>
          <w:sz w:val="20"/>
          <w:szCs w:val="20"/>
        </w:rPr>
        <w:t xml:space="preserve">Documenta si ambos operadores (; y &amp;&amp;) funcionan igual en esta aplicación — no todas las implementaciones filtran (o dejan de filtrar) los mismos caracteres.</w:t>
      </w:r>
    </w:p>
    <w:p>
      <w:pPr>
        <w:spacing w:after="80" w:before="220"/>
      </w:pPr>
      <w:r>
        <w:rPr>
          <w:b/>
          <w:bCs/>
          <w:color w:val="FFFFFF"/>
          <w:sz w:val="20"/>
          <w:szCs w:val="20"/>
          <w:shd w:fill="1F3864" w:val="clear"/>
        </w:rPr>
        <w:t xml:space="preserve">Paso 3</w:t>
      </w:r>
      <w:r>
        <w:rPr>
          <w:b/>
          <w:bCs/>
          <w:color w:val="1F3864"/>
          <w:sz w:val="22"/>
          <w:szCs w:val="22"/>
        </w:rPr>
        <w:t xml:space="preserve">  —  Confirma el alcance con un tercer comando informativo</w:t>
      </w:r>
    </w:p>
    <w:p>
      <w:pPr>
        <w:spacing w:after="60"/>
      </w:pPr>
      <w:r>
        <w:rPr>
          <w:sz w:val="21"/>
          <w:szCs w:val="21"/>
        </w:rPr>
        <w:t xml:space="preserve">Prueba un tercer comando, distinto a los dos anteriores, para reforzar la evidencia.</w:t>
      </w:r>
    </w:p>
    <w:p>
      <w:pPr>
        <w:shd w:fill="1E1E1E" w:val="clear"/>
        <w:spacing w:after="60" w:before="60"/>
        <w:ind w:left="120" w:right="120"/>
      </w:pPr>
      <w:r>
        <w:rPr>
          <w:rFonts w:ascii="Consolas" w:cs="Consolas" w:eastAsia="Consolas" w:hAnsi="Consolas"/>
          <w:color w:val="D4D4D4"/>
          <w:sz w:val="19"/>
          <w:szCs w:val="19"/>
        </w:rPr>
        <w:t xml:space="preserve">127.0.0.1; hostname</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Capturas de Repeater con los tres payloads (;, &amp;&amp;, y el tercero) y sus respectivas salidas, más tu explicación en una frase de por qué construir un comando de shell por concatenación de texto de usuario es equivalente, en riesgo, a construir una consulta SQL de la misma forma.</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Ninguno de los payloads devuelve la salida del segundo comando.</w:t>
            </w:r>
          </w:p>
        </w:tc>
        <w:tc>
          <w:tcPr>
            <w:tcW w:type="dxa" w:w="4675"/>
            <w:tcMar>
              <w:top w:type="dxa" w:w="80"/>
              <w:left w:type="dxa" w:w="120"/>
              <w:bottom w:type="dxa" w:w="80"/>
              <w:right w:type="dxa" w:w="120"/>
            </w:tcMar>
          </w:tcPr>
          <w:p>
            <w:pPr>
              <w:spacing w:after="0"/>
            </w:pPr>
            <w:r>
              <w:t xml:space="preserve">Confirma que el nivel de seguridad de DVWA está en "Low" (en niveles superiores, DVWA filtra varios de estos caracteres) y que copiaste el payload exacto, con el espacio antes del operador.</w:t>
            </w:r>
          </w:p>
        </w:tc>
      </w:tr>
      <w:tr>
        <w:tc>
          <w:tcPr>
            <w:tcW w:type="dxa" w:w="4675"/>
            <w:tcMar>
              <w:top w:type="dxa" w:w="80"/>
              <w:left w:type="dxa" w:w="120"/>
              <w:bottom w:type="dxa" w:w="80"/>
              <w:right w:type="dxa" w:w="120"/>
            </w:tcMar>
          </w:tcPr>
          <w:p>
            <w:pPr>
              <w:spacing w:after="0"/>
            </w:pPr>
            <w:r>
              <w:t xml:space="preserve">El formulario rechaza la IP como "inválida" antes de llegar al servidor.</w:t>
            </w:r>
          </w:p>
        </w:tc>
        <w:tc>
          <w:tcPr>
            <w:tcW w:type="dxa" w:w="4675"/>
            <w:tcMar>
              <w:top w:type="dxa" w:w="80"/>
              <w:left w:type="dxa" w:w="120"/>
              <w:bottom w:type="dxa" w:w="80"/>
              <w:right w:type="dxa" w:w="120"/>
            </w:tcMar>
          </w:tcPr>
          <w:p>
            <w:pPr>
              <w:spacing w:after="0"/>
            </w:pPr>
            <w:r>
              <w:t xml:space="preserve">Revisa si hay validación en el navegador (JavaScript); si la hay, usa Burp Repeater directamente (Parte C) en vez del formulario visual, para saltarte esa validación del lado del cliente.</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¿Qué hace exactamente el carácter ; en la shell de Linux, y por qué eso rompe la intención original del formulario?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¿Por qué una lista de permitidos (allow-list) de caracteres válidos (solo dígitos y puntos, por ejemplo) es una defensa más robusta que intentar bloquear caracteres peligrosos uno por uno?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¿Qué otra forma, además de una allow-list, existe para evitar este problema sin dejar de poder ejecutar ping internamente?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No se requiere reinicio de VM ni del contenedor.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DVWA-H · Inyección de comandos del sistema</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2026-08-20T01:32:43.722Z</dcterms:created>
  <dcterms:modified xsi:type="dcterms:W3CDTF">2026-08-20T01:32:43.723Z</dcterms:modified>
</cp:coreProperties>
</file>

<file path=docProps/custom.xml><?xml version="1.0" encoding="utf-8"?>
<Properties xmlns="http://schemas.openxmlformats.org/officeDocument/2006/custom-properties" xmlns:vt="http://schemas.openxmlformats.org/officeDocument/2006/docPropsVTypes"/>
</file>