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70C98" w14:textId="77777777" w:rsidR="00912079" w:rsidRPr="00353FD1" w:rsidRDefault="00912079" w:rsidP="00912079">
      <w:pPr>
        <w:pStyle w:val="ElementosABNT"/>
      </w:pPr>
      <w:bookmarkStart w:id="0" w:name="_Toc243972456"/>
      <w:r w:rsidRPr="00353FD1">
        <w:t>B3 TRANSAÇÕES E CONTROLE DE CONCORRÊNCIA</w:t>
      </w:r>
      <w:bookmarkEnd w:id="0"/>
    </w:p>
    <w:p w14:paraId="781B1123" w14:textId="77777777" w:rsidR="00912079" w:rsidRPr="00353FD1" w:rsidRDefault="00912079" w:rsidP="00912079">
      <w:pPr>
        <w:ind w:firstLine="709"/>
        <w:jc w:val="both"/>
      </w:pPr>
      <w:r w:rsidRPr="00353FD1">
        <w:t>O Sistema Gerenciador de Loja (SGL) foi projetado para garantir a atomicidade, consistência, isolamento e durabilidade (ACID) das operações críticas, especialmente em processos de vendas que envolvem múltiplas tabelas interdependentes e abatimento de estoque.</w:t>
      </w:r>
    </w:p>
    <w:p w14:paraId="416D5776" w14:textId="77777777" w:rsidR="00912079" w:rsidRPr="00353FD1" w:rsidRDefault="00912079" w:rsidP="00912079">
      <w:pPr>
        <w:pStyle w:val="AssuntosABNT"/>
      </w:pPr>
      <w:bookmarkStart w:id="1" w:name="_Toc243972457"/>
      <w:r w:rsidRPr="00353FD1">
        <w:rPr>
          <w:caps w:val="0"/>
        </w:rPr>
        <w:t>B3.1 IMPLEMENTAÇÃO DE TRANSAÇÕES NA CAMADA DE APLICAÇÃO</w:t>
      </w:r>
      <w:bookmarkEnd w:id="1"/>
    </w:p>
    <w:p w14:paraId="1AC12B80" w14:textId="77777777" w:rsidR="00912079" w:rsidRPr="00353FD1" w:rsidRDefault="00912079" w:rsidP="00912079">
      <w:pPr>
        <w:ind w:firstLine="709"/>
        <w:jc w:val="both"/>
      </w:pPr>
      <w:r w:rsidRPr="00353FD1">
        <w:t>Operações complexas — como o cadastro de um novo pedido (POST /api/pedidos) — exigem que várias ações ocorram de forma totalmente integrada: criação do pedido, inserção dos itens na tabela associativa, abatimento do saldo de estoque dos produtos, registro do histórico de status inicial e inclusão de pagamentos.</w:t>
      </w:r>
    </w:p>
    <w:p w14:paraId="7FAE9AF9" w14:textId="77777777" w:rsidR="00912079" w:rsidRDefault="00912079" w:rsidP="00912079">
      <w:pPr>
        <w:ind w:firstLine="709"/>
        <w:jc w:val="both"/>
      </w:pPr>
      <w:r w:rsidRPr="00353FD1">
        <w:t>Se qualquer uma dessas etapas falhar (por exemplo, estoque insuficiente ou erro de sintaxe), todo o lote de operações deve ser revertido para evitar registros órfãos ou inconsistências financeiras. Para isso, o SGL utiliza o gerenciamento explícito de transações do driver do MySQL (db.beginTransaction(), db.commit() e db.rollback()).</w:t>
      </w:r>
    </w:p>
    <w:p w14:paraId="687C3B9D" w14:textId="77777777" w:rsidR="00912079" w:rsidRPr="00353FD1" w:rsidRDefault="00912079" w:rsidP="00912079">
      <w:pPr>
        <w:ind w:firstLine="709"/>
        <w:jc w:val="both"/>
      </w:pPr>
      <w:r w:rsidRPr="00353FD1">
        <w:t>O trecho a seguir ilustra a transação robusta implementada na rota de criação de pedidos no server.js: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912079" w:rsidRPr="00353FD1" w14:paraId="7A0BFD61" w14:textId="77777777" w:rsidTr="0089458A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0107EB4D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>app.post('/api/pedidos', (req, res) =&gt; {</w:t>
            </w:r>
          </w:p>
          <w:p w14:paraId="27DAA6B7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const { id_vendedor, id_cliente, data_emissao, pagamentos, status_inicial } = req.body;</w:t>
            </w:r>
          </w:p>
          <w:p w14:paraId="0A3A87BC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let { itens } = req.body;</w:t>
            </w:r>
          </w:p>
          <w:p w14:paraId="027600B1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if (!itens || itens.length === 0) {</w:t>
            </w:r>
          </w:p>
          <w:p w14:paraId="040549C7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return res.status(400).json({ error: 'O pedido deve conter pelo menos um item.' });</w:t>
            </w:r>
          </w:p>
          <w:p w14:paraId="59EC0D5B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}</w:t>
            </w:r>
          </w:p>
          <w:p w14:paraId="4FC93BC5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7606D419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// 1. Início da transação ACID</w:t>
            </w:r>
          </w:p>
          <w:p w14:paraId="7F03B39F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db.beginTransaction((errTrans) =&gt; {</w:t>
            </w:r>
          </w:p>
          <w:p w14:paraId="4C0ED45F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if (errTrans) return res.status(500).json({ error: 'Erro interno no servidor.' });</w:t>
            </w:r>
          </w:p>
          <w:p w14:paraId="6FF612DB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4E3E4D4D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let itensProcessados = [];</w:t>
            </w:r>
          </w:p>
          <w:p w14:paraId="4728529F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let valorTotalCalculado = 0;</w:t>
            </w:r>
          </w:p>
          <w:p w14:paraId="70F67AD2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let validacoesPendentes = itens.length;</w:t>
            </w:r>
          </w:p>
          <w:p w14:paraId="3AD2BB0F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let erroProcessamento = null;</w:t>
            </w:r>
          </w:p>
          <w:p w14:paraId="415EF029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72303A32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itens.forEach(i =&gt; {</w:t>
            </w:r>
          </w:p>
          <w:p w14:paraId="3F35802F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db.query('SELECT estoque, nome, preco_unitario FROM produto WHERE id_produto = ?', [i.id_produto], (errP, resP) =&gt; {</w:t>
            </w:r>
          </w:p>
          <w:p w14:paraId="028353D5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if (errP || resP.length === 0) {</w:t>
            </w:r>
          </w:p>
          <w:p w14:paraId="0333D42C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erroProcessamento = `Produto ID ${i.id_produto} não encontrado.`;</w:t>
            </w:r>
          </w:p>
          <w:p w14:paraId="765F3B87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} else {</w:t>
            </w:r>
          </w:p>
          <w:p w14:paraId="3E7BACF0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const prod = resP[0];</w:t>
            </w:r>
          </w:p>
          <w:p w14:paraId="29A651F9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if (prod.estoque &lt; i.quantidade) {</w:t>
            </w:r>
          </w:p>
          <w:p w14:paraId="6CA38EAD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// Se houver falta de estoque, a transação é abortada (Rollback)</w:t>
            </w:r>
          </w:p>
          <w:p w14:paraId="59A57F27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erroProcessamento = `Estoque insuficiente para o produto "${prod.nome}".`;</w:t>
            </w:r>
          </w:p>
          <w:p w14:paraId="3D0BE232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} else {</w:t>
            </w:r>
          </w:p>
          <w:p w14:paraId="0BF168A4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const precoUnitarioOficial = Number(prod.preco_unitario);</w:t>
            </w:r>
          </w:p>
          <w:p w14:paraId="47481233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const subtotal = Number(i.quantidade) * precoUnitarioOficial;</w:t>
            </w:r>
          </w:p>
          <w:p w14:paraId="32EF1854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valorTotalCalculado += subtotal;</w:t>
            </w:r>
          </w:p>
          <w:p w14:paraId="19851447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lastRenderedPageBreak/>
              <w:t xml:space="preserve">                        itensProcessados.push({</w:t>
            </w:r>
          </w:p>
          <w:p w14:paraId="21679F64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id_produto: i.id_produto,</w:t>
            </w:r>
          </w:p>
          <w:p w14:paraId="1F5A90A1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quantidade: i.quantidade,</w:t>
            </w:r>
          </w:p>
          <w:p w14:paraId="706B2709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preco_unitario: precoUnitarioOficial,</w:t>
            </w:r>
          </w:p>
          <w:p w14:paraId="59C56719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subtotal: subtotal</w:t>
            </w:r>
          </w:p>
          <w:p w14:paraId="05111A67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});</w:t>
            </w:r>
          </w:p>
          <w:p w14:paraId="7C2E9F9B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}</w:t>
            </w:r>
          </w:p>
          <w:p w14:paraId="23ADF45F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}</w:t>
            </w:r>
          </w:p>
          <w:p w14:paraId="6384AC1D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73CBB8F0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validacoesPendentes--;</w:t>
            </w:r>
          </w:p>
          <w:p w14:paraId="6982B84F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if (validacoesPendentes === 0) {</w:t>
            </w:r>
          </w:p>
          <w:p w14:paraId="56E5A8E8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if (erroProcessamento) {</w:t>
            </w:r>
          </w:p>
          <w:p w14:paraId="438DAFF0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return db.rollback(() =&gt; res.status(400).json({ error: erroProcessamento }));</w:t>
            </w:r>
          </w:p>
          <w:p w14:paraId="2DA353FE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}</w:t>
            </w:r>
          </w:p>
          <w:p w14:paraId="6DDA0DE3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6153BCC4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// 2. Inserção do pedido principal</w:t>
            </w:r>
          </w:p>
          <w:p w14:paraId="647D9C6B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const queryPedido = `INSERT INTO pedido (id_cliente, id_vendedor, valor_total) VALUES (?, ?, ?)`;</w:t>
            </w:r>
          </w:p>
          <w:p w14:paraId="41E6A052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db.query(queryPedido, [id_cliente, id_vendedor, valorTotalCalculado], (errPed, resultPed) =&gt; {</w:t>
            </w:r>
          </w:p>
          <w:p w14:paraId="47A12F66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if (errPed) {</w:t>
            </w:r>
          </w:p>
          <w:p w14:paraId="0DA42C15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return db.rollback(() =&gt; res.status(500).json({ error: 'Erro ao cadastrar pedido.' }));</w:t>
            </w:r>
          </w:p>
          <w:p w14:paraId="6E3BD4CD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}</w:t>
            </w:r>
          </w:p>
          <w:p w14:paraId="085FBF00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5C2F26A9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const idPedido = resultPed.insertId;</w:t>
            </w:r>
          </w:p>
          <w:p w14:paraId="17EAFC0F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const valoresItens = itensProcessados.map(ip =&gt; [idPedido, ip.id_produto, ip.quantidade, ip.preco_unitario, ip.subtotal]);</w:t>
            </w:r>
          </w:p>
          <w:p w14:paraId="2CD49D0C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7399A7C7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// 3. Inserção dos itens e baixa de estoque de forma atômica</w:t>
            </w:r>
          </w:p>
          <w:p w14:paraId="68C67600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db.query(`INSERT INTO item_pedido (id_pedido, id_produto, quantidade, preco_unitario, subtotal) VALUES ?`, [valoresItens], (errItens) =&gt; {</w:t>
            </w:r>
          </w:p>
          <w:p w14:paraId="20A9CFD1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if (errItens) {</w:t>
            </w:r>
          </w:p>
          <w:p w14:paraId="2D965B65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    return db.rollback(() =&gt; res.status(500).json({ error: 'Erro ao registrar itens.' }));</w:t>
            </w:r>
          </w:p>
          <w:p w14:paraId="7C3CFCB1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}</w:t>
            </w:r>
          </w:p>
          <w:p w14:paraId="4AB70BAF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</w:p>
          <w:p w14:paraId="6B481C4D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// 4. Confirmação definitiva da transação (Commit)</w:t>
            </w:r>
          </w:p>
          <w:p w14:paraId="4872AD1C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db.commit((errCommit) =&gt; {</w:t>
            </w:r>
          </w:p>
          <w:p w14:paraId="7267DDD1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    if (errCommit) return db.rollback(() =&gt; res.status(500).json({ error: 'Erro no commit.' }));</w:t>
            </w:r>
          </w:p>
          <w:p w14:paraId="15B5822E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    res.status(201).json({ message: 'Pedido cadastrado com sucesso!', id_pedido: idPedido });</w:t>
            </w:r>
          </w:p>
          <w:p w14:paraId="6F4FDDDF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    });</w:t>
            </w:r>
          </w:p>
          <w:p w14:paraId="65FFB8EF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    });</w:t>
            </w:r>
          </w:p>
          <w:p w14:paraId="1E668BA8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    });</w:t>
            </w:r>
          </w:p>
          <w:p w14:paraId="5F0875E9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    }</w:t>
            </w:r>
          </w:p>
          <w:p w14:paraId="62A0493A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    });</w:t>
            </w:r>
          </w:p>
          <w:p w14:paraId="3A263141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    });</w:t>
            </w:r>
          </w:p>
          <w:p w14:paraId="663C55C4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 xml:space="preserve">    });</w:t>
            </w:r>
          </w:p>
          <w:p w14:paraId="33B32129" w14:textId="77777777" w:rsidR="00912079" w:rsidRPr="008F0B17" w:rsidRDefault="00912079" w:rsidP="0089458A">
            <w:pPr>
              <w:pStyle w:val="PargrafodaLista"/>
              <w:numPr>
                <w:ilvl w:val="0"/>
                <w:numId w:val="1"/>
              </w:numPr>
              <w:spacing w:line="240" w:lineRule="auto"/>
              <w:ind w:left="589" w:hanging="567"/>
              <w:rPr>
                <w:rFonts w:cs="Times New Roman"/>
                <w:sz w:val="20"/>
                <w:szCs w:val="20"/>
              </w:rPr>
            </w:pPr>
            <w:r w:rsidRPr="008F0B17">
              <w:rPr>
                <w:rFonts w:cs="Times New Roman"/>
                <w:sz w:val="20"/>
                <w:szCs w:val="20"/>
              </w:rPr>
              <w:t>});</w:t>
            </w:r>
          </w:p>
        </w:tc>
      </w:tr>
    </w:tbl>
    <w:p w14:paraId="39046A20" w14:textId="77777777" w:rsidR="00912079" w:rsidRPr="008F0B17" w:rsidRDefault="00912079" w:rsidP="00912079">
      <w:pPr>
        <w:pStyle w:val="AssuntosABNT"/>
      </w:pPr>
      <w:bookmarkStart w:id="2" w:name="_Toc243972458"/>
      <w:r w:rsidRPr="008F0B17">
        <w:lastRenderedPageBreak/>
        <w:t>B3.2 CONTROLE DE CONCORRÊNCIA E ISOLAMENTO (PREVENÇÃO DE CONDIÇÃO DE CORRIDA)</w:t>
      </w:r>
      <w:bookmarkEnd w:id="2"/>
    </w:p>
    <w:p w14:paraId="79681913" w14:textId="77777777" w:rsidR="00912079" w:rsidRPr="008F0B17" w:rsidRDefault="00912079" w:rsidP="00912079">
      <w:pPr>
        <w:ind w:firstLine="709"/>
        <w:jc w:val="both"/>
      </w:pPr>
      <w:r w:rsidRPr="008F0B17">
        <w:t>Para demonstrar o controle de concorrência no SGL, descreve-se o cenário de Condição de Corrida (Race Condition) no estoque e como a arquitetura do banco de dados e da aplicação impede anomalias como leituras sujas (dirty reads) ou vendas simultâneas acima do estoque físico.</w:t>
      </w:r>
    </w:p>
    <w:p w14:paraId="2996EABC" w14:textId="77777777" w:rsidR="00912079" w:rsidRPr="008F0B17" w:rsidRDefault="00912079" w:rsidP="00912079">
      <w:pPr>
        <w:pStyle w:val="PargrafodaLista"/>
        <w:numPr>
          <w:ilvl w:val="0"/>
          <w:numId w:val="3"/>
        </w:numPr>
        <w:ind w:left="709" w:hanging="283"/>
      </w:pPr>
      <w:r w:rsidRPr="00190B7B">
        <w:rPr>
          <w:b/>
          <w:bCs/>
        </w:rPr>
        <w:lastRenderedPageBreak/>
        <w:t>Cenário de Teste Concorrente:</w:t>
      </w:r>
      <w:r w:rsidRPr="008F0B17">
        <w:t xml:space="preserve"> Dois vendedores tentam vender o último item remanescente de um produto de ID 10 (estoque atual = 1 unidade) exatamente no mesmo microssegundo.</w:t>
      </w:r>
    </w:p>
    <w:p w14:paraId="1DB7F974" w14:textId="77777777" w:rsidR="00912079" w:rsidRPr="008F0B17" w:rsidRDefault="00912079" w:rsidP="00912079">
      <w:pPr>
        <w:pStyle w:val="PargrafodaLista"/>
        <w:numPr>
          <w:ilvl w:val="0"/>
          <w:numId w:val="3"/>
        </w:numPr>
        <w:ind w:left="709" w:hanging="283"/>
      </w:pPr>
      <w:r w:rsidRPr="00190B7B">
        <w:rPr>
          <w:b/>
          <w:bCs/>
        </w:rPr>
        <w:t>Comportamento sem controle:</w:t>
      </w:r>
      <w:r w:rsidRPr="008F0B17">
        <w:t xml:space="preserve"> Sem o isolamento transacional adequado, ambas as requisições leriam estoque = 1, validariam a compra com sucesso, inseririam dois pedidos e atualizariam o estoque para -1, violando a Regra de Negócio RN10 (estoque não-negativo).</w:t>
      </w:r>
    </w:p>
    <w:p w14:paraId="35E991BC" w14:textId="77777777" w:rsidR="00912079" w:rsidRPr="00190B7B" w:rsidRDefault="00912079" w:rsidP="00912079">
      <w:pPr>
        <w:pStyle w:val="PargrafodaLista"/>
        <w:numPr>
          <w:ilvl w:val="0"/>
          <w:numId w:val="3"/>
        </w:numPr>
        <w:ind w:left="709" w:hanging="283"/>
        <w:rPr>
          <w:b/>
          <w:bCs/>
        </w:rPr>
      </w:pPr>
      <w:r w:rsidRPr="00190B7B">
        <w:rPr>
          <w:b/>
          <w:bCs/>
        </w:rPr>
        <w:t>Solução e Mecanismo de Controle adotado no SGL:</w:t>
      </w:r>
    </w:p>
    <w:p w14:paraId="5C88B4C8" w14:textId="77777777" w:rsidR="00912079" w:rsidRPr="008F0B17" w:rsidRDefault="00912079" w:rsidP="00912079">
      <w:pPr>
        <w:pStyle w:val="PargrafodaLista"/>
        <w:numPr>
          <w:ilvl w:val="0"/>
          <w:numId w:val="2"/>
        </w:numPr>
        <w:ind w:left="1276" w:hanging="283"/>
      </w:pPr>
      <w:r w:rsidRPr="00190B7B">
        <w:rPr>
          <w:b/>
          <w:bCs/>
        </w:rPr>
        <w:t>Motor InnoDB do MySQL:</w:t>
      </w:r>
      <w:r w:rsidRPr="008F0B17">
        <w:t xml:space="preserve"> Todas as tabelas do projeto utilizam o mecanismo ENGINE=InnoDB, que fornece suporte nativo a transações e bloqueio de linhas (row-level locking) durante instruções de modificação (UPDATE / SELECT ... FOR UPDATE).</w:t>
      </w:r>
    </w:p>
    <w:p w14:paraId="038C548C" w14:textId="77777777" w:rsidR="00912079" w:rsidRDefault="00912079" w:rsidP="00912079">
      <w:pPr>
        <w:pStyle w:val="PargrafodaLista"/>
        <w:numPr>
          <w:ilvl w:val="0"/>
          <w:numId w:val="2"/>
        </w:numPr>
        <w:ind w:left="1276" w:hanging="283"/>
      </w:pPr>
      <w:r w:rsidRPr="00190B7B">
        <w:rPr>
          <w:b/>
          <w:bCs/>
        </w:rPr>
        <w:t>Validação Atômica por Rollback:</w:t>
      </w:r>
      <w:r w:rsidRPr="008F0B17">
        <w:t xml:space="preserve"> Como demonstrado no código da API, a transação valida o estoque e executa a baixa de forma síncrona. Se a primeira transação concluir a alteração, a segunda transação que tentar ler ou modificar o mesmo registro de estoque encontrará o saldo atualizado e disparará o rollback, emitindo a mensagem de erro controlada ("Estoque insuficiente").</w:t>
      </w:r>
    </w:p>
    <w:p w14:paraId="643CADDE" w14:textId="4247FFA4" w:rsidR="00BD596B" w:rsidRPr="00912079" w:rsidRDefault="00BD596B" w:rsidP="00912079"/>
    <w:sectPr w:rsidR="00BD596B" w:rsidRPr="00912079" w:rsidSect="00511B5D">
      <w:headerReference w:type="default" r:id="rId8"/>
      <w:pgSz w:w="11906" w:h="16838"/>
      <w:pgMar w:top="1701" w:right="1134" w:bottom="1134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237B8" w14:textId="77777777" w:rsidR="00935267" w:rsidRDefault="00935267" w:rsidP="00511B5D">
      <w:pPr>
        <w:spacing w:line="240" w:lineRule="auto"/>
      </w:pPr>
      <w:r>
        <w:separator/>
      </w:r>
    </w:p>
  </w:endnote>
  <w:endnote w:type="continuationSeparator" w:id="0">
    <w:p w14:paraId="103B023B" w14:textId="77777777" w:rsidR="00935267" w:rsidRDefault="00935267" w:rsidP="00511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EDB2A" w14:textId="77777777" w:rsidR="00935267" w:rsidRDefault="00935267" w:rsidP="00511B5D">
      <w:pPr>
        <w:spacing w:line="240" w:lineRule="auto"/>
      </w:pPr>
      <w:r>
        <w:separator/>
      </w:r>
    </w:p>
  </w:footnote>
  <w:footnote w:type="continuationSeparator" w:id="0">
    <w:p w14:paraId="0ACD50D6" w14:textId="77777777" w:rsidR="00935267" w:rsidRDefault="00935267" w:rsidP="00511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35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4BCD7D36" w14:textId="0B36DFA2" w:rsidR="00511B5D" w:rsidRPr="00511B5D" w:rsidRDefault="00511B5D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0E6B54">
          <w:rPr>
            <w:rFonts w:cs="Times New Roman"/>
            <w:sz w:val="20"/>
            <w:szCs w:val="20"/>
          </w:rPr>
          <w:fldChar w:fldCharType="begin"/>
        </w:r>
        <w:r w:rsidRPr="000E6B54">
          <w:rPr>
            <w:rFonts w:cs="Times New Roman"/>
            <w:sz w:val="20"/>
            <w:szCs w:val="20"/>
          </w:rPr>
          <w:instrText>PAGE   \* MERGEFORMAT</w:instrText>
        </w:r>
        <w:r w:rsidRPr="000E6B54">
          <w:rPr>
            <w:rFonts w:cs="Times New Roman"/>
            <w:sz w:val="20"/>
            <w:szCs w:val="20"/>
          </w:rPr>
          <w:fldChar w:fldCharType="separate"/>
        </w:r>
        <w:r w:rsidRPr="000E6B54">
          <w:rPr>
            <w:rFonts w:cs="Times New Roman"/>
            <w:sz w:val="20"/>
            <w:szCs w:val="20"/>
          </w:rPr>
          <w:t>2</w:t>
        </w:r>
        <w:r w:rsidRPr="000E6B54">
          <w:rPr>
            <w:rFonts w:cs="Times New Roman"/>
            <w:sz w:val="20"/>
            <w:szCs w:val="20"/>
          </w:rPr>
          <w:fldChar w:fldCharType="end"/>
        </w:r>
      </w:p>
    </w:sdtContent>
  </w:sdt>
  <w:p w14:paraId="64142517" w14:textId="77777777" w:rsidR="00511B5D" w:rsidRDefault="00511B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55B2"/>
    <w:multiLevelType w:val="hybridMultilevel"/>
    <w:tmpl w:val="BB288A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E1266"/>
    <w:multiLevelType w:val="hybridMultilevel"/>
    <w:tmpl w:val="84C048D8"/>
    <w:lvl w:ilvl="0" w:tplc="A2DEB5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9B5F56"/>
    <w:multiLevelType w:val="hybridMultilevel"/>
    <w:tmpl w:val="6D8616EA"/>
    <w:lvl w:ilvl="0" w:tplc="A2DEB5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972056">
    <w:abstractNumId w:val="1"/>
  </w:num>
  <w:num w:numId="2" w16cid:durableId="876160538">
    <w:abstractNumId w:val="2"/>
  </w:num>
  <w:num w:numId="3" w16cid:durableId="202527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84"/>
    <w:rsid w:val="00086BE8"/>
    <w:rsid w:val="000E1031"/>
    <w:rsid w:val="000E6B54"/>
    <w:rsid w:val="00173175"/>
    <w:rsid w:val="001A0DFC"/>
    <w:rsid w:val="001C0CE5"/>
    <w:rsid w:val="001D2682"/>
    <w:rsid w:val="001E1721"/>
    <w:rsid w:val="002639D2"/>
    <w:rsid w:val="00356E2C"/>
    <w:rsid w:val="003914ED"/>
    <w:rsid w:val="003C7014"/>
    <w:rsid w:val="003E1545"/>
    <w:rsid w:val="00474F5B"/>
    <w:rsid w:val="00511B5D"/>
    <w:rsid w:val="00547918"/>
    <w:rsid w:val="00554EF5"/>
    <w:rsid w:val="00600442"/>
    <w:rsid w:val="00666F3E"/>
    <w:rsid w:val="00680F24"/>
    <w:rsid w:val="006D71DB"/>
    <w:rsid w:val="007144FA"/>
    <w:rsid w:val="00746EF1"/>
    <w:rsid w:val="00766C38"/>
    <w:rsid w:val="007E6747"/>
    <w:rsid w:val="0083378E"/>
    <w:rsid w:val="0083514A"/>
    <w:rsid w:val="0084240B"/>
    <w:rsid w:val="00850C09"/>
    <w:rsid w:val="00893C8D"/>
    <w:rsid w:val="008D777C"/>
    <w:rsid w:val="00912079"/>
    <w:rsid w:val="00935267"/>
    <w:rsid w:val="00995579"/>
    <w:rsid w:val="009E6E39"/>
    <w:rsid w:val="00A22459"/>
    <w:rsid w:val="00A87E39"/>
    <w:rsid w:val="00B040F1"/>
    <w:rsid w:val="00B85749"/>
    <w:rsid w:val="00BD596B"/>
    <w:rsid w:val="00C30887"/>
    <w:rsid w:val="00D04AF7"/>
    <w:rsid w:val="00D57537"/>
    <w:rsid w:val="00D672A0"/>
    <w:rsid w:val="00D73436"/>
    <w:rsid w:val="00DA11EC"/>
    <w:rsid w:val="00DD0F91"/>
    <w:rsid w:val="00E06F84"/>
    <w:rsid w:val="00E717F5"/>
    <w:rsid w:val="00EC08AA"/>
    <w:rsid w:val="00EC5E53"/>
    <w:rsid w:val="00F30A6B"/>
    <w:rsid w:val="00F9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58C6"/>
  <w15:chartTrackingRefBased/>
  <w15:docId w15:val="{DF24C3D3-FB6E-4536-A149-F82ADB3D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49"/>
    <w:pPr>
      <w:spacing w:after="0"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E0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F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F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F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F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F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F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F84"/>
    <w:rPr>
      <w:b/>
      <w:bCs/>
      <w:smallCaps/>
      <w:color w:val="0F4761" w:themeColor="accent1" w:themeShade="BF"/>
      <w:spacing w:val="5"/>
    </w:rPr>
  </w:style>
  <w:style w:type="paragraph" w:customStyle="1" w:styleId="ElementosABNT">
    <w:name w:val="Elementos ABNT"/>
    <w:basedOn w:val="Ttulo1"/>
    <w:link w:val="ElementosABNTChar"/>
    <w:qFormat/>
    <w:rsid w:val="0083514A"/>
    <w:pPr>
      <w:spacing w:before="240" w:after="240" w:line="240" w:lineRule="auto"/>
    </w:pPr>
    <w:rPr>
      <w:rFonts w:ascii="Times New Roman" w:hAnsi="Times New Roman" w:cs="Arial"/>
      <w:b/>
      <w:bCs/>
      <w:caps/>
      <w:color w:val="auto"/>
      <w:sz w:val="24"/>
    </w:rPr>
  </w:style>
  <w:style w:type="character" w:customStyle="1" w:styleId="ElementosABNTChar">
    <w:name w:val="Elementos ABNT Char"/>
    <w:basedOn w:val="Ttulo1Char"/>
    <w:link w:val="ElementosABNT"/>
    <w:rsid w:val="0083514A"/>
    <w:rPr>
      <w:rFonts w:ascii="Times New Roman" w:eastAsiaTheme="majorEastAsia" w:hAnsi="Times New Roman" w:cs="Arial"/>
      <w:b/>
      <w:bCs/>
      <w:caps/>
      <w:color w:val="0F4761" w:themeColor="accent1" w:themeShade="BF"/>
      <w:sz w:val="40"/>
      <w:szCs w:val="40"/>
    </w:rPr>
  </w:style>
  <w:style w:type="paragraph" w:customStyle="1" w:styleId="AssuntosABNT">
    <w:name w:val="Assuntos ABNT"/>
    <w:basedOn w:val="Ttulo2"/>
    <w:link w:val="AssuntosABNTChar"/>
    <w:qFormat/>
    <w:rsid w:val="0083514A"/>
    <w:pPr>
      <w:spacing w:before="240" w:after="240" w:line="240" w:lineRule="auto"/>
    </w:pPr>
    <w:rPr>
      <w:rFonts w:ascii="Times New Roman" w:hAnsi="Times New Roman" w:cs="Arial"/>
      <w:caps/>
      <w:color w:val="auto"/>
      <w:sz w:val="24"/>
    </w:rPr>
  </w:style>
  <w:style w:type="character" w:customStyle="1" w:styleId="AssuntosABNTChar">
    <w:name w:val="Assuntos ABNT Char"/>
    <w:basedOn w:val="Ttulo2Char"/>
    <w:link w:val="AssuntosABNT"/>
    <w:rsid w:val="0083514A"/>
    <w:rPr>
      <w:rFonts w:ascii="Times New Roman" w:eastAsiaTheme="majorEastAsia" w:hAnsi="Times New Roman" w:cs="Arial"/>
      <w:caps/>
      <w:color w:val="0F4761" w:themeColor="accent1" w:themeShade="BF"/>
      <w:sz w:val="32"/>
      <w:szCs w:val="32"/>
    </w:rPr>
  </w:style>
  <w:style w:type="paragraph" w:customStyle="1" w:styleId="TpicoABNT">
    <w:name w:val="Tópico ABNT"/>
    <w:basedOn w:val="Ttulo3"/>
    <w:link w:val="TpicoABNTChar"/>
    <w:qFormat/>
    <w:rsid w:val="0083514A"/>
    <w:pPr>
      <w:spacing w:before="240" w:after="240" w:line="240" w:lineRule="auto"/>
    </w:pPr>
    <w:rPr>
      <w:rFonts w:cs="Arial"/>
      <w:b/>
      <w:color w:val="auto"/>
      <w:sz w:val="24"/>
    </w:rPr>
  </w:style>
  <w:style w:type="character" w:customStyle="1" w:styleId="TpicoABNTChar">
    <w:name w:val="Tópico ABNT Char"/>
    <w:basedOn w:val="Ttulo3Char"/>
    <w:link w:val="TpicoABNT"/>
    <w:rsid w:val="0083514A"/>
    <w:rPr>
      <w:rFonts w:ascii="Times New Roman" w:eastAsiaTheme="majorEastAsia" w:hAnsi="Times New Roman" w:cs="Arial"/>
      <w:b/>
      <w:color w:val="0F476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0C0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50C0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  <w:ind w:left="480"/>
    </w:pPr>
    <w:rPr>
      <w:rFonts w:ascii="Arial" w:hAnsi="Arial" w:cs="Arial"/>
      <w:b/>
      <w:bCs/>
      <w:noProof/>
    </w:rPr>
  </w:style>
  <w:style w:type="character" w:styleId="Hyperlink">
    <w:name w:val="Hyperlink"/>
    <w:basedOn w:val="Fontepargpadro"/>
    <w:uiPriority w:val="99"/>
    <w:unhideWhenUsed/>
    <w:rsid w:val="00850C09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1B5D"/>
  </w:style>
  <w:style w:type="paragraph" w:styleId="Rodap">
    <w:name w:val="footer"/>
    <w:basedOn w:val="Normal"/>
    <w:link w:val="Rodap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1B5D"/>
  </w:style>
  <w:style w:type="character" w:styleId="MenoPendente">
    <w:name w:val="Unresolved Mention"/>
    <w:basedOn w:val="Fontepargpadro"/>
    <w:uiPriority w:val="99"/>
    <w:semiHidden/>
    <w:unhideWhenUsed/>
    <w:rsid w:val="00BD596B"/>
    <w:rPr>
      <w:color w:val="605E5C"/>
      <w:shd w:val="clear" w:color="auto" w:fill="E1DFDD"/>
    </w:rPr>
  </w:style>
  <w:style w:type="paragraph" w:customStyle="1" w:styleId="SubtpicoABNT">
    <w:name w:val="Subtópico ABNT"/>
    <w:basedOn w:val="Ttulo4"/>
    <w:qFormat/>
    <w:rsid w:val="0083514A"/>
    <w:pPr>
      <w:spacing w:before="240" w:after="240" w:line="240" w:lineRule="auto"/>
    </w:pPr>
    <w:rPr>
      <w:rFonts w:cs="Times New Roman"/>
      <w:bCs/>
      <w:i w:val="0"/>
      <w:color w:val="auto"/>
    </w:rPr>
  </w:style>
  <w:style w:type="table" w:styleId="Tabelacomgrade">
    <w:name w:val="Table Grid"/>
    <w:basedOn w:val="Tabelanormal"/>
    <w:uiPriority w:val="39"/>
    <w:rsid w:val="00912079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27FAC-17B5-4ACD-8D01-553F67CE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980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MORAES DA SILVA</dc:creator>
  <cp:keywords/>
  <dc:description/>
  <cp:lastModifiedBy>JHONY MORAES DA SILVA</cp:lastModifiedBy>
  <cp:revision>61</cp:revision>
  <dcterms:created xsi:type="dcterms:W3CDTF">2026-06-11T21:05:00Z</dcterms:created>
  <dcterms:modified xsi:type="dcterms:W3CDTF">2026-10-27T09:11:00Z</dcterms:modified>
</cp:coreProperties>
</file>