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47E6E" w14:textId="6437D700" w:rsidR="00F073D5" w:rsidRDefault="00F073D5" w:rsidP="00F073D5">
      <w:pPr>
        <w:pStyle w:val="ElementosABNT"/>
      </w:pPr>
      <w:r w:rsidRPr="00F073D5">
        <w:t>1</w:t>
      </w:r>
      <w:r>
        <w:t xml:space="preserve"> </w:t>
      </w:r>
      <w:r w:rsidRPr="00F073D5">
        <w:t>DOCUMENTO DE ESCOPO E REGRAS DE NEGÓCIO</w:t>
      </w:r>
    </w:p>
    <w:p w14:paraId="0D8B47CD" w14:textId="77777777" w:rsidR="00F073D5" w:rsidRDefault="00F073D5" w:rsidP="00F073D5">
      <w:pPr>
        <w:pStyle w:val="AssuntosABNT"/>
      </w:pPr>
      <w:r w:rsidRPr="00F073D5">
        <w:t>1.1 DESCRIÇÃO</w:t>
      </w:r>
    </w:p>
    <w:p w14:paraId="5DA1374A" w14:textId="77777777" w:rsidR="00F073D5" w:rsidRDefault="00F073D5" w:rsidP="00F073D5">
      <w:pPr>
        <w:pStyle w:val="TpicoABNT"/>
      </w:pPr>
      <w:r w:rsidRPr="00F073D5">
        <w:t>1.1.1 Escopo do Sistema Gerenciador de Loja (SGL)</w:t>
      </w:r>
    </w:p>
    <w:p w14:paraId="13CF1CB1" w14:textId="77777777" w:rsidR="00F073D5" w:rsidRDefault="00F073D5" w:rsidP="00F073D5">
      <w:pPr>
        <w:ind w:firstLine="709"/>
        <w:jc w:val="both"/>
      </w:pPr>
      <w:r w:rsidRPr="00F073D5">
        <w:t>O Sistema Gerenciador de Loja (SGL) tem como objetivo fornecer uma solução centralizada e robusta para o gerenciamento das operações relacionadas à comercialização, fornecimento e logística de produtos. O sistema atende comerciantes no controle de entidades fundamentais, englobando clientes, vendedores e fornecedores. Além disso, gerencia estoques, o catálogo de produtos organizados por categorias hierárquicas, e assegura a rastreabilidade completa sobre pedidos, transações de pagamentos e histórico de movimentações.</w:t>
      </w:r>
    </w:p>
    <w:p w14:paraId="4513FF5F" w14:textId="77777777" w:rsidR="00F073D5" w:rsidRDefault="00F073D5" w:rsidP="00F073D5">
      <w:pPr>
        <w:pStyle w:val="TpicoABNT"/>
      </w:pPr>
      <w:r w:rsidRPr="00F073D5">
        <w:t>1.1.2 Funcionalidades e Arquitetura Operacional</w:t>
      </w:r>
    </w:p>
    <w:p w14:paraId="3953ED11" w14:textId="77777777" w:rsidR="00F073D5" w:rsidRDefault="00F073D5" w:rsidP="00F073D5">
      <w:pPr>
        <w:ind w:firstLine="709"/>
        <w:jc w:val="both"/>
      </w:pPr>
      <w:r w:rsidRPr="00F073D5">
        <w:t>As operações principais do sistema estão divididas nos seguintes módulos:</w:t>
      </w:r>
    </w:p>
    <w:p w14:paraId="04E9AB28" w14:textId="77777777" w:rsidR="00F073D5" w:rsidRDefault="00F073D5" w:rsidP="00F073D5">
      <w:pPr>
        <w:pStyle w:val="PargrafodaLista"/>
        <w:numPr>
          <w:ilvl w:val="0"/>
          <w:numId w:val="4"/>
        </w:numPr>
        <w:ind w:left="709" w:hanging="283"/>
        <w:jc w:val="both"/>
      </w:pPr>
      <w:r w:rsidRPr="00F073D5">
        <w:rPr>
          <w:b/>
          <w:bCs/>
        </w:rPr>
        <w:t>Gestão de Pessoas, Clientes e Vendedores:</w:t>
      </w:r>
      <w:r w:rsidRPr="00F073D5">
        <w:t xml:space="preserve"> Permite o cadastro centralizado de pessoas físicas, garantindo a especialização de papéis entre Clientes (com data de cadastro controlada) e Vendedores (com credenciais de login e senha protegidas por </w:t>
      </w:r>
      <w:proofErr w:type="spellStart"/>
      <w:r w:rsidRPr="00F073D5">
        <w:t>hash</w:t>
      </w:r>
      <w:proofErr w:type="spellEnd"/>
      <w:r w:rsidRPr="00F073D5">
        <w:t>), identificando claramente a autoria das vendas e o atendimento prestado.</w:t>
      </w:r>
    </w:p>
    <w:p w14:paraId="28340B58" w14:textId="77777777" w:rsidR="00F073D5" w:rsidRDefault="00F073D5" w:rsidP="00F073D5">
      <w:pPr>
        <w:pStyle w:val="PargrafodaLista"/>
        <w:numPr>
          <w:ilvl w:val="0"/>
          <w:numId w:val="4"/>
        </w:numPr>
        <w:ind w:left="709" w:hanging="283"/>
        <w:jc w:val="both"/>
      </w:pPr>
      <w:r w:rsidRPr="00F073D5">
        <w:rPr>
          <w:b/>
          <w:bCs/>
        </w:rPr>
        <w:t>Gestão de Fornecedores e Insumos:</w:t>
      </w:r>
      <w:r w:rsidRPr="00F073D5">
        <w:t xml:space="preserve"> Gerencia dados cadastrais e operacionais de empresas fornecedoras vinculadas ao vendedor responsável, mapeando condições de abastecimento, preço de custo do lote, quantidade e prazo de entrega.</w:t>
      </w:r>
    </w:p>
    <w:p w14:paraId="00327E8F" w14:textId="77777777" w:rsidR="00F073D5" w:rsidRDefault="00F073D5" w:rsidP="00F073D5">
      <w:pPr>
        <w:pStyle w:val="PargrafodaLista"/>
        <w:numPr>
          <w:ilvl w:val="0"/>
          <w:numId w:val="4"/>
        </w:numPr>
        <w:ind w:left="709" w:hanging="283"/>
        <w:jc w:val="both"/>
      </w:pPr>
      <w:r w:rsidRPr="00F073D5">
        <w:rPr>
          <w:b/>
          <w:bCs/>
        </w:rPr>
        <w:t>Gestão de Categorias e Produtos:</w:t>
      </w:r>
      <w:r w:rsidRPr="00F073D5">
        <w:t xml:space="preserve"> Organiza o catálogo de produtos de forma hierárquica por meio de categorias e subcategorias (suportando </w:t>
      </w:r>
      <w:proofErr w:type="spellStart"/>
      <w:r w:rsidRPr="00F073D5">
        <w:t>autorrelacionamento</w:t>
      </w:r>
      <w:proofErr w:type="spellEnd"/>
      <w:r w:rsidRPr="00F073D5">
        <w:t>), controlando preços unitários, descrições, status de comercialização e saldos de estoque.</w:t>
      </w:r>
    </w:p>
    <w:p w14:paraId="79DA3DD6" w14:textId="77777777" w:rsidR="00F073D5" w:rsidRDefault="00F073D5" w:rsidP="00F073D5">
      <w:pPr>
        <w:pStyle w:val="PargrafodaLista"/>
        <w:numPr>
          <w:ilvl w:val="0"/>
          <w:numId w:val="4"/>
        </w:numPr>
        <w:ind w:left="709" w:hanging="283"/>
        <w:jc w:val="both"/>
      </w:pPr>
      <w:r w:rsidRPr="00F073D5">
        <w:rPr>
          <w:b/>
          <w:bCs/>
        </w:rPr>
        <w:t>Gestão de Pedidos e Itens:</w:t>
      </w:r>
      <w:r w:rsidRPr="00F073D5">
        <w:t xml:space="preserve"> Registra as vendas vinculando o cliente comprador e o vendedor responsável. O preço unitário do produto é congelado na tabela de itens no momento da transação para preservar o histórico financeiro, com cálculo automático de subtotais e </w:t>
      </w:r>
      <w:proofErr w:type="spellStart"/>
      <w:r w:rsidRPr="00F073D5">
        <w:t>desnormalização</w:t>
      </w:r>
      <w:proofErr w:type="spellEnd"/>
      <w:r w:rsidRPr="00F073D5">
        <w:t xml:space="preserve"> controlada do valor total do pedido.</w:t>
      </w:r>
    </w:p>
    <w:p w14:paraId="75F85002" w14:textId="77777777" w:rsidR="00F073D5" w:rsidRDefault="00F073D5" w:rsidP="00F073D5">
      <w:pPr>
        <w:pStyle w:val="PargrafodaLista"/>
        <w:numPr>
          <w:ilvl w:val="0"/>
          <w:numId w:val="4"/>
        </w:numPr>
        <w:ind w:left="709" w:hanging="283"/>
        <w:jc w:val="both"/>
      </w:pPr>
      <w:r w:rsidRPr="00F073D5">
        <w:rPr>
          <w:b/>
          <w:bCs/>
        </w:rPr>
        <w:t>Rastreabilidade e Pagamentos:</w:t>
      </w:r>
      <w:r w:rsidRPr="00F073D5">
        <w:t xml:space="preserve"> Controla cronologicamente o ciclo de vida dos pedidos através de um histórico de status auditável (PENDENTE, PAGO, FINALIZADO, CANCELADO) e processa transações financeiras com múltiplas modalidades e estados de processamento.</w:t>
      </w:r>
    </w:p>
    <w:p w14:paraId="67F25632" w14:textId="77777777" w:rsidR="00F073D5" w:rsidRDefault="00F073D5" w:rsidP="00F073D5">
      <w:pPr>
        <w:pStyle w:val="TpicoABNT"/>
      </w:pPr>
      <w:r w:rsidRPr="00F073D5">
        <w:lastRenderedPageBreak/>
        <w:t>1.1.3 Diretrizes de Integridade e Regras Técnicas</w:t>
      </w:r>
    </w:p>
    <w:p w14:paraId="2D1E12A8" w14:textId="77777777" w:rsidR="00F073D5" w:rsidRDefault="00F073D5" w:rsidP="00F676EB">
      <w:pPr>
        <w:ind w:firstLine="709"/>
        <w:jc w:val="both"/>
      </w:pPr>
      <w:r w:rsidRPr="00F073D5">
        <w:t>O sistema foi concebido para assegurar a consistência dos dados tanto a nível de banco de dados (através de restrições de chave primária, estrangeira, restrições de verificação e unicidade) quanto na camada de aplicação. A modelagem prevê mecanismos rígidos para impedir inconsistências transacionais, como a inativação lógica de registros com vínculos históricos e o bloqueio de alterações em pedidos finalizados ou cancelados.</w:t>
      </w:r>
    </w:p>
    <w:p w14:paraId="2AE82B43" w14:textId="77777777" w:rsidR="00F073D5" w:rsidRDefault="00F073D5" w:rsidP="00F073D5">
      <w:pPr>
        <w:pStyle w:val="AssuntosABNT"/>
      </w:pPr>
      <w:r w:rsidRPr="00F073D5">
        <w:t>1.2 REGRAS</w:t>
      </w:r>
    </w:p>
    <w:p w14:paraId="042B9A10" w14:textId="77777777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t>RN01</w:t>
      </w:r>
      <w:r w:rsidRPr="00F073D5">
        <w:t xml:space="preserve"> - O CPF cadastrado para uma pessoa deve ser único no sistema e possuir exatamente 11 dígitos numéricos.</w:t>
      </w:r>
    </w:p>
    <w:p w14:paraId="076F07A2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</w:t>
      </w:r>
      <w:r w:rsidRPr="00F073D5">
        <w:t>orma de implementação: Banco de Dados (UNIQUE, CHECK via CHAR_LENGTH).</w:t>
      </w:r>
    </w:p>
    <w:p w14:paraId="6611DEFE" w14:textId="17C1F8B5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t>RN02</w:t>
      </w:r>
      <w:r w:rsidRPr="00F073D5">
        <w:t xml:space="preserve"> - O endereço de e-mail de uma pessoa deve ser obrigatório e único em todo o sistema.</w:t>
      </w:r>
    </w:p>
    <w:p w14:paraId="79D991C2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</w:t>
      </w:r>
      <w:r w:rsidRPr="00F073D5">
        <w:t>orma de implementação: Banco de Dados (NOT NULL, UNIQUE).</w:t>
      </w:r>
    </w:p>
    <w:p w14:paraId="2F85EFCB" w14:textId="77777777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t>RN03</w:t>
      </w:r>
      <w:r w:rsidRPr="00F073D5">
        <w:t xml:space="preserve"> - Todo vendedor deve possuir um login único e a sua senha de acesso armazenada em formato criptografado (</w:t>
      </w:r>
      <w:proofErr w:type="spellStart"/>
      <w:r w:rsidRPr="00F073D5">
        <w:t>hash</w:t>
      </w:r>
      <w:proofErr w:type="spellEnd"/>
      <w:r w:rsidRPr="00F073D5">
        <w:t>).</w:t>
      </w:r>
    </w:p>
    <w:p w14:paraId="646DD56F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</w:t>
      </w:r>
      <w:r w:rsidRPr="00F073D5">
        <w:t>orma de implementação: Banco de Dados (NOT NULL, UNIQUE) / Aplicação.</w:t>
      </w:r>
    </w:p>
    <w:p w14:paraId="35F28947" w14:textId="77777777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t>RN04</w:t>
      </w:r>
      <w:r w:rsidRPr="00F073D5">
        <w:t xml:space="preserve"> - A data de cadastro do cliente deve ser atribuída automaticamente pelo sistema no momento do registro.</w:t>
      </w:r>
    </w:p>
    <w:p w14:paraId="0E8C4C85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</w:t>
      </w:r>
      <w:r w:rsidRPr="00F073D5">
        <w:t>orma de implementação: Banco de Dados (DEFAULT CURRENT_TIMESTAMP).</w:t>
      </w:r>
    </w:p>
    <w:p w14:paraId="05852003" w14:textId="77777777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t>RN05</w:t>
      </w:r>
      <w:r w:rsidRPr="00F073D5">
        <w:t xml:space="preserve"> - A especialização da entidade Pessoa em Cliente e Vendedor é Total e Sobreposta, sendo obrigatório que toda pessoa cadastrada seja vinculada como Cliente, Vendedor ou ambos simultaneamente.</w:t>
      </w:r>
    </w:p>
    <w:p w14:paraId="612F14C9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</w:t>
      </w:r>
      <w:r w:rsidRPr="00F073D5">
        <w:t>orma de implementação: Aplicação.</w:t>
      </w:r>
    </w:p>
    <w:p w14:paraId="5873DD26" w14:textId="77777777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t>RN06</w:t>
      </w:r>
      <w:r w:rsidRPr="00F073D5">
        <w:t xml:space="preserve"> - O CNPJ do fornecedor deve ser único no sistema (por vendedor) e possuir a extensão exata de 14 caracteres numéricos.</w:t>
      </w:r>
    </w:p>
    <w:p w14:paraId="15968239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</w:t>
      </w:r>
      <w:r w:rsidRPr="00F073D5">
        <w:t>orma de implementação: Banco de Dados (UNIQUE, CHECK via CHAR_LENGTH).</w:t>
      </w:r>
    </w:p>
    <w:p w14:paraId="29C921DE" w14:textId="77777777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t>RN07</w:t>
      </w:r>
      <w:r w:rsidRPr="00F073D5">
        <w:t xml:space="preserve"> - O endereço de e-mail de contato do fornecedor é obrigatório e não pode ser duplicado.</w:t>
      </w:r>
    </w:p>
    <w:p w14:paraId="3A9D0A1F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</w:t>
      </w:r>
      <w:r w:rsidRPr="00F073D5">
        <w:t>orma de implementação: Banco de Dados (NOT NULL) / Aplicação.</w:t>
      </w:r>
    </w:p>
    <w:p w14:paraId="7647E4DB" w14:textId="77777777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lastRenderedPageBreak/>
        <w:t>RN08</w:t>
      </w:r>
      <w:r w:rsidRPr="00F073D5">
        <w:t xml:space="preserve"> - O nome de cada categoria de produto deve ser único dentro do catálogo geral de cada vendedor.</w:t>
      </w:r>
    </w:p>
    <w:p w14:paraId="51A7291C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Forma</w:t>
      </w:r>
      <w:r w:rsidRPr="00F073D5">
        <w:t xml:space="preserve"> de implementação: Banco de Dados (UNIQUE composto).</w:t>
      </w:r>
    </w:p>
    <w:p w14:paraId="2B0CA71A" w14:textId="3F238B63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t>RN09</w:t>
      </w:r>
      <w:r w:rsidRPr="00F073D5">
        <w:t xml:space="preserve"> - Uma categoria pode se relacionar com outra categoria pai para permitir a estruturação de subcategorias hierárquicas.</w:t>
      </w:r>
    </w:p>
    <w:p w14:paraId="1470F2EE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</w:t>
      </w:r>
      <w:r w:rsidRPr="00F073D5">
        <w:t>orma de implementação: Banco de Dados (FOREIGN KEY autorreferenciada com ON DELETE SET NULL).</w:t>
      </w:r>
    </w:p>
    <w:p w14:paraId="26A676D6" w14:textId="77777777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t>RN10</w:t>
      </w:r>
      <w:r w:rsidRPr="00F073D5">
        <w:t xml:space="preserve"> - O preço unitário de um produto e a sua quantidade em estoque não podem assumir valores negativos.</w:t>
      </w:r>
    </w:p>
    <w:p w14:paraId="6A0AEE9F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Forma</w:t>
      </w:r>
      <w:r w:rsidRPr="00F073D5">
        <w:t xml:space="preserve"> de implementação: Banco de Dados (CHECK).</w:t>
      </w:r>
    </w:p>
    <w:p w14:paraId="53B6CB58" w14:textId="77777777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t>RN11</w:t>
      </w:r>
      <w:r w:rsidRPr="00F073D5">
        <w:t xml:space="preserve"> - Apenas produtos com o indicador ativo marcado como verdadeiro e com estoque disponível podem ser selecionados para a criação de novos pedidos.</w:t>
      </w:r>
    </w:p>
    <w:p w14:paraId="74B49ADC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Forma</w:t>
      </w:r>
      <w:r w:rsidRPr="00F073D5">
        <w:t xml:space="preserve"> de implementação: Consulta SQL / Aplicação.</w:t>
      </w:r>
    </w:p>
    <w:p w14:paraId="291C95EE" w14:textId="77777777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t>RN12</w:t>
      </w:r>
      <w:r w:rsidRPr="00F073D5">
        <w:t xml:space="preserve"> - O relacionamento de fornecimento entre fornecedor e produto deve registrar quantidade maior que zero, preço de custo não-negativo e prazo de entrega superior a zero dias.</w:t>
      </w:r>
    </w:p>
    <w:p w14:paraId="3A88FABE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Forma</w:t>
      </w:r>
      <w:r w:rsidRPr="00F073D5">
        <w:t xml:space="preserve"> de implementação: Banco de Dados (CHECK).</w:t>
      </w:r>
    </w:p>
    <w:p w14:paraId="35BD7801" w14:textId="77777777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t>RN13</w:t>
      </w:r>
      <w:r w:rsidRPr="00F073D5">
        <w:t xml:space="preserve"> - Todo pedido deve estar obrigatoriamente associado a um Cliente existente e a um Vendedor responsável.</w:t>
      </w:r>
    </w:p>
    <w:p w14:paraId="76150C7C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Forma</w:t>
      </w:r>
      <w:r w:rsidRPr="00F073D5">
        <w:t xml:space="preserve"> de implementação: Banco de Dados (FOREIGN KEY, NOT NULL).</w:t>
      </w:r>
    </w:p>
    <w:p w14:paraId="5943DF1A" w14:textId="77777777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t>RN14</w:t>
      </w:r>
      <w:r w:rsidRPr="00F073D5">
        <w:t xml:space="preserve"> - Um pedido deve possuir pelo menos um item vinculado para ser processado e salvo no sistema.</w:t>
      </w:r>
    </w:p>
    <w:p w14:paraId="02FDB375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Forma</w:t>
      </w:r>
      <w:r w:rsidRPr="00F073D5">
        <w:t xml:space="preserve"> de implementação: Aplicação.</w:t>
      </w:r>
    </w:p>
    <w:p w14:paraId="2625BEE7" w14:textId="77777777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t>RN15</w:t>
      </w:r>
      <w:r w:rsidRPr="00F073D5">
        <w:t xml:space="preserve"> - A quantidade de cada item em um pedido deve ser estritamente maior do que zero unidades.</w:t>
      </w:r>
    </w:p>
    <w:p w14:paraId="160C3A6A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Forma</w:t>
      </w:r>
      <w:r w:rsidRPr="00F073D5">
        <w:t xml:space="preserve"> de implementação: Banco de Dados (CHECK).</w:t>
      </w:r>
    </w:p>
    <w:p w14:paraId="1FA26A5D" w14:textId="11196389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t>RN16</w:t>
      </w:r>
      <w:r w:rsidRPr="00F073D5">
        <w:t xml:space="preserve"> - O preço unitário do produto deve ser copiado e congelado na tabela de itens do pedido no momento do cadastro para evitar alteração retroativa em vendas antigas.</w:t>
      </w:r>
    </w:p>
    <w:p w14:paraId="527C996C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</w:t>
      </w:r>
      <w:r w:rsidRPr="00F073D5">
        <w:t>orma de implementação: Banco de Dados / Aplicação.</w:t>
      </w:r>
    </w:p>
    <w:p w14:paraId="2A622018" w14:textId="77777777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t>RN17</w:t>
      </w:r>
      <w:r w:rsidRPr="00F073D5">
        <w:t xml:space="preserve"> - O subtotal do item é obtido pela multiplicação da quantidade pelo preço unitário praticado na transação, devendo ser não-negativo e validado de forma consistente.</w:t>
      </w:r>
    </w:p>
    <w:p w14:paraId="790091A3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Forma</w:t>
      </w:r>
      <w:r w:rsidRPr="00F073D5">
        <w:t xml:space="preserve"> de implementação: Banco de Dados (CHECK com validação de cálculo) / Aplicação.</w:t>
      </w:r>
    </w:p>
    <w:p w14:paraId="1F5CE3E6" w14:textId="77777777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lastRenderedPageBreak/>
        <w:t>RN18</w:t>
      </w:r>
      <w:r w:rsidRPr="00F073D5">
        <w:t xml:space="preserve"> - O valor total do pedido deve armazenar o somatório dos subtotais dos itens compostos como estratégia de </w:t>
      </w:r>
      <w:proofErr w:type="spellStart"/>
      <w:r w:rsidRPr="00F073D5">
        <w:t>desnormalização</w:t>
      </w:r>
      <w:proofErr w:type="spellEnd"/>
      <w:r w:rsidRPr="00F073D5">
        <w:t xml:space="preserve"> pontual para leitura otimizada.</w:t>
      </w:r>
    </w:p>
    <w:p w14:paraId="0F005D16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Forma</w:t>
      </w:r>
      <w:r w:rsidRPr="00F073D5">
        <w:t xml:space="preserve"> de implementação: Banco de Dados (CHECK) / Aplicação.</w:t>
      </w:r>
    </w:p>
    <w:p w14:paraId="3FAECA46" w14:textId="77777777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t>RN19</w:t>
      </w:r>
      <w:r w:rsidRPr="00F073D5">
        <w:t xml:space="preserve"> - A confirmação de inclusão de um item no pedido deve abater automaticamente a quantidade vendida do estoque atual do produto.</w:t>
      </w:r>
    </w:p>
    <w:p w14:paraId="2A08872E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Forma</w:t>
      </w:r>
      <w:r w:rsidRPr="00F073D5">
        <w:t xml:space="preserve"> de implementação: Aplicação.</w:t>
      </w:r>
    </w:p>
    <w:p w14:paraId="63E4E325" w14:textId="77777777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t>RN20</w:t>
      </w:r>
      <w:r w:rsidRPr="00F073D5">
        <w:t xml:space="preserve"> - Todo pedido recém-criado deve obrigatoriamente registrar um evento inicial no seu histórico com o status 'PENDENTE'.</w:t>
      </w:r>
    </w:p>
    <w:p w14:paraId="74FD11B6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Forma</w:t>
      </w:r>
      <w:r w:rsidRPr="00F073D5">
        <w:t xml:space="preserve"> de implementação: Banco de Dados (DEFAULT) / Aplicação.</w:t>
      </w:r>
    </w:p>
    <w:p w14:paraId="502D5BAE" w14:textId="77777777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t>RN21</w:t>
      </w:r>
      <w:r w:rsidRPr="00F073D5">
        <w:t xml:space="preserve"> - Os valores aceitos para atualização do status no histórico do pedido são estritamente restritos a: 'PENDENTE', 'PAGO', 'FINALIZADO', 'CANCELADO'.</w:t>
      </w:r>
    </w:p>
    <w:p w14:paraId="13CD74AA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Forma</w:t>
      </w:r>
      <w:r w:rsidRPr="00F073D5">
        <w:t xml:space="preserve"> de implementação: Banco de Dados (CHECK com operador IN).</w:t>
      </w:r>
    </w:p>
    <w:p w14:paraId="6CA9D908" w14:textId="77777777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t>RN22</w:t>
      </w:r>
      <w:r w:rsidRPr="00F073D5">
        <w:t xml:space="preserve"> - O histórico de status de cada pedido é identificado por chave primária composta (</w:t>
      </w:r>
      <w:proofErr w:type="spellStart"/>
      <w:r w:rsidRPr="00F073D5">
        <w:t>id_pedido</w:t>
      </w:r>
      <w:proofErr w:type="spellEnd"/>
      <w:r w:rsidRPr="00F073D5">
        <w:t xml:space="preserve">, </w:t>
      </w:r>
      <w:proofErr w:type="spellStart"/>
      <w:r w:rsidRPr="00F073D5">
        <w:t>data_alteracao</w:t>
      </w:r>
      <w:proofErr w:type="spellEnd"/>
      <w:r w:rsidRPr="00F073D5">
        <w:t>) para garantir rastreabilidade cronológica auditável.</w:t>
      </w:r>
    </w:p>
    <w:p w14:paraId="25CC8968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Forma</w:t>
      </w:r>
      <w:r w:rsidRPr="00F073D5">
        <w:t xml:space="preserve"> de implementação: Banco de Dados (PRIMARY KEY composta, FOREIGN KEY).</w:t>
      </w:r>
    </w:p>
    <w:p w14:paraId="10BE3FCF" w14:textId="77777777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t>RN23</w:t>
      </w:r>
      <w:r w:rsidRPr="00F073D5">
        <w:t xml:space="preserve"> - Pedidos que atingirem o status 'FINALIZADO' ou 'CANCELADO' ficam bloqueados contra alteração de itens, quantidades ou valores associados.</w:t>
      </w:r>
    </w:p>
    <w:p w14:paraId="158547A1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Forma</w:t>
      </w:r>
      <w:r w:rsidRPr="00F073D5">
        <w:t xml:space="preserve"> de implementação: Aplicação.</w:t>
      </w:r>
    </w:p>
    <w:p w14:paraId="35EB1943" w14:textId="77777777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t>RN24</w:t>
      </w:r>
      <w:r w:rsidRPr="00F073D5">
        <w:t xml:space="preserve"> - O valor informado para qualquer transação de pagamento deve ser estritamente maior que zero.</w:t>
      </w:r>
    </w:p>
    <w:p w14:paraId="642603F4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Forma</w:t>
      </w:r>
      <w:r w:rsidRPr="00F073D5">
        <w:t xml:space="preserve"> de implementação: Banco de Dados (CHECK).</w:t>
      </w:r>
    </w:p>
    <w:p w14:paraId="432882F9" w14:textId="77777777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t>RN25</w:t>
      </w:r>
      <w:r w:rsidRPr="00F073D5">
        <w:t xml:space="preserve"> - As formas de pagamento aceitas pelo sistema são restritas a: 'DINHEIRO', 'CARTAO_</w:t>
      </w:r>
      <w:proofErr w:type="gramStart"/>
      <w:r w:rsidRPr="00F073D5">
        <w:t>CREDITO</w:t>
      </w:r>
      <w:proofErr w:type="gramEnd"/>
      <w:r w:rsidRPr="00F073D5">
        <w:t>', 'CARTAO_</w:t>
      </w:r>
      <w:proofErr w:type="gramStart"/>
      <w:r w:rsidRPr="00F073D5">
        <w:t>DEBITO</w:t>
      </w:r>
      <w:proofErr w:type="gramEnd"/>
      <w:r w:rsidRPr="00F073D5">
        <w:t>', 'PIX', 'BOLETO'.</w:t>
      </w:r>
    </w:p>
    <w:p w14:paraId="0FC2C45F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Forma</w:t>
      </w:r>
      <w:r w:rsidRPr="00F073D5">
        <w:t xml:space="preserve"> de implementação: Banco de Dados (CHECK com operador IN).</w:t>
      </w:r>
    </w:p>
    <w:p w14:paraId="598B78CA" w14:textId="77777777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t>RN26</w:t>
      </w:r>
      <w:r w:rsidRPr="00F073D5">
        <w:t xml:space="preserve"> - O estado de processamento da transação de pagamento é restrito aos valores:</w:t>
      </w:r>
    </w:p>
    <w:p w14:paraId="2F478DCF" w14:textId="77777777" w:rsidR="00F073D5" w:rsidRDefault="00F073D5" w:rsidP="00F073D5">
      <w:pPr>
        <w:jc w:val="both"/>
      </w:pPr>
      <w:r w:rsidRPr="00F073D5">
        <w:t>'PROCESSANDO', 'APROVADO', 'RECUSADO', 'ESTORNADO'.</w:t>
      </w:r>
    </w:p>
    <w:p w14:paraId="229886B8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Forma</w:t>
      </w:r>
      <w:r w:rsidRPr="00F073D5">
        <w:t xml:space="preserve"> de implementação: Banco de Dados (CHECK com operador IN).</w:t>
      </w:r>
    </w:p>
    <w:p w14:paraId="36A1C7DA" w14:textId="77777777" w:rsidR="00F073D5" w:rsidRDefault="00F073D5" w:rsidP="00F073D5">
      <w:pPr>
        <w:pStyle w:val="PargrafodaLista"/>
        <w:numPr>
          <w:ilvl w:val="1"/>
          <w:numId w:val="3"/>
        </w:numPr>
        <w:ind w:left="709" w:hanging="283"/>
        <w:jc w:val="both"/>
      </w:pPr>
      <w:r w:rsidRPr="00F676EB">
        <w:rPr>
          <w:b/>
          <w:bCs/>
        </w:rPr>
        <w:t>RN27</w:t>
      </w:r>
      <w:r w:rsidRPr="00F073D5">
        <w:t xml:space="preserve"> - A remoção de pessoas, produtos ou fornecedores que possuam vínculos transacionais históricos deve ser realizada via inativação lógica através do atributo booleano ativo.</w:t>
      </w:r>
    </w:p>
    <w:p w14:paraId="091AC865" w14:textId="77777777" w:rsidR="00F073D5" w:rsidRDefault="00F073D5" w:rsidP="00F073D5">
      <w:pPr>
        <w:pStyle w:val="PargrafodaLista"/>
        <w:numPr>
          <w:ilvl w:val="0"/>
          <w:numId w:val="2"/>
        </w:numPr>
        <w:ind w:left="1276" w:hanging="294"/>
        <w:jc w:val="both"/>
      </w:pPr>
      <w:r>
        <w:t>Forma</w:t>
      </w:r>
      <w:r w:rsidRPr="00F073D5">
        <w:t xml:space="preserve"> de implementação: Consulta SQL / Aplicação.</w:t>
      </w:r>
    </w:p>
    <w:sectPr w:rsidR="00F073D5" w:rsidSect="00511B5D">
      <w:headerReference w:type="default" r:id="rId8"/>
      <w:pgSz w:w="11906" w:h="16838"/>
      <w:pgMar w:top="1701" w:right="1134" w:bottom="1134" w:left="1701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FCE69" w14:textId="77777777" w:rsidR="00043BA4" w:rsidRDefault="00043BA4" w:rsidP="00511B5D">
      <w:pPr>
        <w:spacing w:line="240" w:lineRule="auto"/>
      </w:pPr>
      <w:r>
        <w:separator/>
      </w:r>
    </w:p>
  </w:endnote>
  <w:endnote w:type="continuationSeparator" w:id="0">
    <w:p w14:paraId="4425C4FA" w14:textId="77777777" w:rsidR="00043BA4" w:rsidRDefault="00043BA4" w:rsidP="00511B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CC963" w14:textId="77777777" w:rsidR="00043BA4" w:rsidRDefault="00043BA4" w:rsidP="00511B5D">
      <w:pPr>
        <w:spacing w:line="240" w:lineRule="auto"/>
      </w:pPr>
      <w:r>
        <w:separator/>
      </w:r>
    </w:p>
  </w:footnote>
  <w:footnote w:type="continuationSeparator" w:id="0">
    <w:p w14:paraId="3C319938" w14:textId="77777777" w:rsidR="00043BA4" w:rsidRDefault="00043BA4" w:rsidP="00511B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351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4BCD7D36" w14:textId="0B36DFA2" w:rsidR="00511B5D" w:rsidRPr="00511B5D" w:rsidRDefault="00511B5D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0E6B54">
          <w:rPr>
            <w:rFonts w:cs="Times New Roman"/>
            <w:sz w:val="20"/>
            <w:szCs w:val="20"/>
          </w:rPr>
          <w:fldChar w:fldCharType="begin"/>
        </w:r>
        <w:r w:rsidRPr="000E6B54">
          <w:rPr>
            <w:rFonts w:cs="Times New Roman"/>
            <w:sz w:val="20"/>
            <w:szCs w:val="20"/>
          </w:rPr>
          <w:instrText>PAGE   \* MERGEFORMAT</w:instrText>
        </w:r>
        <w:r w:rsidRPr="000E6B54">
          <w:rPr>
            <w:rFonts w:cs="Times New Roman"/>
            <w:sz w:val="20"/>
            <w:szCs w:val="20"/>
          </w:rPr>
          <w:fldChar w:fldCharType="separate"/>
        </w:r>
        <w:r w:rsidRPr="000E6B54">
          <w:rPr>
            <w:rFonts w:cs="Times New Roman"/>
            <w:sz w:val="20"/>
            <w:szCs w:val="20"/>
          </w:rPr>
          <w:t>2</w:t>
        </w:r>
        <w:r w:rsidRPr="000E6B54">
          <w:rPr>
            <w:rFonts w:cs="Times New Roman"/>
            <w:sz w:val="20"/>
            <w:szCs w:val="20"/>
          </w:rPr>
          <w:fldChar w:fldCharType="end"/>
        </w:r>
      </w:p>
    </w:sdtContent>
  </w:sdt>
  <w:p w14:paraId="64142517" w14:textId="77777777" w:rsidR="00511B5D" w:rsidRDefault="00511B5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0A69"/>
    <w:multiLevelType w:val="hybridMultilevel"/>
    <w:tmpl w:val="261ED7E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265C0B"/>
    <w:multiLevelType w:val="hybridMultilevel"/>
    <w:tmpl w:val="9ABA71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EC2DD4"/>
    <w:multiLevelType w:val="hybridMultilevel"/>
    <w:tmpl w:val="B636C84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166767"/>
    <w:multiLevelType w:val="hybridMultilevel"/>
    <w:tmpl w:val="3238F6D2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8041286">
    <w:abstractNumId w:val="1"/>
  </w:num>
  <w:num w:numId="2" w16cid:durableId="1365904227">
    <w:abstractNumId w:val="2"/>
  </w:num>
  <w:num w:numId="3" w16cid:durableId="932784888">
    <w:abstractNumId w:val="3"/>
  </w:num>
  <w:num w:numId="4" w16cid:durableId="117798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F84"/>
    <w:rsid w:val="00043BA4"/>
    <w:rsid w:val="00086BE8"/>
    <w:rsid w:val="000E1031"/>
    <w:rsid w:val="000E6B54"/>
    <w:rsid w:val="001A0DFC"/>
    <w:rsid w:val="001C0CE5"/>
    <w:rsid w:val="001D2682"/>
    <w:rsid w:val="001E1721"/>
    <w:rsid w:val="00237B88"/>
    <w:rsid w:val="002639D2"/>
    <w:rsid w:val="00356E2C"/>
    <w:rsid w:val="003914ED"/>
    <w:rsid w:val="003C7014"/>
    <w:rsid w:val="003E1545"/>
    <w:rsid w:val="00474F5B"/>
    <w:rsid w:val="00511B5D"/>
    <w:rsid w:val="00547918"/>
    <w:rsid w:val="00554EF5"/>
    <w:rsid w:val="00600442"/>
    <w:rsid w:val="00666F3E"/>
    <w:rsid w:val="00680F24"/>
    <w:rsid w:val="006D71DB"/>
    <w:rsid w:val="007144FA"/>
    <w:rsid w:val="00746EF1"/>
    <w:rsid w:val="00766C38"/>
    <w:rsid w:val="007E6747"/>
    <w:rsid w:val="0083378E"/>
    <w:rsid w:val="0083514A"/>
    <w:rsid w:val="0084240B"/>
    <w:rsid w:val="00850C09"/>
    <w:rsid w:val="00893C8D"/>
    <w:rsid w:val="008D777C"/>
    <w:rsid w:val="00995579"/>
    <w:rsid w:val="009E6E39"/>
    <w:rsid w:val="00A22459"/>
    <w:rsid w:val="00A87E39"/>
    <w:rsid w:val="00B040F1"/>
    <w:rsid w:val="00B85749"/>
    <w:rsid w:val="00BD596B"/>
    <w:rsid w:val="00C30887"/>
    <w:rsid w:val="00D04AF7"/>
    <w:rsid w:val="00D57537"/>
    <w:rsid w:val="00D672A0"/>
    <w:rsid w:val="00D73436"/>
    <w:rsid w:val="00DA11EC"/>
    <w:rsid w:val="00DD0F91"/>
    <w:rsid w:val="00E06F84"/>
    <w:rsid w:val="00E717F5"/>
    <w:rsid w:val="00EC08AA"/>
    <w:rsid w:val="00EC5E53"/>
    <w:rsid w:val="00F073D5"/>
    <w:rsid w:val="00F30A6B"/>
    <w:rsid w:val="00F676EB"/>
    <w:rsid w:val="00F9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8758C6"/>
  <w15:chartTrackingRefBased/>
  <w15:docId w15:val="{DF24C3D3-FB6E-4536-A149-F82ADB3DE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749"/>
    <w:pPr>
      <w:spacing w:after="0" w:line="36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E06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6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6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6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6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6F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6F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6F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6F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6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6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6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6F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6F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6F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6F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6F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6F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6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6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6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6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6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6F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6F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6F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6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6F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6F84"/>
    <w:rPr>
      <w:b/>
      <w:bCs/>
      <w:smallCaps/>
      <w:color w:val="0F4761" w:themeColor="accent1" w:themeShade="BF"/>
      <w:spacing w:val="5"/>
    </w:rPr>
  </w:style>
  <w:style w:type="paragraph" w:customStyle="1" w:styleId="ElementosABNT">
    <w:name w:val="Elementos ABNT"/>
    <w:basedOn w:val="Ttulo1"/>
    <w:link w:val="ElementosABNTChar"/>
    <w:qFormat/>
    <w:rsid w:val="0083514A"/>
    <w:pPr>
      <w:spacing w:before="240" w:after="240" w:line="240" w:lineRule="auto"/>
    </w:pPr>
    <w:rPr>
      <w:rFonts w:ascii="Times New Roman" w:hAnsi="Times New Roman" w:cs="Arial"/>
      <w:b/>
      <w:bCs/>
      <w:caps/>
      <w:color w:val="auto"/>
      <w:sz w:val="24"/>
    </w:rPr>
  </w:style>
  <w:style w:type="character" w:customStyle="1" w:styleId="ElementosABNTChar">
    <w:name w:val="Elementos ABNT Char"/>
    <w:basedOn w:val="Ttulo1Char"/>
    <w:link w:val="ElementosABNT"/>
    <w:rsid w:val="0083514A"/>
    <w:rPr>
      <w:rFonts w:ascii="Times New Roman" w:eastAsiaTheme="majorEastAsia" w:hAnsi="Times New Roman" w:cs="Arial"/>
      <w:b/>
      <w:bCs/>
      <w:caps/>
      <w:color w:val="0F4761" w:themeColor="accent1" w:themeShade="BF"/>
      <w:sz w:val="40"/>
      <w:szCs w:val="40"/>
    </w:rPr>
  </w:style>
  <w:style w:type="paragraph" w:customStyle="1" w:styleId="AssuntosABNT">
    <w:name w:val="Assuntos ABNT"/>
    <w:basedOn w:val="Ttulo2"/>
    <w:link w:val="AssuntosABNTChar"/>
    <w:qFormat/>
    <w:rsid w:val="0083514A"/>
    <w:pPr>
      <w:spacing w:before="240" w:after="240" w:line="240" w:lineRule="auto"/>
    </w:pPr>
    <w:rPr>
      <w:rFonts w:ascii="Times New Roman" w:hAnsi="Times New Roman" w:cs="Arial"/>
      <w:caps/>
      <w:color w:val="auto"/>
      <w:sz w:val="24"/>
    </w:rPr>
  </w:style>
  <w:style w:type="character" w:customStyle="1" w:styleId="AssuntosABNTChar">
    <w:name w:val="Assuntos ABNT Char"/>
    <w:basedOn w:val="Ttulo2Char"/>
    <w:link w:val="AssuntosABNT"/>
    <w:rsid w:val="0083514A"/>
    <w:rPr>
      <w:rFonts w:ascii="Times New Roman" w:eastAsiaTheme="majorEastAsia" w:hAnsi="Times New Roman" w:cs="Arial"/>
      <w:caps/>
      <w:color w:val="0F4761" w:themeColor="accent1" w:themeShade="BF"/>
      <w:sz w:val="32"/>
      <w:szCs w:val="32"/>
    </w:rPr>
  </w:style>
  <w:style w:type="paragraph" w:customStyle="1" w:styleId="TpicoABNT">
    <w:name w:val="Tópico ABNT"/>
    <w:basedOn w:val="Ttulo3"/>
    <w:link w:val="TpicoABNTChar"/>
    <w:qFormat/>
    <w:rsid w:val="0083514A"/>
    <w:pPr>
      <w:spacing w:before="240" w:after="240" w:line="240" w:lineRule="auto"/>
    </w:pPr>
    <w:rPr>
      <w:rFonts w:cs="Arial"/>
      <w:b/>
      <w:color w:val="auto"/>
      <w:sz w:val="24"/>
    </w:rPr>
  </w:style>
  <w:style w:type="character" w:customStyle="1" w:styleId="TpicoABNTChar">
    <w:name w:val="Tópico ABNT Char"/>
    <w:basedOn w:val="Ttulo3Char"/>
    <w:link w:val="TpicoABNT"/>
    <w:rsid w:val="0083514A"/>
    <w:rPr>
      <w:rFonts w:ascii="Times New Roman" w:eastAsiaTheme="majorEastAsia" w:hAnsi="Times New Roman" w:cs="Arial"/>
      <w:b/>
      <w:color w:val="0F476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850C09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50C09"/>
    <w:pPr>
      <w:tabs>
        <w:tab w:val="right" w:leader="dot" w:pos="9061"/>
      </w:tabs>
      <w:spacing w:after="100"/>
    </w:pPr>
    <w:rPr>
      <w:rFonts w:ascii="Arial" w:hAnsi="Arial" w:cs="Arial"/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850C09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50C09"/>
    <w:pPr>
      <w:tabs>
        <w:tab w:val="right" w:leader="dot" w:pos="9061"/>
      </w:tabs>
      <w:spacing w:after="100"/>
      <w:ind w:left="480"/>
    </w:pPr>
    <w:rPr>
      <w:rFonts w:ascii="Arial" w:hAnsi="Arial" w:cs="Arial"/>
      <w:b/>
      <w:bCs/>
      <w:noProof/>
    </w:rPr>
  </w:style>
  <w:style w:type="character" w:styleId="Hyperlink">
    <w:name w:val="Hyperlink"/>
    <w:basedOn w:val="Fontepargpadro"/>
    <w:uiPriority w:val="99"/>
    <w:unhideWhenUsed/>
    <w:rsid w:val="00850C09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511B5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1B5D"/>
  </w:style>
  <w:style w:type="paragraph" w:styleId="Rodap">
    <w:name w:val="footer"/>
    <w:basedOn w:val="Normal"/>
    <w:link w:val="RodapChar"/>
    <w:uiPriority w:val="99"/>
    <w:unhideWhenUsed/>
    <w:rsid w:val="00511B5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1B5D"/>
  </w:style>
  <w:style w:type="character" w:styleId="MenoPendente">
    <w:name w:val="Unresolved Mention"/>
    <w:basedOn w:val="Fontepargpadro"/>
    <w:uiPriority w:val="99"/>
    <w:semiHidden/>
    <w:unhideWhenUsed/>
    <w:rsid w:val="00BD596B"/>
    <w:rPr>
      <w:color w:val="605E5C"/>
      <w:shd w:val="clear" w:color="auto" w:fill="E1DFDD"/>
    </w:rPr>
  </w:style>
  <w:style w:type="paragraph" w:customStyle="1" w:styleId="SubtpicoABNT">
    <w:name w:val="Subtópico ABNT"/>
    <w:basedOn w:val="Ttulo4"/>
    <w:qFormat/>
    <w:rsid w:val="0083514A"/>
    <w:pPr>
      <w:spacing w:before="240" w:after="240" w:line="240" w:lineRule="auto"/>
    </w:pPr>
    <w:rPr>
      <w:rFonts w:cs="Times New Roman"/>
      <w:bCs/>
      <w:i w:val="0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27FAC-17B5-4ACD-8D01-553F67CE1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1211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JHONY MORAES DA SILVA</dc:creator>
  <cp:keywords/>
  <dc:description/>
  <cp:lastModifiedBy>JHONY MORAES DA SILVA</cp:lastModifiedBy>
  <cp:revision>62</cp:revision>
  <dcterms:created xsi:type="dcterms:W3CDTF">2026-06-11T21:05:00Z</dcterms:created>
  <dcterms:modified xsi:type="dcterms:W3CDTF">2026-10-27T04:09:00Z</dcterms:modified>
</cp:coreProperties>
</file>