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60" w:before="600"/>
        <w:jc w:val="center"/>
      </w:pPr>
      <w:r>
        <w:rPr>
          <w:b/>
          <w:bCs/>
          <w:color w:val="FFFFFF"/>
          <w:sz w:val="52"/>
          <w:szCs w:val="52"/>
        </w:rPr>
        <w:t xml:space="preserve">GUÍA DE PREPARACIÓN</w:t>
      </w:r>
    </w:p>
    <w:p>
      <w:pPr>
        <w:shd w:fill="1F3864" w:color="auto" w:val="clear"/>
        <w:spacing w:after="60" w:before="0"/>
        <w:jc w:val="center"/>
      </w:pPr>
      <w:r>
        <w:rPr>
          <w:b/>
          <w:bCs/>
          <w:color w:val="FFFFFF"/>
          <w:sz w:val="30"/>
          <w:szCs w:val="30"/>
        </w:rPr>
        <w:t xml:space="preserve">PARA SOLICITAR UN CRÉDITO EMPRESARIAL</w:t>
      </w:r>
    </w:p>
    <w:p>
      <w:pPr>
        <w:shd w:fill="1F3864" w:color="auto" w:val="clear"/>
        <w:spacing w:after="200" w:before="0"/>
        <w:jc w:val="center"/>
      </w:pPr>
      <w:r>
        <w:rPr>
          <w:i/>
          <w:iCs/>
          <w:color w:val="D6E4F0"/>
          <w:sz w:val="22"/>
          <w:szCs w:val="22"/>
        </w:rPr>
        <w:t xml:space="preserve">Bodegas · Ferreterías · Restaurantes · Pequeños Negocios</w:t>
      </w:r>
    </w:p>
    <w:p>
      <w:pPr>
        <w:spacing w:after="60" w:before="0"/>
        <w:jc w:val="center"/>
      </w:pPr>
      <w:r>
        <w:rPr>
          <w:color w:val="555555"/>
          <w:sz w:val="20"/>
          <w:szCs w:val="20"/>
        </w:rPr>
        <w:t xml:space="preserve">Cajas Municipales · Cajas Rurales · Financieras · Bancos</w:t>
      </w:r>
    </w:p>
    <w:p>
      <w:pPr>
        <w:spacing w:after="600" w:before="0"/>
        <w:jc w:val="center"/>
      </w:pPr>
      <w:r>
        <w:rPr>
          <w:color w:val="888888"/>
          <w:sz w:val="18"/>
          <w:szCs w:val="18"/>
        </w:rPr>
        <w:t xml:space="preserve">Perú · Octubre 2026</w:t>
      </w: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1. ¿Para qué sirve esta guía?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Antes de sentarte con un asesor de crédito, necesitas saber exactamente qué va a mirar y qué información va a pedirte. Esta guía te explica el proceso completo: qué evalúa el asesor, qué documentos debes llevar, cómo calcular tu flujo de caja y qué errores evitar para que no te rechacen el crédito.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Aplica para cualquier entidad financiera regulada en Perú: Caja Municipal de Ahorro y Crédito (CMAC), Caja Rural, Financiera, Mibanco o Banco comercial.</w:t>
      </w:r>
    </w:p>
    <w:p>
      <w:pPr>
        <w:shd w:fill="E8F5EE" w:color="auto" w:val="clear"/>
        <w:spacing w:after="80" w:before="80"/>
        <w:ind w:left="200" w:right="20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18"/>
          <w:szCs w:val="18"/>
        </w:rPr>
        <w:t xml:space="preserve">Esta guía está pensada para negocios pequeños con o sin contabilidad formal. Las Cajas Municipales y Mibanco evalúan incluso negocios informales — no necesitas estados financieros para acceder a un crédito.</w:t>
      </w:r>
    </w:p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2. El Marco de Evaluación: Las 5 C del Crédito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Toda entidad financiera regulada por la SBS usa un mismo marco de análisis para decidir si aprueba o rechaza un crédito. Se llama las "5 C del Crédito". El asesor evalúa cada una durante su visita y en el sistema.</w:t>
      </w:r>
    </w:p>
    <w:p>
      <w:pPr>
        <w:spacing w:after="8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000"/>
      </w:tblGrid>
      <w:tr>
        <w:trPr>
          <w:tblHeader/>
        </w:trP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evalúa</w:t>
            </w:r>
          </w:p>
        </w:tc>
        <w:tc>
          <w:tcPr>
            <w:tcW w:type="dxa" w:w="4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la miden en tu negocio</w:t>
            </w:r>
          </w:p>
        </w:tc>
      </w:tr>
      <w:tr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Carácter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Voluntad de pagar</w:t>
            </w:r>
          </w:p>
        </w:tc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 de riesgos SBS, historial de pagos anteriores, referencias de proveedores y vecinos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negocio genera suficiente para pagar la cuota</w:t>
            </w:r>
          </w:p>
        </w:tc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de caja: ingresos del negocio − gastos del negocio − gastos familiares = excedente mensual</w:t>
            </w:r>
          </w:p>
        </w:tc>
      </w:tr>
      <w:tr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 que tienes como respaldo patrimonial</w:t>
            </w:r>
          </w:p>
        </w:tc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Inventario, equipos, terreno, vehículo, ahorros, bienes propios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Colateral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Garantía si no pagas</w:t>
            </w:r>
          </w:p>
        </w:tc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Firma del cónyuge (créditos pequeños), inmueble o aval familiar (montos mayores)</w:t>
            </w:r>
          </w:p>
        </w:tc>
      </w:tr>
      <w:tr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Contexto externo del negocio</w:t>
            </w:r>
          </w:p>
        </w:tc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Antigüedad, ubicación, temporada, destino del crédito, competencia en la zona</w:t>
            </w:r>
          </w:p>
        </w:tc>
      </w:tr>
    </w:tbl>
    <w:p>
      <w:pPr>
        <w:spacing w:after="160" w:before="0"/>
      </w:pPr>
    </w:p>
    <w:p>
      <w:pPr>
        <w:shd w:fill="FDECEA" w:color="auto" w:val="clear"/>
        <w:spacing w:after="80" w:before="80"/>
        <w:ind w:left="200" w:right="200"/>
      </w:pPr>
      <w:r>
        <w:rPr>
          <w:sz w:val="20"/>
          <w:szCs w:val="20"/>
        </w:rPr>
        <w:t xml:space="preserve">⚠  </w:t>
      </w:r>
      <w:r>
        <w:rPr>
          <w:i/>
          <w:iCs/>
          <w:color w:val="7B2D00"/>
          <w:sz w:val="18"/>
          <w:szCs w:val="18"/>
        </w:rPr>
        <w:t xml:space="preserve">La CAPACIDAD DE PAGO es el criterio más importante. La cuota propuesta no debe superar el 40–50% de tu excedente mensual. Si el excedente es S/1,000, la cuota máxima viable es S/400–500.</w:t>
      </w:r>
    </w:p>
    <w:p>
      <w:pPr>
        <w:spacing w:after="120" w:before="0"/>
      </w:pPr>
    </w:p>
    <w:p>
      <w:pPr>
        <w:pBdr>
          <w:bottom w:val="single" w:color="D6E4F0" w:sz="6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¿Qué pasa durante la visita al negocio?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En Cajas Municipales y Mibanco, el asesor visita tu local antes de aprobar el crédito. Esto es lo que observa: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Dinero en caja al momento de llegar — indicador de tu flujo real de efectivo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Nivel de inventario visible — cantidad y variedad de productos en stock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Flujo de clientes — cuánta gente entra mientras está en el local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Estado del local — limpieza, orden, equipamiento, tamaño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Coherencia entre lo que declaras y lo que ve con sus propios ojos</w:t>
      </w:r>
    </w:p>
    <w:p>
      <w:pPr>
        <w:spacing w:after="80" w:before="0"/>
      </w:pPr>
    </w:p>
    <w:p>
      <w:pPr>
        <w:shd w:fill="E8F5EE" w:color="auto" w:val="clear"/>
        <w:spacing w:after="80" w:before="80"/>
        <w:ind w:left="200" w:right="20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18"/>
          <w:szCs w:val="18"/>
        </w:rPr>
        <w:t xml:space="preserve">Cuando el asesor te visite: ten el local ordenado, la caja abierta y los comprobantes de proveedores a la mano. No infles los números — si el excedente real es bajo, pide un monto menor que sí te puedan aprobar.</w:t>
      </w:r>
    </w:p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3. Documentos que Debes Preparar</w:t>
      </w: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Documentos de identidad y domicilio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DNI del titular vigente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Original y copia. Si tiene cónyuge, también el DNI de ella/él.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Recibo de luz o agua del domicilio</w:t>
            </w:r>
          </w:p>
        </w:tc>
        <w:tc>
          <w:tcPr>
            <w:tcW w:type="dxa" w:w="5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mayor a 2 meses de antigüedad. Sirve para verificar dónde vives.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Recibo de luz o agua del local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local del negocio es distinto a tu domicilio, necesitas el recibo de ese local también.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Documentos de formalidad tributaria (si aplica)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RUC activo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Impresión de la ficha RUC de SUNAT con estado "Habido". No es obligatorio para Cajas Municipales, pero suma.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Últimas declaraciones SUNAT</w:t>
            </w:r>
          </w:p>
        </w:tc>
        <w:tc>
          <w:tcPr>
            <w:tcW w:type="dxa" w:w="5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presentas declaraciones mensuales, imprime las de los últimos 3 meses.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Contrato de alquiler del local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local es arrendado, trae el contrato firmado.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Documentos del negocio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Registros de ventas (últimos 3 meses)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Puede ser cuaderno de apuntes, cuaderno de control diario, o cualquier registro propio. Boletas o facturas emitidas son mejor evidencia.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Comprobantes de compra a proveedores</w:t>
            </w:r>
          </w:p>
        </w:tc>
        <w:tc>
          <w:tcPr>
            <w:tcW w:type="dxa" w:w="5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Facturas o boletas de lo que compras para el negocio — mínimo los últimos 2 o 3 meses.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Recibos de pago de trabajadores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tienes empleados, trae los recibos de sus pagos o planilla informal.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Estados de cuenta bancarios</w:t>
            </w:r>
          </w:p>
        </w:tc>
        <w:tc>
          <w:tcPr>
            <w:tcW w:type="dxa" w:w="5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tienes cuenta bancaria, los estados de los últimos 3 meses. No es obligatorio pero suma mucho.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Cronograma de otros créditos vigentes</w:t>
            </w:r>
          </w:p>
        </w:tc>
        <w:tc>
          <w:tcPr>
            <w:tcW w:type="dxa" w:w="5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tienes deudas activas en otra entidad, trae el cronograma de pagos de cada una.</w:t>
            </w:r>
          </w:p>
        </w:tc>
      </w:tr>
    </w:tbl>
    <w:p>
      <w:pPr>
        <w:spacing w:after="160" w:before="0"/>
      </w:pPr>
    </w:p>
    <w:p>
      <w:pPr>
        <w:shd w:fill="FDECEA" w:color="auto" w:val="clear"/>
        <w:spacing w:after="80" w:before="80"/>
        <w:ind w:left="200" w:right="200"/>
      </w:pPr>
      <w:r>
        <w:rPr>
          <w:sz w:val="20"/>
          <w:szCs w:val="20"/>
        </w:rPr>
        <w:t xml:space="preserve">⚠  </w:t>
      </w:r>
      <w:r>
        <w:rPr>
          <w:i/>
          <w:iCs/>
          <w:color w:val="7B2D00"/>
          <w:sz w:val="18"/>
          <w:szCs w:val="18"/>
        </w:rPr>
        <w:t xml:space="preserve">Las Cajas Municipales y Mibanco NO exigen contabilidad formal. El asesor construye contigo el flujo de caja durante la visita. Pero si tienes algo documentado, preséntalo — siempre suma a tu favor.</w:t>
      </w:r>
    </w:p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4. Cómo Calcular tu Flujo de Caja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Este es el corazón del análisis del asesor. Puedes — y debes — calcularlo tú mismo antes de ir, para llegar con los números claros. La plantilla adjunta en Excel te ayuda a hacerlo paso a paso.</w:t>
      </w:r>
    </w:p>
    <w:p>
      <w:pPr>
        <w:spacing w:after="8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Paso 1 — Ingresos mensuales del negocio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Suma todo lo que entra en un mes promedio. Usa el promedio de los últimos 3 meses, no el mejor mes.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 (S/)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Ventas al contado del mes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Cobros de ventas al crédito (cuentas por cobrar)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Otros ingresos del negocio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INGRESOS NEGOCIO</w:t>
            </w:r>
          </w:p>
        </w:tc>
        <w:tc>
          <w:tcPr>
            <w:tcW w:type="dxa" w:w="20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_________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Paso 2 — Gastos mensuales del negocio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 (S/)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de mercadería (lo que compras para vender)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Alquiler del local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Luz y agua del local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Sueldos de trabajadores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 / flete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Otros gastos del negocio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GASTOS NEGOCIO</w:t>
            </w:r>
          </w:p>
        </w:tc>
        <w:tc>
          <w:tcPr>
            <w:tcW w:type="dxa" w:w="20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_________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Paso 3 — Gastos mensuales del hogar (gastos familiares)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El asesor los incluye porque el excedente del negocio es lo que queda después de cubrir TANTO el negocio como la familia.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 (S/)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Alquiler de vivienda (si no es propia)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Alimentación del hogar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Educación (colegios, institutos, universidades)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Servicios del hogar (luz, agua, internet, cable)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 personal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Salud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Otros gastos del hogar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GASTOS FAMILIA</w:t>
            </w:r>
          </w:p>
        </w:tc>
        <w:tc>
          <w:tcPr>
            <w:tcW w:type="dxa" w:w="20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_________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Paso 4 — Calcula tu excedente mensual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 (S/)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(+) Ingresos del negocio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(+) Ingresos del cónyuge (si trabaja)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(−) Gastos del negocio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(−) Gastos del hogar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E8F5EE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= EXCEDENTE MENSUAL</w:t>
            </w:r>
          </w:p>
        </w:tc>
        <w:tc>
          <w:tcPr>
            <w:tcW w:type="dxa" w:w="2000"/>
            <w:shd w:fill="E8F5EE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_________</w:t>
            </w:r>
          </w:p>
        </w:tc>
      </w:tr>
      <w:tr>
        <w:tc>
          <w:tcPr>
            <w:tcW w:type="dxa" w:w="45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Cuota máxima recomendada (50% del excedente)</w:t>
            </w:r>
          </w:p>
        </w:tc>
        <w:tc>
          <w:tcPr>
            <w:tcW w:type="dxa" w:w="200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_________</w:t>
            </w:r>
          </w:p>
        </w:tc>
      </w:tr>
    </w:tbl>
    <w:p>
      <w:pPr>
        <w:spacing w:after="160" w:before="0"/>
      </w:pPr>
    </w:p>
    <w:p>
      <w:pPr>
        <w:shd w:fill="E8F5EE" w:color="auto" w:val="clear"/>
        <w:spacing w:after="80" w:before="80"/>
        <w:ind w:left="200" w:right="20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18"/>
          <w:szCs w:val="18"/>
        </w:rPr>
        <w:t xml:space="preserve">Si tu excedente es S/800, la cuota máxima que la entidad aprobará es de S/320 a S/400. Desde ese techo puedes calcular qué monto total te pueden prestar según el plazo que elijas.</w:t>
      </w:r>
    </w:p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5. Errores que Llevan al Rechazo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rPr>
          <w:tblHeader/>
        </w:trPr>
        <w:tc>
          <w:tcPr>
            <w:tcW w:type="dxa" w:w="2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57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te rechazan</w:t>
            </w:r>
          </w:p>
        </w:tc>
      </w:tr>
      <w:tr>
        <w:tc>
          <w:tcPr>
            <w:tcW w:type="dxa" w:w="28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Aparecer en central de riesgos con mora vigente</w:t>
            </w:r>
          </w:p>
        </w:tc>
        <w:tc>
          <w:tcPr>
            <w:tcW w:type="dxa" w:w="57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la primera consulta del asesor. Si hay deuda impaga o clasificación negativa (deficiente, dudoso, pérdida), el proceso para ahí.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Tener muchos créditos activos en varias entidades</w:t>
            </w:r>
          </w:p>
        </w:tc>
        <w:tc>
          <w:tcPr>
            <w:tcW w:type="dxa" w:w="57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Sobre-endeudamiento: la suma de todas tus cuotas ya supera el 40–50% de tu excedente. No hay capacidad de pago para una cuota más.</w:t>
            </w:r>
          </w:p>
        </w:tc>
      </w:tr>
      <w:tr>
        <w:tc>
          <w:tcPr>
            <w:tcW w:type="dxa" w:w="28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Declarar ventas muy superiores a lo que el negocio muestra</w:t>
            </w:r>
          </w:p>
        </w:tc>
        <w:tc>
          <w:tcPr>
            <w:tcW w:type="dxa" w:w="5700"/>
            <w:shd w:fill="FDECEA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asesor visita tu local. Si declaras S/8,000 de ventas mensuales y el negocio tiene poco inventario y casi no entra gente, hay inconsistencia — genera desconfianza.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Negocio con menos de 6 meses de operación</w:t>
            </w:r>
          </w:p>
        </w:tc>
        <w:tc>
          <w:tcPr>
            <w:tcW w:type="dxa" w:w="57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mayoría de entidades exige mínimo 6 meses de operación comprobable en la misma actividad.</w:t>
            </w:r>
          </w:p>
        </w:tc>
      </w:tr>
      <w:tr>
        <w:tc>
          <w:tcPr>
            <w:tcW w:type="dxa" w:w="28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poder verificar domicilio ni local del negocio</w:t>
            </w:r>
          </w:p>
        </w:tc>
        <w:tc>
          <w:tcPr>
            <w:tcW w:type="dxa" w:w="57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negocio no existe en la dirección declarada, rechazo automático.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Cónyuge o aval con deudas impagas</w:t>
            </w:r>
          </w:p>
        </w:tc>
        <w:tc>
          <w:tcPr>
            <w:tcW w:type="dxa" w:w="57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También se consulta en la central de riesgos. Una mora del cónyuge que firma puede bloquear la aprobación.</w:t>
            </w:r>
          </w:p>
        </w:tc>
      </w:tr>
      <w:tr>
        <w:tc>
          <w:tcPr>
            <w:tcW w:type="dxa" w:w="28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Destino del crédito poco claro</w:t>
            </w:r>
          </w:p>
        </w:tc>
        <w:tc>
          <w:tcPr>
            <w:tcW w:type="dxa" w:w="5700"/>
            <w:shd w:fill="FDECE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"Para lo que necesite" no convence. El asesor quiere saber exactamente para qué: capital de trabajo, compra de mercadería, mejora del local, equipo específico.</w:t>
            </w:r>
          </w:p>
        </w:tc>
      </w:tr>
    </w:tbl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6. ¿Qué Entidad te Conviene según tu Negocio?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00"/>
      </w:tblGrid>
      <w:tr>
        <w:trPr>
          <w:tblHeader/>
        </w:trPr>
        <w:tc>
          <w:tcPr>
            <w:tcW w:type="dxa" w:w="2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 de tu negocio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 recomendada</w:t>
            </w:r>
          </w:p>
        </w:tc>
        <w:tc>
          <w:tcPr>
            <w:tcW w:type="dxa" w:w="41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Negocio informal, sin RUC, hasta S/20,000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Caja Municipal / Mibanco</w:t>
            </w:r>
          </w:p>
        </w:tc>
        <w:tc>
          <w:tcPr>
            <w:tcW w:type="dxa" w:w="41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Evalúan sin contabilidad formal, visitan el negocio, aceptan ingresos demostrables aunque sean informales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Negocio con RUC, entre S/20,000 y S/100,000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Caja Municipal / Financiera (CrediScotia, Compartamos)</w:t>
            </w:r>
          </w:p>
        </w:tc>
        <w:tc>
          <w:tcPr>
            <w:tcW w:type="dxa" w:w="41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Mayor monto, proceso más formal pero sin exigir EE.FF. completos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Negocio formalizado, más de S/100,000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(BCP, Interbank, Scotiabank)</w:t>
            </w:r>
          </w:p>
        </w:tc>
        <w:tc>
          <w:tcPr>
            <w:tcW w:type="dxa" w:w="41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Montos grandes, requieren estados financieros, historial bancario y mínimo 12–24 meses de antigüedad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Primera vez pidiendo crédito, sin historial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Caja Municipal</w:t>
            </w:r>
          </w:p>
        </w:tc>
        <w:tc>
          <w:tcPr>
            <w:tcW w:type="dxa" w:w="41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más tolerantes con clientes nuevos; montos pequeños iniciales para construir historial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 tienes crédito en una caja y lo pagaste bien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misma caja (o su competidora)</w:t>
            </w:r>
          </w:p>
        </w:tc>
        <w:tc>
          <w:tcPr>
            <w:tcW w:type="dxa" w:w="41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 historial interno vale mucho; te ofrecen monto mayor y mejor tasa</w:t>
            </w:r>
          </w:p>
        </w:tc>
      </w:tr>
    </w:tbl>
    <w:p>
      <w:pPr>
        <w:spacing w:after="160" w:before="0"/>
      </w:pP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En Tarapoto y San Martín operan activamente: Caja Piura, Caja Cusco, Caja Trujillo, Mibanco, Financiera Confianza y CrediScotia. Para un primer crédito de capital de trabajo entre S/1,000 y S/15,000, la Caja Municipal es la puerta más accesible y rápida (2–5 días hábiles).</w:t>
      </w:r>
    </w:p>
    <w:p>
      <w:pPr>
        <w:spacing w:after="120" w:before="0"/>
      </w:pPr>
    </w:p>
    <w:p>
      <w:pPr>
        <w:pStyle w:val="Heading1"/>
        <w:shd w:fill="1F3864" w:color="auto" w:val="clear"/>
        <w:spacing w:after="120" w:before="320"/>
        <w:rPr>
          <w:b/>
          <w:bCs/>
          <w:color w:val="FFFFFF"/>
          <w:sz w:val="28"/>
          <w:szCs w:val="28"/>
        </w:rPr>
      </w:pPr>
      <w:r>
        <w:t xml:space="preserve">7. Lista de Verificación Final</w:t>
      </w:r>
    </w:p>
    <w:p>
      <w:pPr>
        <w:spacing w:after="80" w:before="0"/>
        <w:jc w:val="both"/>
      </w:pPr>
      <w:r>
        <w:rPr>
          <w:color w:val="000000"/>
          <w:sz w:val="20"/>
          <w:szCs w:val="20"/>
        </w:rPr>
        <w:t xml:space="preserve">Marca cada punto antes de presentarte a la entidad financiera:</w:t>
      </w:r>
    </w:p>
    <w:p>
      <w:pPr>
        <w:spacing w:after="8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Documentos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DNI vigente del titular (y del cónyuge si aplica)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RUC activo si tienes (impresión de ficha SUNAT)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Recibo de servicios del domicilio (no mayor a 2 meses)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Recibo de servicios del local del negocio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Contrato de alquiler del local (si aplica)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Comprobantes de compra a proveedores (últimos 3 meses)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Registros de ventas — cuaderno, boletas o cualquier evidencia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Cronograma de otros créditos vigentes</w:t>
      </w:r>
    </w:p>
    <w:p>
      <w:pPr>
        <w:spacing w:after="8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Información que debes tener clara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Promedio de ventas mensual de los últimos 3 meses calculado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Lista completa de gastos del negocio y del hogar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Excedente mensual calculado (usa la plantilla Excel adjunta)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Para qué vas a usar exactamente el dinero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Monto que necesitas y el plazo con el que puedes pagar</w:t>
      </w:r>
    </w:p>
    <w:p>
      <w:pPr>
        <w:spacing w:after="80" w:before="0"/>
      </w:pPr>
    </w:p>
    <w:p>
      <w:pPr>
        <w:spacing w:after="80" w:before="180"/>
      </w:pPr>
      <w:r>
        <w:rPr>
          <w:b/>
          <w:bCs/>
          <w:color w:val="1D6A45"/>
          <w:sz w:val="22"/>
          <w:szCs w:val="22"/>
        </w:rPr>
        <w:t xml:space="preserve">Tu situación crediticia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Consulta tu reporte en la SBS antes de ir: sbs.gob.pe → sección Deudores → Reporte crediticio (con tu DNI)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Si tienes deuda morosa, resuélvela primero o lleva constancia de que está en proceso de pago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☐  </w:t>
      </w:r>
      <w:r>
        <w:rPr>
          <w:sz w:val="20"/>
          <w:szCs w:val="20"/>
        </w:rPr>
        <w:t xml:space="preserve">Revisa que tu cónyuge o aval no tenga deudas impagas vigentes</w:t>
      </w:r>
    </w:p>
    <w:p>
      <w:pPr>
        <w:spacing w:after="160" w:before="0"/>
      </w:pPr>
    </w:p>
    <w:p>
      <w:pPr>
        <w:shd w:fill="E8F5EE" w:color="auto" w:val="clear"/>
        <w:spacing w:after="80" w:before="80"/>
        <w:ind w:left="200" w:right="20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18"/>
          <w:szCs w:val="18"/>
        </w:rPr>
        <w:t xml:space="preserve">Consultar tu reporte en la SBS es gratis y puedes hacerlo desde la web. Si apareces en clasificación "Normal" o no apareces, estás en buena posición para pedir el crédito.</w:t>
      </w:r>
    </w:p>
    <w:p>
      <w:pPr>
        <w:spacing w:after="120" w:before="0"/>
      </w:pPr>
    </w:p>
    <w:p>
      <w:pPr>
        <w:pBdr>
          <w:top w:val="single" w:color="D9D9D9" w:sz="4"/>
        </w:pBdr>
        <w:spacing w:after="0" w:before="400"/>
        <w:jc w:val="center"/>
      </w:pPr>
      <w:r>
        <w:rPr>
          <w:i/>
          <w:iCs/>
          <w:color w:val="888888"/>
          <w:sz w:val="16"/>
          <w:szCs w:val="16"/>
        </w:rPr>
        <w:t xml:space="preserve">Publisher Online E.I.R.L. · Tarapoto, San Martín · Octubre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Preparación para Solicitar un Crédito Empresarial</dc:title>
  <dc:creator>Publisher Online E.I.R.L.</dc:creator>
  <dc:description>Guía práctica para pequeños negocios en Perú</dc:description>
  <cp:lastModifiedBy>Un-named</cp:lastModifiedBy>
  <cp:revision>1</cp:revision>
  <dcterms:created xsi:type="dcterms:W3CDTF">2026-10-29T12:50:15.090Z</dcterms:created>
  <dcterms:modified xsi:type="dcterms:W3CDTF">2026-10-29T12:50:15.090Z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