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A40" w:rsidRPr="0079079F" w:rsidRDefault="0079079F">
      <w:pPr>
        <w:rPr>
          <w:rFonts w:ascii="Myriad Pro" w:hAnsi="Myriad Pro"/>
          <w:b/>
          <w:color w:val="5B9BD5" w:themeColor="accent1"/>
          <w:sz w:val="32"/>
        </w:rPr>
      </w:pPr>
      <w:r w:rsidRPr="0079079F">
        <w:rPr>
          <w:rFonts w:ascii="Myriad Pro" w:hAnsi="Myriad Pro"/>
          <w:b/>
          <w:noProof/>
          <w:color w:val="5B9BD5" w:themeColor="accent1"/>
          <w:sz w:val="32"/>
          <w:lang w:eastAsia="en-GB"/>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234950</wp:posOffset>
                </wp:positionV>
                <wp:extent cx="5575300" cy="25400"/>
                <wp:effectExtent l="0" t="0" r="25400" b="31750"/>
                <wp:wrapNone/>
                <wp:docPr id="1" name="Straight Connector 1"/>
                <wp:cNvGraphicFramePr/>
                <a:graphic xmlns:a="http://schemas.openxmlformats.org/drawingml/2006/main">
                  <a:graphicData uri="http://schemas.microsoft.com/office/word/2010/wordprocessingShape">
                    <wps:wsp>
                      <wps:cNvCnPr/>
                      <wps:spPr>
                        <a:xfrm flipV="1">
                          <a:off x="0" y="0"/>
                          <a:ext cx="5575300" cy="254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FEB303"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8.5pt" to="43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" strokecolor="#5b9bd5 [3204]" strokeweight="1.5pt">
                <v:stroke joinstyle="miter"/>
                <w10:wrap anchorx="margin"/>
              </v:line>
            </w:pict>
          </mc:Fallback>
        </mc:AlternateContent>
      </w:r>
      <w:r w:rsidR="00DF3A40" w:rsidRPr="0079079F">
        <w:rPr>
          <w:rFonts w:ascii="Myriad Pro" w:hAnsi="Myriad Pro"/>
          <w:b/>
          <w:color w:val="5B9BD5" w:themeColor="accent1"/>
          <w:sz w:val="32"/>
        </w:rPr>
        <w:t xml:space="preserve">CHAPTER 7 INDUSTRIES </w:t>
      </w:r>
    </w:p>
    <w:p w:rsidR="00DF3A40" w:rsidRPr="0079079F" w:rsidRDefault="00DF3A40">
      <w:pPr>
        <w:rPr>
          <w:rFonts w:ascii="Minion Pro" w:hAnsi="Minion Pro"/>
          <w:sz w:val="22"/>
          <w:szCs w:val="22"/>
        </w:rPr>
      </w:pPr>
      <w:r w:rsidRPr="0079079F">
        <w:rPr>
          <w:rFonts w:ascii="Minion Pro" w:hAnsi="Minion Pro"/>
          <w:sz w:val="22"/>
          <w:szCs w:val="22"/>
        </w:rPr>
        <w:t xml:space="preserve">Often dubbed as the backbone of the economy, industries form the bedrock for economic development. They are recognized for their socio-economic roles such as driving innovation and investment, diversifying economic base, creating employment opportunities, curbing rural-urban migration, reducing poverty, and potential to contribute towards economic self-reliance. </w:t>
      </w:r>
    </w:p>
    <w:p w:rsidR="00DF3A40" w:rsidRPr="0079079F" w:rsidRDefault="00DF3A40">
      <w:pPr>
        <w:rPr>
          <w:rFonts w:ascii="Minion Pro" w:hAnsi="Minion Pro"/>
          <w:sz w:val="22"/>
          <w:szCs w:val="22"/>
        </w:rPr>
      </w:pPr>
      <w:r w:rsidRPr="0079079F">
        <w:rPr>
          <w:rFonts w:ascii="Minion Pro" w:hAnsi="Minion Pro"/>
          <w:sz w:val="22"/>
          <w:szCs w:val="22"/>
        </w:rPr>
        <w:t xml:space="preserve">Industries are categorized into three sectors, viz. Production and Manufacturing, Service and Contract. Industries are further classified based on ownership as Sole proprietorship, Partnership, Company and others. The trading activities are classified based on the annual sales turnover and operation, into three groups as Micro Trade, Retail Trade and Wholesale Trade. </w:t>
      </w:r>
    </w:p>
    <w:p w:rsidR="00DF3A40" w:rsidRPr="0079079F" w:rsidRDefault="00DF3A40">
      <w:pPr>
        <w:rPr>
          <w:rFonts w:ascii="Minion Pro" w:hAnsi="Minion Pro"/>
          <w:sz w:val="22"/>
          <w:szCs w:val="22"/>
        </w:rPr>
      </w:pPr>
      <w:r w:rsidRPr="0079079F">
        <w:rPr>
          <w:rFonts w:ascii="Minion Pro" w:hAnsi="Minion Pro"/>
          <w:sz w:val="22"/>
          <w:szCs w:val="22"/>
        </w:rPr>
        <w:t xml:space="preserve">Foreign Direct Investment (FDI) plays a key role in promoting the transmission of capital inflow and technology transfer. It also helps in expanding the economic base, employment generation, foreign exchange earnings and revenue generation. </w:t>
      </w:r>
    </w:p>
    <w:p w:rsidR="00DF3A40" w:rsidRPr="0079079F" w:rsidRDefault="00DF3A40">
      <w:pPr>
        <w:rPr>
          <w:rFonts w:ascii="Minion Pro" w:hAnsi="Minion Pro"/>
          <w:sz w:val="22"/>
          <w:szCs w:val="22"/>
        </w:rPr>
      </w:pPr>
      <w:r w:rsidRPr="0079079F">
        <w:rPr>
          <w:rFonts w:ascii="Minion Pro" w:hAnsi="Minion Pro"/>
          <w:sz w:val="22"/>
          <w:szCs w:val="22"/>
        </w:rPr>
        <w:t>This chapter includes the number of licenses issued and number of active licenses in large and medium industry, Cottage and small industry, and trading activities by various categories and dzongkhag. It also includes the number of foreign direct investment and number of mines by dzongkhag.</w:t>
      </w:r>
    </w:p>
    <w:p w:rsidR="00DF3A40" w:rsidRPr="0079079F" w:rsidRDefault="00DF3A40">
      <w:pPr>
        <w:rPr>
          <w:rFonts w:ascii="Minion Pro" w:hAnsi="Minion Pro"/>
          <w:b/>
          <w:color w:val="5B9BD5" w:themeColor="accent1"/>
          <w:sz w:val="22"/>
          <w:szCs w:val="22"/>
        </w:rPr>
      </w:pPr>
      <w:r w:rsidRPr="0079079F">
        <w:rPr>
          <w:rFonts w:ascii="Minion Pro" w:hAnsi="Minion Pro"/>
          <w:b/>
          <w:color w:val="5B9BD5" w:themeColor="accent1"/>
          <w:sz w:val="22"/>
          <w:szCs w:val="22"/>
        </w:rPr>
        <w:t xml:space="preserve">Concepts and Definitions </w:t>
      </w:r>
    </w:p>
    <w:p w:rsidR="00DF3A40" w:rsidRPr="0079079F" w:rsidRDefault="00DF3A40">
      <w:pPr>
        <w:rPr>
          <w:rFonts w:ascii="Minion Pro" w:hAnsi="Minion Pro"/>
          <w:sz w:val="22"/>
          <w:szCs w:val="22"/>
        </w:rPr>
      </w:pPr>
      <w:r w:rsidRPr="00977962">
        <w:rPr>
          <w:rFonts w:ascii="Minion Pro" w:hAnsi="Minion Pro"/>
          <w:b/>
          <w:sz w:val="22"/>
          <w:szCs w:val="22"/>
        </w:rPr>
        <w:t>Sole Proprietorship:</w:t>
      </w:r>
      <w:r w:rsidRPr="0079079F">
        <w:rPr>
          <w:rFonts w:ascii="Minion Pro" w:hAnsi="Minion Pro"/>
          <w:sz w:val="22"/>
          <w:szCs w:val="22"/>
        </w:rPr>
        <w:t xml:space="preserve"> Business owned by an individual. </w:t>
      </w:r>
    </w:p>
    <w:p w:rsidR="00DF3A40" w:rsidRPr="0079079F" w:rsidRDefault="00DF3A40">
      <w:pPr>
        <w:rPr>
          <w:rFonts w:ascii="Minion Pro" w:hAnsi="Minion Pro"/>
          <w:sz w:val="22"/>
          <w:szCs w:val="22"/>
        </w:rPr>
      </w:pPr>
      <w:r w:rsidRPr="00977962">
        <w:rPr>
          <w:rFonts w:ascii="Minion Pro" w:hAnsi="Minion Pro"/>
          <w:b/>
          <w:sz w:val="22"/>
          <w:szCs w:val="22"/>
        </w:rPr>
        <w:t>Partnership:</w:t>
      </w:r>
      <w:r w:rsidRPr="0079079F">
        <w:rPr>
          <w:rFonts w:ascii="Minion Pro" w:hAnsi="Minion Pro"/>
          <w:sz w:val="22"/>
          <w:szCs w:val="22"/>
        </w:rPr>
        <w:t xml:space="preserve"> Business owned by more than one individual. </w:t>
      </w:r>
    </w:p>
    <w:p w:rsidR="00DF3A40" w:rsidRPr="0079079F" w:rsidRDefault="00DF3A40">
      <w:pPr>
        <w:rPr>
          <w:rFonts w:ascii="Minion Pro" w:hAnsi="Minion Pro"/>
          <w:sz w:val="22"/>
          <w:szCs w:val="22"/>
        </w:rPr>
      </w:pPr>
      <w:r w:rsidRPr="00977962">
        <w:rPr>
          <w:rFonts w:ascii="Minion Pro" w:hAnsi="Minion Pro"/>
          <w:b/>
          <w:sz w:val="22"/>
          <w:szCs w:val="22"/>
        </w:rPr>
        <w:t>Company:</w:t>
      </w:r>
      <w:r w:rsidRPr="0079079F">
        <w:rPr>
          <w:rFonts w:ascii="Minion Pro" w:hAnsi="Minion Pro"/>
          <w:sz w:val="22"/>
          <w:szCs w:val="22"/>
        </w:rPr>
        <w:t xml:space="preserve"> If the business is incorporated under the Companies Act of Bhutan 2016.</w:t>
      </w:r>
    </w:p>
    <w:p w:rsidR="00DF3A40" w:rsidRPr="0079079F" w:rsidRDefault="00DF3A40">
      <w:pPr>
        <w:rPr>
          <w:rFonts w:ascii="Minion Pro" w:hAnsi="Minion Pro"/>
          <w:sz w:val="22"/>
          <w:szCs w:val="22"/>
        </w:rPr>
      </w:pPr>
      <w:r w:rsidRPr="00977962">
        <w:rPr>
          <w:rFonts w:ascii="Minion Pro" w:hAnsi="Minion Pro"/>
          <w:b/>
          <w:sz w:val="22"/>
          <w:szCs w:val="22"/>
        </w:rPr>
        <w:t>Others:</w:t>
      </w:r>
      <w:r w:rsidRPr="0079079F">
        <w:rPr>
          <w:rFonts w:ascii="Minion Pro" w:hAnsi="Minion Pro"/>
          <w:sz w:val="22"/>
          <w:szCs w:val="22"/>
        </w:rPr>
        <w:t xml:space="preserve"> It includes those activities that are not covered under sole proprietorship, partnership and company. Others includes Government, Dratshang, Schools, etc. </w:t>
      </w:r>
    </w:p>
    <w:p w:rsidR="00DF3A40" w:rsidRPr="0079079F" w:rsidRDefault="00DF3A40">
      <w:pPr>
        <w:rPr>
          <w:rFonts w:ascii="Minion Pro" w:hAnsi="Minion Pro"/>
          <w:sz w:val="22"/>
          <w:szCs w:val="22"/>
        </w:rPr>
      </w:pPr>
      <w:r w:rsidRPr="00977962">
        <w:rPr>
          <w:rFonts w:ascii="Minion Pro" w:hAnsi="Minion Pro"/>
          <w:b/>
          <w:sz w:val="22"/>
          <w:szCs w:val="22"/>
        </w:rPr>
        <w:t>Production and Manufacturing:</w:t>
      </w:r>
      <w:r w:rsidRPr="0079079F">
        <w:rPr>
          <w:rFonts w:ascii="Minion Pro" w:hAnsi="Minion Pro"/>
          <w:sz w:val="22"/>
          <w:szCs w:val="22"/>
        </w:rPr>
        <w:t xml:space="preserve"> It’s the physical or chemical transformation of material and components into new products whether the products are sold at wholesale or retail. Example of licensed enterprises are Furniture units, Nursery, Audio Visual production, Dehydrated fruits and vegetables /chips production unit, Home processed food, Fabrication activities, Bakery / Confectionary, Incense production, Gold and Black Smith, etc. </w:t>
      </w:r>
    </w:p>
    <w:p w:rsidR="00DF3A40" w:rsidRPr="0079079F" w:rsidRDefault="00DF3A40">
      <w:pPr>
        <w:rPr>
          <w:rFonts w:ascii="Minion Pro" w:hAnsi="Minion Pro"/>
          <w:sz w:val="22"/>
          <w:szCs w:val="22"/>
        </w:rPr>
      </w:pPr>
      <w:r w:rsidRPr="00977962">
        <w:rPr>
          <w:rFonts w:ascii="Minion Pro" w:hAnsi="Minion Pro"/>
          <w:b/>
          <w:sz w:val="22"/>
          <w:szCs w:val="22"/>
        </w:rPr>
        <w:t>Services:</w:t>
      </w:r>
      <w:r w:rsidRPr="0079079F">
        <w:rPr>
          <w:rFonts w:ascii="Minion Pro" w:hAnsi="Minion Pro"/>
          <w:sz w:val="22"/>
          <w:szCs w:val="22"/>
        </w:rPr>
        <w:t xml:space="preserve"> There is no standard definition for service sector. For our purpose, it will cover all activities where labour is the main input and the activity is geared towards meeting the direct needs of the consumers/clients and therefore demand-based. Example of licensed services are Tailoring, Activities of travel agencies and tour operators, tourist assistance activities, Bar, Barber / Beauty Parlor / Saloon / mobile salon, Goods Transport, entertainment, Maintenance and Repair of Motor Vehicles, including washing and polishing, Restaurant, Hotel/Tourist standard hotel etc. </w:t>
      </w:r>
    </w:p>
    <w:p w:rsidR="00DF3A40" w:rsidRPr="0079079F" w:rsidRDefault="00DF3A40">
      <w:pPr>
        <w:rPr>
          <w:rFonts w:ascii="Minion Pro" w:hAnsi="Minion Pro"/>
          <w:sz w:val="22"/>
          <w:szCs w:val="22"/>
        </w:rPr>
      </w:pPr>
      <w:r w:rsidRPr="00977962">
        <w:rPr>
          <w:rFonts w:ascii="Minion Pro" w:hAnsi="Minion Pro"/>
          <w:b/>
          <w:sz w:val="22"/>
          <w:szCs w:val="22"/>
        </w:rPr>
        <w:t>Contract:</w:t>
      </w:r>
      <w:r w:rsidRPr="0079079F">
        <w:rPr>
          <w:rFonts w:ascii="Minion Pro" w:hAnsi="Minion Pro"/>
          <w:sz w:val="22"/>
          <w:szCs w:val="22"/>
        </w:rPr>
        <w:t xml:space="preserve"> Criteria for cottage and small for contract firm is same. Example of licensed contract are Visionary Builders and Namgay Construction, etc. </w:t>
      </w:r>
    </w:p>
    <w:p w:rsidR="00DF3A40" w:rsidRPr="0079079F" w:rsidRDefault="00DF3A40">
      <w:pPr>
        <w:rPr>
          <w:rFonts w:ascii="Minion Pro" w:hAnsi="Minion Pro"/>
          <w:sz w:val="22"/>
          <w:szCs w:val="22"/>
        </w:rPr>
      </w:pPr>
      <w:r w:rsidRPr="00977962">
        <w:rPr>
          <w:rFonts w:ascii="Minion Pro" w:hAnsi="Minion Pro"/>
          <w:b/>
          <w:sz w:val="22"/>
          <w:szCs w:val="22"/>
        </w:rPr>
        <w:t>Large scale:</w:t>
      </w:r>
      <w:r w:rsidRPr="0079079F">
        <w:rPr>
          <w:rFonts w:ascii="Minion Pro" w:hAnsi="Minion Pro"/>
          <w:sz w:val="22"/>
          <w:szCs w:val="22"/>
        </w:rPr>
        <w:t xml:space="preserve"> Greater than Nu.100 million investment and more than 100 people employed. </w:t>
      </w:r>
    </w:p>
    <w:p w:rsidR="00DF3A40" w:rsidRPr="0079079F" w:rsidRDefault="00DF3A40">
      <w:pPr>
        <w:rPr>
          <w:rFonts w:ascii="Minion Pro" w:hAnsi="Minion Pro"/>
          <w:sz w:val="22"/>
          <w:szCs w:val="22"/>
        </w:rPr>
      </w:pPr>
      <w:r w:rsidRPr="00977962">
        <w:rPr>
          <w:rFonts w:ascii="Minion Pro" w:hAnsi="Minion Pro"/>
          <w:b/>
          <w:sz w:val="22"/>
          <w:szCs w:val="22"/>
        </w:rPr>
        <w:lastRenderedPageBreak/>
        <w:t>Medium scale:</w:t>
      </w:r>
      <w:r w:rsidRPr="0079079F">
        <w:rPr>
          <w:rFonts w:ascii="Minion Pro" w:hAnsi="Minion Pro"/>
          <w:sz w:val="22"/>
          <w:szCs w:val="22"/>
        </w:rPr>
        <w:t xml:space="preserve"> Greater than Nu.10 million to Nu.100 million and 20 – 99 people employed.</w:t>
      </w:r>
    </w:p>
    <w:p w:rsidR="00DF3A40" w:rsidRPr="0079079F" w:rsidRDefault="00DF3A40">
      <w:pPr>
        <w:rPr>
          <w:rFonts w:ascii="Minion Pro" w:hAnsi="Minion Pro"/>
          <w:sz w:val="22"/>
          <w:szCs w:val="22"/>
        </w:rPr>
      </w:pPr>
      <w:r w:rsidRPr="00977962">
        <w:rPr>
          <w:rFonts w:ascii="Minion Pro" w:hAnsi="Minion Pro"/>
          <w:b/>
          <w:sz w:val="22"/>
          <w:szCs w:val="22"/>
        </w:rPr>
        <w:t>Small:</w:t>
      </w:r>
      <w:r w:rsidRPr="0079079F">
        <w:rPr>
          <w:rFonts w:ascii="Minion Pro" w:hAnsi="Minion Pro"/>
          <w:sz w:val="22"/>
          <w:szCs w:val="22"/>
        </w:rPr>
        <w:t xml:space="preserve"> Nu.1 million to Nu.10 million and 5 – 19 people employed.</w:t>
      </w:r>
    </w:p>
    <w:p w:rsidR="00DF3A40" w:rsidRPr="0079079F" w:rsidRDefault="00DF3A40">
      <w:pPr>
        <w:rPr>
          <w:rFonts w:ascii="Minion Pro" w:hAnsi="Minion Pro"/>
          <w:sz w:val="22"/>
          <w:szCs w:val="22"/>
        </w:rPr>
      </w:pPr>
      <w:r w:rsidRPr="00977962">
        <w:rPr>
          <w:rFonts w:ascii="Minion Pro" w:hAnsi="Minion Pro"/>
          <w:b/>
          <w:sz w:val="22"/>
          <w:szCs w:val="22"/>
        </w:rPr>
        <w:t>Cottage:</w:t>
      </w:r>
      <w:r w:rsidRPr="0079079F">
        <w:rPr>
          <w:rFonts w:ascii="Minion Pro" w:hAnsi="Minion Pro"/>
          <w:sz w:val="22"/>
          <w:szCs w:val="22"/>
        </w:rPr>
        <w:t xml:space="preserve"> Less than Nu.1 million and 1 – 4 people employed.                                                                          (Note: In case of conflict between investment and employment, investment takes precedence.)</w:t>
      </w:r>
    </w:p>
    <w:p w:rsidR="00DF3A40" w:rsidRPr="0079079F" w:rsidRDefault="00DF3A40">
      <w:pPr>
        <w:rPr>
          <w:rFonts w:ascii="Minion Pro" w:hAnsi="Minion Pro"/>
          <w:sz w:val="22"/>
          <w:szCs w:val="22"/>
        </w:rPr>
      </w:pPr>
      <w:r w:rsidRPr="00977962">
        <w:rPr>
          <w:rFonts w:ascii="Minion Pro" w:hAnsi="Minion Pro"/>
          <w:b/>
          <w:sz w:val="22"/>
          <w:szCs w:val="22"/>
        </w:rPr>
        <w:t>New Licenses issued:</w:t>
      </w:r>
      <w:r w:rsidRPr="0079079F">
        <w:rPr>
          <w:rFonts w:ascii="Minion Pro" w:hAnsi="Minion Pro"/>
          <w:sz w:val="22"/>
          <w:szCs w:val="22"/>
        </w:rPr>
        <w:t xml:space="preserve"> Licenses that have been issued within the past one year or within that financial year. </w:t>
      </w:r>
    </w:p>
    <w:p w:rsidR="00DF3A40" w:rsidRPr="0079079F" w:rsidRDefault="00DF3A40">
      <w:pPr>
        <w:rPr>
          <w:rFonts w:ascii="Minion Pro" w:hAnsi="Minion Pro"/>
          <w:sz w:val="22"/>
          <w:szCs w:val="22"/>
        </w:rPr>
      </w:pPr>
      <w:r w:rsidRPr="00977962">
        <w:rPr>
          <w:rFonts w:ascii="Minion Pro" w:hAnsi="Minion Pro"/>
          <w:b/>
          <w:sz w:val="22"/>
          <w:szCs w:val="22"/>
        </w:rPr>
        <w:t>Existing Active Licenses:</w:t>
      </w:r>
      <w:r w:rsidRPr="0079079F">
        <w:rPr>
          <w:rFonts w:ascii="Minion Pro" w:hAnsi="Minion Pro"/>
          <w:sz w:val="22"/>
          <w:szCs w:val="22"/>
        </w:rPr>
        <w:t xml:space="preserve"> Those licenses which are Valid excluding the </w:t>
      </w:r>
      <w:proofErr w:type="gramStart"/>
      <w:r w:rsidRPr="0079079F">
        <w:rPr>
          <w:rFonts w:ascii="Minion Pro" w:hAnsi="Minion Pro"/>
          <w:sz w:val="22"/>
          <w:szCs w:val="22"/>
        </w:rPr>
        <w:t>New</w:t>
      </w:r>
      <w:proofErr w:type="gramEnd"/>
      <w:r w:rsidRPr="0079079F">
        <w:rPr>
          <w:rFonts w:ascii="Minion Pro" w:hAnsi="Minion Pro"/>
          <w:sz w:val="22"/>
          <w:szCs w:val="22"/>
        </w:rPr>
        <w:t xml:space="preserve"> licenses issued within the past one year or within that financial year.</w:t>
      </w:r>
    </w:p>
    <w:p w:rsidR="00DF3A40" w:rsidRPr="0079079F" w:rsidRDefault="00DF3A40">
      <w:pPr>
        <w:rPr>
          <w:rFonts w:ascii="Minion Pro" w:hAnsi="Minion Pro"/>
          <w:sz w:val="22"/>
          <w:szCs w:val="22"/>
        </w:rPr>
      </w:pPr>
      <w:r w:rsidRPr="00977962">
        <w:rPr>
          <w:rFonts w:ascii="Minion Pro" w:hAnsi="Minion Pro"/>
          <w:b/>
          <w:sz w:val="22"/>
          <w:szCs w:val="22"/>
        </w:rPr>
        <w:t>Registration Certificate (RC):</w:t>
      </w:r>
      <w:r w:rsidRPr="0079079F">
        <w:rPr>
          <w:rFonts w:ascii="Minion Pro" w:hAnsi="Minion Pro"/>
          <w:sz w:val="22"/>
          <w:szCs w:val="22"/>
        </w:rPr>
        <w:t xml:space="preserve"> It is issued to a person who intends to engage in industrial activities under the cottage scale. RC is valid for 3 years. </w:t>
      </w:r>
    </w:p>
    <w:p w:rsidR="0079079F" w:rsidRPr="0079079F" w:rsidRDefault="00DF3A40">
      <w:pPr>
        <w:rPr>
          <w:rFonts w:ascii="Minion Pro" w:hAnsi="Minion Pro"/>
          <w:sz w:val="22"/>
          <w:szCs w:val="22"/>
        </w:rPr>
      </w:pPr>
      <w:r w:rsidRPr="00977962">
        <w:rPr>
          <w:rFonts w:ascii="Minion Pro" w:hAnsi="Minion Pro"/>
          <w:b/>
          <w:sz w:val="22"/>
          <w:szCs w:val="22"/>
        </w:rPr>
        <w:t>Micro Trade Registration Certificate (MTRC):</w:t>
      </w:r>
      <w:r w:rsidRPr="0079079F">
        <w:rPr>
          <w:rFonts w:ascii="Minion Pro" w:hAnsi="Minion Pro"/>
          <w:sz w:val="22"/>
          <w:szCs w:val="22"/>
        </w:rPr>
        <w:t xml:space="preserve"> It is issued to trader who e</w:t>
      </w:r>
      <w:r w:rsidR="0079079F" w:rsidRPr="0079079F">
        <w:rPr>
          <w:rFonts w:ascii="Minion Pro" w:hAnsi="Minion Pro"/>
          <w:sz w:val="22"/>
          <w:szCs w:val="22"/>
        </w:rPr>
        <w:t>ngage more in sale of products/</w:t>
      </w:r>
      <w:r w:rsidRPr="0079079F">
        <w:rPr>
          <w:rFonts w:ascii="Minion Pro" w:hAnsi="Minion Pro"/>
          <w:sz w:val="22"/>
          <w:szCs w:val="22"/>
        </w:rPr>
        <w:t xml:space="preserve">goods to consumers or those traders whose engages in trading with annual sales turnover less than Nu. 1 million. </w:t>
      </w:r>
    </w:p>
    <w:p w:rsidR="0079079F" w:rsidRPr="0079079F" w:rsidRDefault="00DF3A40">
      <w:pPr>
        <w:rPr>
          <w:rFonts w:ascii="Minion Pro" w:hAnsi="Minion Pro"/>
          <w:sz w:val="22"/>
          <w:szCs w:val="22"/>
        </w:rPr>
      </w:pPr>
      <w:r w:rsidRPr="00977962">
        <w:rPr>
          <w:rFonts w:ascii="Minion Pro" w:hAnsi="Minion Pro"/>
          <w:b/>
          <w:sz w:val="22"/>
          <w:szCs w:val="22"/>
        </w:rPr>
        <w:t>Wholesale Trade:</w:t>
      </w:r>
      <w:r w:rsidRPr="0079079F">
        <w:rPr>
          <w:rFonts w:ascii="Minion Pro" w:hAnsi="Minion Pro"/>
          <w:sz w:val="22"/>
          <w:szCs w:val="22"/>
        </w:rPr>
        <w:t xml:space="preserve"> It engage in bulk purchases of products from principal companies for distribution to retailers. It has annual sales turnover more than Nu.10 million. </w:t>
      </w:r>
      <w:r w:rsidR="0079079F" w:rsidRPr="0079079F">
        <w:rPr>
          <w:rFonts w:ascii="Minion Pro" w:hAnsi="Minion Pro"/>
          <w:sz w:val="22"/>
          <w:szCs w:val="22"/>
        </w:rPr>
        <w:t>Wholesale</w:t>
      </w:r>
      <w:r w:rsidRPr="0079079F">
        <w:rPr>
          <w:rFonts w:ascii="Minion Pro" w:hAnsi="Minion Pro"/>
          <w:sz w:val="22"/>
          <w:szCs w:val="22"/>
        </w:rPr>
        <w:t xml:space="preserve"> by default categorized as large. </w:t>
      </w:r>
    </w:p>
    <w:p w:rsidR="0079079F" w:rsidRPr="0079079F" w:rsidRDefault="00DF3A40">
      <w:pPr>
        <w:rPr>
          <w:rFonts w:ascii="Minion Pro" w:hAnsi="Minion Pro"/>
          <w:sz w:val="22"/>
          <w:szCs w:val="22"/>
        </w:rPr>
      </w:pPr>
      <w:r w:rsidRPr="00977962">
        <w:rPr>
          <w:rFonts w:ascii="Minion Pro" w:hAnsi="Minion Pro"/>
          <w:b/>
          <w:sz w:val="22"/>
          <w:szCs w:val="22"/>
        </w:rPr>
        <w:t>Retail Trade:</w:t>
      </w:r>
      <w:r w:rsidRPr="0079079F">
        <w:rPr>
          <w:rFonts w:ascii="Minion Pro" w:hAnsi="Minion Pro"/>
          <w:sz w:val="22"/>
          <w:szCs w:val="22"/>
        </w:rPr>
        <w:t xml:space="preserve"> It engage more in sale of products/goods directly to the consumers. </w:t>
      </w:r>
      <w:r w:rsidR="0079079F" w:rsidRPr="0079079F">
        <w:rPr>
          <w:rFonts w:ascii="Minion Pro" w:hAnsi="Minion Pro"/>
          <w:sz w:val="22"/>
          <w:szCs w:val="22"/>
        </w:rPr>
        <w:t>Retail</w:t>
      </w:r>
      <w:r w:rsidRPr="0079079F">
        <w:rPr>
          <w:rFonts w:ascii="Minion Pro" w:hAnsi="Minion Pro"/>
          <w:sz w:val="22"/>
          <w:szCs w:val="22"/>
        </w:rPr>
        <w:t xml:space="preserve"> trade has large, medium and small scale. </w:t>
      </w:r>
    </w:p>
    <w:p w:rsidR="0079079F" w:rsidRPr="0079079F" w:rsidRDefault="00DF3A40">
      <w:pPr>
        <w:rPr>
          <w:rFonts w:ascii="Minion Pro" w:hAnsi="Minion Pro"/>
          <w:sz w:val="22"/>
          <w:szCs w:val="22"/>
        </w:rPr>
      </w:pPr>
      <w:r w:rsidRPr="00977962">
        <w:rPr>
          <w:rFonts w:ascii="Minion Pro" w:hAnsi="Minion Pro"/>
          <w:b/>
          <w:sz w:val="22"/>
          <w:szCs w:val="22"/>
        </w:rPr>
        <w:t>Small Retail Trade:</w:t>
      </w:r>
      <w:r w:rsidRPr="0079079F">
        <w:rPr>
          <w:rFonts w:ascii="Minion Pro" w:hAnsi="Minion Pro"/>
          <w:sz w:val="22"/>
          <w:szCs w:val="22"/>
        </w:rPr>
        <w:t xml:space="preserve"> It has annual sales turnover fro</w:t>
      </w:r>
      <w:r w:rsidR="0079079F" w:rsidRPr="0079079F">
        <w:rPr>
          <w:rFonts w:ascii="Minion Pro" w:hAnsi="Minion Pro"/>
          <w:sz w:val="22"/>
          <w:szCs w:val="22"/>
        </w:rPr>
        <w:t>m Nu.1 million to Nu.5 million.</w:t>
      </w:r>
    </w:p>
    <w:p w:rsidR="0079079F" w:rsidRPr="0079079F" w:rsidRDefault="00DF3A40">
      <w:pPr>
        <w:rPr>
          <w:rFonts w:ascii="Minion Pro" w:hAnsi="Minion Pro"/>
          <w:sz w:val="22"/>
          <w:szCs w:val="22"/>
        </w:rPr>
      </w:pPr>
      <w:r w:rsidRPr="00977962">
        <w:rPr>
          <w:rFonts w:ascii="Minion Pro" w:hAnsi="Minion Pro"/>
          <w:b/>
          <w:sz w:val="22"/>
          <w:szCs w:val="22"/>
        </w:rPr>
        <w:t xml:space="preserve">Medium Retail Trade: </w:t>
      </w:r>
      <w:r w:rsidRPr="0079079F">
        <w:rPr>
          <w:rFonts w:ascii="Minion Pro" w:hAnsi="Minion Pro"/>
          <w:sz w:val="22"/>
          <w:szCs w:val="22"/>
        </w:rPr>
        <w:t>It has annual sales turnover from</w:t>
      </w:r>
      <w:r w:rsidR="0079079F" w:rsidRPr="0079079F">
        <w:rPr>
          <w:rFonts w:ascii="Minion Pro" w:hAnsi="Minion Pro"/>
          <w:sz w:val="22"/>
          <w:szCs w:val="22"/>
        </w:rPr>
        <w:t xml:space="preserve"> Nu.5 million to Nu.10 million.</w:t>
      </w:r>
      <w:bookmarkStart w:id="0" w:name="_GoBack"/>
      <w:bookmarkEnd w:id="0"/>
    </w:p>
    <w:p w:rsidR="000E0C00" w:rsidRPr="0079079F" w:rsidRDefault="00DF3A40">
      <w:pPr>
        <w:rPr>
          <w:rFonts w:ascii="Minion Pro" w:hAnsi="Minion Pro"/>
          <w:sz w:val="22"/>
          <w:szCs w:val="22"/>
        </w:rPr>
      </w:pPr>
      <w:r w:rsidRPr="00977962">
        <w:rPr>
          <w:rFonts w:ascii="Minion Pro" w:hAnsi="Minion Pro"/>
          <w:b/>
          <w:sz w:val="22"/>
          <w:szCs w:val="22"/>
        </w:rPr>
        <w:t>Large Retail Trade:</w:t>
      </w:r>
      <w:r w:rsidRPr="0079079F">
        <w:rPr>
          <w:rFonts w:ascii="Minion Pro" w:hAnsi="Minion Pro"/>
          <w:sz w:val="22"/>
          <w:szCs w:val="22"/>
        </w:rPr>
        <w:t xml:space="preserve"> It has annual sales turnover more than Nu.10 million</w:t>
      </w:r>
      <w:r w:rsidR="001A15EB">
        <w:rPr>
          <w:rFonts w:ascii="Minion Pro" w:hAnsi="Minion Pro"/>
          <w:sz w:val="22"/>
          <w:szCs w:val="22"/>
        </w:rPr>
        <w:t>.</w:t>
      </w:r>
    </w:p>
    <w:sectPr w:rsidR="000E0C00" w:rsidRPr="007907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 Pro">
    <w:panose1 w:val="00000000000000000000"/>
    <w:charset w:val="00"/>
    <w:family w:val="swiss"/>
    <w:notTrueType/>
    <w:pitch w:val="variable"/>
    <w:sig w:usb0="20000287" w:usb1="00000001" w:usb2="00000000" w:usb3="00000000" w:csb0="0000019F" w:csb1="00000000"/>
  </w:font>
  <w:font w:name="Minion Pro">
    <w:panose1 w:val="00000000000000000000"/>
    <w:charset w:val="00"/>
    <w:family w:val="roman"/>
    <w:notTrueType/>
    <w:pitch w:val="variable"/>
    <w:sig w:usb0="E00002AF" w:usb1="5000E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A81"/>
    <w:rsid w:val="00077D67"/>
    <w:rsid w:val="000E0C00"/>
    <w:rsid w:val="001A15EB"/>
    <w:rsid w:val="00426A81"/>
    <w:rsid w:val="0079079F"/>
    <w:rsid w:val="00977962"/>
    <w:rsid w:val="00DF3A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EE170D-CDFA-477E-8E44-62437281E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Cs w:val="3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2022-09-22T08:04:00Z</dcterms:created>
  <dcterms:modified xsi:type="dcterms:W3CDTF">2022-09-22T08:38:00Z</dcterms:modified>
</cp:coreProperties>
</file>