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45d00"/>
          <w:sz w:val="20"/>
          <w:szCs w:val="20"/>
          <w:rtl w:val="0"/>
        </w:rPr>
        <w:t xml:space="preserve">RADAR BY FEEXPAY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2c56"/>
          <w:sz w:val="46"/>
          <w:szCs w:val="46"/>
          <w:rtl w:val="0"/>
        </w:rPr>
        <w:t xml:space="preserve">PLAN D’INSTALLATION DU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667085"/>
          <w:sz w:val="26"/>
          <w:szCs w:val="26"/>
          <w:rtl w:val="0"/>
        </w:rPr>
        <w:t xml:space="preserve">Google Analytics 4 • Meta Pixel • Meta Conversions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Version :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1"/>
          <w:szCs w:val="21"/>
          <w:rtl w:val="0"/>
        </w:rPr>
        <w:t xml:space="preserve">1.0 — 27 août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Produit :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1"/>
          <w:szCs w:val="21"/>
          <w:rtl w:val="0"/>
        </w:rPr>
        <w:t xml:space="preserve">Radar by FeexPay — https://radar.feexpay.me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Destinataire :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1"/>
          <w:szCs w:val="21"/>
          <w:rtl w:val="0"/>
        </w:rPr>
        <w:t xml:space="preserve">Jean-Luc HOUÉDANOU et équipe de développement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Suivi opérationnel :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1"/>
          <w:szCs w:val="21"/>
          <w:rtl w:val="0"/>
        </w:rPr>
        <w:t xml:space="preserve">Morel KOUADIO — Chef de projet social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Rédaction :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1"/>
          <w:szCs w:val="21"/>
          <w:rtl w:val="0"/>
        </w:rPr>
        <w:t xml:space="preserve">Cossi CODJIA — Chef de projet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highlight w:val="yellow"/>
          <w:rtl w:val="0"/>
        </w:rPr>
        <w:t xml:space="preserve">Statut :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1"/>
          <w:szCs w:val="21"/>
          <w:highlight w:val="yellow"/>
          <w:rtl w:val="0"/>
        </w:rPr>
        <w:t xml:space="preserve">Document d’installation — valeurs techniques à compléter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1. Objet et périmètre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Ce document fournit à l’équipe de développement les paramètres, déclencheurs et contrôles nécessaires pour mesurer le tunnel public complet de Radar by FeexPay. GA4 reçoit les événements de parcours et de conversion ; Meta reçoit uniquement les signaux utiles à l’attribution et à l’optimisation média.</w:t>
      </w:r>
    </w:p>
    <w:tbl>
      <w:tblPr>
        <w:tblStyle w:val="Table1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2500"/>
        <w:gridCol w:w="4960"/>
        <w:tblGridChange w:id="0">
          <w:tblGrid>
            <w:gridCol w:w="1900"/>
            <w:gridCol w:w="2500"/>
            <w:gridCol w:w="4960"/>
          </w:tblGrid>
        </w:tblGridChange>
      </w:tblGrid>
      <w:tr>
        <w:trPr>
          <w:cantSplit w:val="0"/>
          <w:tblHeader w:val="1"/>
        </w:trPr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Composant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Principe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Google Analytics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Mesure du tunnel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Reçoit les événements de navigation, progression, résultat, prospect et rapport.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Meta Pixel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Attribution navigateur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Reçoit les signaux média utiles, standards ou personnalisés.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Meta Conversions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Confirmation serveur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Confirme DiagnosticComplete et Lead avec déduplication Pixel/CAPI.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2. Identifiants à compléter</w:t>
      </w:r>
    </w:p>
    <w:tbl>
      <w:tblPr>
        <w:tblStyle w:val="Table2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2600"/>
        <w:gridCol w:w="5260"/>
        <w:tblGridChange w:id="0">
          <w:tblGrid>
            <w:gridCol w:w="1500"/>
            <w:gridCol w:w="2600"/>
            <w:gridCol w:w="5260"/>
          </w:tblGrid>
        </w:tblGridChange>
      </w:tblGrid>
      <w:tr>
        <w:trPr>
          <w:cantSplit w:val="0"/>
          <w:tblHeader w:val="1"/>
        </w:trPr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Plateforme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Élément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Placeholder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GA4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Account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{{GA4_ACCOUNT_ID}}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GA4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Property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{{GA4_PROPERTY_ID}}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GA4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Web Stream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{{GA4_WEB_STREAM_ID}}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GA4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Measurement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{{GA4_MEASUREMENT_ID}} — format G-XXXXXXXXXX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GA4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Measurement Protocol API 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{{GA4_API_SECRET}} — serveur uniquement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Business Manager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{{META_BUSINESS_ID}}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Dataset / Pixel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{{META_PIXEL_ID}}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CAPI Access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{{META_CAPI_ACCESS_TOKEN}} — serveur uniquement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Graph API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{{META_GRAPH_API_VERSION}}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Test Event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{{META_TEST_EVENT_CODE}} — staging uniquement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3. Plan de marquage</w:t>
      </w:r>
    </w:p>
    <w:tbl>
      <w:tblPr>
        <w:tblStyle w:val="Table3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0"/>
        <w:gridCol w:w="3250"/>
        <w:gridCol w:w="1650"/>
        <w:gridCol w:w="2410"/>
        <w:tblGridChange w:id="0">
          <w:tblGrid>
            <w:gridCol w:w="2050"/>
            <w:gridCol w:w="3250"/>
            <w:gridCol w:w="1650"/>
            <w:gridCol w:w="2410"/>
          </w:tblGrid>
        </w:tblGridChange>
      </w:tblGrid>
      <w:tr>
        <w:trPr>
          <w:cantSplit w:val="0"/>
          <w:tblHeader w:val="1"/>
        </w:trPr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Événement Radar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Déclenchement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Meta Pixel + CAPI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landing_view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Accueil utile affiché, une fois par chargement réel.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page_view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PageView — Pixel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diagnostic_selected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Choix Dirigeant ou Rayonnement.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select_content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DiagnosticSelected — Pixel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diagnostic_started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Première question visible.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diagnostic_start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DiagnosticStart — Pixel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question_answered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Réponse confirmée ; aucun contenu de réponse transmis.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question_answered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Aucun envoi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diagnostic_completed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Calcul accepté par le serveur.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diagnostic_complete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DiagnosticComplete — Pixel + CAPI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result_viewed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Restitution effectivement visible.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result_view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ViewContent — Pixel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result_shared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Partage ou téléchargement de la carte.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ResultShare — Pixel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lead_form_viewed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Formulaire P10 effectivement visible.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lead_form_view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LeadFormView — Pixel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form_start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Première interaction avec un champ de P10.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form_start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FormStart — Pixel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lead_submitted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Contact accepté par le serveur.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generate_lead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Lead — Pixel + CAPI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report_generated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Rapport prêt.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report_generated — serveur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Aucun envoi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report_sent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Email accepté par le fournisseur.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report_sent — serveur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Aucun envoi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second_diagnostic_started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Première question du second parcours visible.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second_diagnostic_start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SecondDiagnosticStart — Pixel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feexpay_cta_clicked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CTA de contact activé.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contact_click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Contact — Pixel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Conversions : generate_lead est l’événement clé principal dans GA4 et Lead l’événement d’optimisation principal dans Meta. diagnostic_complete peut être conservé comme micro-conversion secondaire. Les événements de rapport servent au contrôle opérationnel et ne sont pas envoyés à Meta.</w:t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4. Contrat d’événement commun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Chaque déclenchement doit être produit une seule fois par le code métier, puis transmis aux adaptateurs GA4, Pixel et CAPI.</w:t>
      </w:r>
    </w:p>
    <w:tbl>
      <w:tblPr>
        <w:tblStyle w:val="Table4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1"/>
        </w:trPr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Règle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event_name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Nom Radar stable défini dans le plan de marquage.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event_id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UUID unique par occurrence ; partagé entre Pixel et CAPI lorsqu’ils sont tous deux utilisés.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event_time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Horodatage Unix produit au déclenchement métier.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page_location / page_title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Contexte de page au moment de l’événement.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diagnostic_type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dirigeant ou rayonnement, si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participation_ref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Référence technique non devinable, sans réponse ni information déclarée.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utm_* / click_ids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Valeurs d’acquisition conservées depuis l’arrivée, si présentes.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7f7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event_name: "{{RADAR_EVENT_NAME}}",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event_id: "{{UUID_UNIQUE}}",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event_time: "{{UNIX_TIMESTAMP}}",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page_location: "{{CURRENT_URL}}",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page_title: "{{PAGE_TITLE}}",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diagnostic_type: "{{dirigeant | rayonnement}}",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participation_ref: "{{ANONYMOUS_REFERENCE}}"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Ne pas placer dans cet objet les valeurs saisies dans le formulaire, les réponses au diagnostic ou les résultats commerciaux détaillés.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4.1 Paramètres spécifiques</w:t>
      </w:r>
    </w:p>
    <w:tbl>
      <w:tblPr>
        <w:tblStyle w:val="Table6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6060"/>
        <w:tblGridChange w:id="0">
          <w:tblGrid>
            <w:gridCol w:w="330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Événement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Paramètres attendus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diagnostic_selected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diagnostic_type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diagnostic_started / diagnostic_completed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diagnostic_type, scoring_version ; duration_bucket pour la 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question_answered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diagnostic_type, question_code, question_index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result_viewed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diagnostic_type, result_code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result_shared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diagnostic_type, result_code, share_method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lead_form_viewed / form_start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diagnostic_type, result_code, form_id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lead_submitted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diagnostic_type, result_code, anonymous_lead_ref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report_generated / report_sent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diagnostic_type, generation_status ou delivery_status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second_diagnostic_started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first_type, second_type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feexpay_cta_clicked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placement, diagnostic_type, result_code, destination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r w:rsidDel="00000000" w:rsidR="00000000" w:rsidRPr="00000000">
        <w:rPr>
          <w:rtl w:val="0"/>
        </w:rPr>
        <w:t xml:space="preserve">5. Installation GA4</w:t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5.1 Code de base</w:t>
      </w:r>
    </w:p>
    <w:tbl>
      <w:tblPr>
        <w:tblStyle w:val="Table7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7f7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&lt;script async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src="https://www.googletagmanager.com/gtag/js?id={{GA4_MEASUREMENT_ID}}"&gt;&lt;/script&gt;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&lt;script&gt;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window.dataLayer = window.dataLayer || [];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function gtag(){ dataLayer.push(arguments); 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gtag('js', new Date());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gtag('config', '{{GA4_MEASUREMENT_ID}}', { send_page_view: false });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5.2 Envois</w:t>
      </w:r>
    </w:p>
    <w:tbl>
      <w:tblPr>
        <w:tblStyle w:val="Table8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7f7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const GA4_EVENT_MAP =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landing_view: 'page_view',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diagnostic_selected: 'select_content',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diagnostic_started: 'diagnostic_start',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question_answered: 'question_answered',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diagnostic_completed: 'diagnostic_complete',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result_viewed: 'result_view',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result_shared: 'share',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lead_form_viewed: 'lead_form_view',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form_start: 'form_start',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lead_submitted: 'generate_lead',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second_diagnostic_started: 'second_diagnostic_start',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feexpay_cta_clicked: 'contact_click'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gtag('event', GA4_EVENT_MAP[radarEvent], eventParams);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La mesure améliorée GA4 ne doit pas créer de doublons avec page_view et form_start pilotés par le code. question_answered transmet uniquement diagnostic_type, question_code et question_index, jamais l’option choisie ni son texte.</w:t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  <w:t xml:space="preserve">5.3 Événements serveur</w:t>
      </w:r>
    </w:p>
    <w:tbl>
      <w:tblPr>
        <w:tblStyle w:val="Table9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7f7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POST https://www.google-analytics.com/mp/collect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?measurement_id={{GA4_MEASUREMENT_ID}}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&amp;api_secret={{GA4_API_SECRET}}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"client_id": "{{GA_CLIENT_ID}}",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"events": [{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  "name": "{{report_generated | report_sent}}",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  "params": { "participation_ref": "{{ANONYMOUS_REFERENCE}}" 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}]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r w:rsidDel="00000000" w:rsidR="00000000" w:rsidRPr="00000000">
        <w:rPr>
          <w:rtl w:val="0"/>
        </w:rPr>
        <w:t xml:space="preserve">6. Installation Meta Pixel et CAPI</w:t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6.1 Initialisation Pixel</w:t>
      </w:r>
    </w:p>
    <w:tbl>
      <w:tblPr>
        <w:tblStyle w:val="Table10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7f7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// Charger le script officiel Meta Pixel, puis initialiser 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fbq('init', '{{META_PIXEL_ID}}');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// Les événements sont déclenchés explicitement par le code métier.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6.2 Événements navigateur</w:t>
      </w:r>
    </w:p>
    <w:tbl>
      <w:tblPr>
        <w:tblStyle w:val="Table11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7f7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fbq('track', 'PageView', {}, { eventID: eventId });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fbq('trackCustom', 'DiagnosticSelected', params, { eventID: eventId });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fbq('trackCustom', 'DiagnosticStart', params, { eventID: eventId });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fbq('trackCustom', 'DiagnosticComplete', params, { eventID: eventId });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fbq('track', 'ViewContent', params, { eventID: eventId });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fbq('trackCustom', 'ResultShare', params, { eventID: eventId });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fbq('trackCustom', 'LeadFormView', params, { eventID: eventId });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fbq('trackCustom', 'FormStart', params, { eventID: eventId });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fbq('track', 'Lead', params, { eventID: eventId });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fbq('trackCustom', 'SecondDiagnosticStart', params, { eventID: eventId });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fbq('track', 'Contact', params, { eventID: eventId 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6.3 Événements serveur CAPI</w:t>
      </w:r>
    </w:p>
    <w:tbl>
      <w:tblPr>
        <w:tblStyle w:val="Table12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7f7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POST https://graph.facebook.com/{{META_GRAPH_API_VERSION}}/{{META_PIXEL_ID}}/events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Authorization: Bearer {{META_CAPI_ACCESS_TOKEN}}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"data": [{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  "event_name": "{{DiagnosticComplete | Lead}}",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  "event_time": {{UNIX_TIMESTAMP}},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  "event_id": "{{SAME_EVENT_ID_AS_PIXEL}}",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  "action_source": "website",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  "event_source_url": "{{CURRENT_URL}}"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}],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  "test_event_code": "{{META_TEST_EVENT_CODE}}"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0212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CAPI est limité aux deux événements confirmés par le serveur : DiagnosticComplete et Lead. Le champ test_event_code est utilisé uniquement en staging et absent en production. Le token CAPI n’est jamais exposé dans le navigateur, le HTML ou le dépôt de code.</w:t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7. Variables d’environnement</w:t>
      </w:r>
    </w:p>
    <w:tbl>
      <w:tblPr>
        <w:tblStyle w:val="Table13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3000"/>
        <w:gridCol w:w="3060"/>
        <w:tblGridChange w:id="0">
          <w:tblGrid>
            <w:gridCol w:w="3300"/>
            <w:gridCol w:w="3000"/>
            <w:gridCol w:w="3060"/>
          </w:tblGrid>
        </w:tblGridChange>
      </w:tblGrid>
      <w:tr>
        <w:trPr>
          <w:cantSplit w:val="0"/>
          <w:tblHeader w:val="1"/>
        </w:trPr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Emplacement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PUBLIC_GA4_MEASUREMENT_ID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{{GA4_MEASUREMENT_ID}}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GA4_API_SECRET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Serveur / gestionnaire de 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{{GA4_API_SECRET}}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PUBLIC_META_PIXEL_ID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{{META_PIXEL_ID}}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META_CAPI_ACCESS_TOKEN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Serveur / gestionnaire de 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{{META_CAPI_ACCESS_TOKEN}}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META_GRAPH_API_VERSION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Serveur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{{META_GRAPH_API_VERSION}}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META_CAPI_TEST_EVENT_CODE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Staging serveur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{{META_TEST_EVENT_CODE}}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TRACKING_ENABLED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Tous environnements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true |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/>
      </w:pPr>
      <w:r w:rsidDel="00000000" w:rsidR="00000000" w:rsidRPr="00000000">
        <w:rPr>
          <w:rtl w:val="0"/>
        </w:rPr>
        <w:t xml:space="preserve">8. Déduplication Pixel / CAPI</w:t>
      </w:r>
    </w:p>
    <w:tbl>
      <w:tblPr>
        <w:tblStyle w:val="Table14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0"/>
          <w:tblHeader w:val="1"/>
        </w:trPr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Périmètre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Déduplication obligatoire pour DiagnosticComplete et Lead.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event_name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Identique entre l’événement navigateur et l’événement serveur Meta.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event_id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Même UUID pour les deux envois d’une occurrence réelle.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Unicité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Un nouvel event_id est créé pour chaque occurrence réelle.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Le serveur reprend l’event_id reçu du frontend ou généré dans le flux métier.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Meta Events Manager doit afficher un événement reçu par navigateur et serveur, puis dédupliqué.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r w:rsidDel="00000000" w:rsidR="00000000" w:rsidRPr="00000000">
        <w:rPr>
          <w:rtl w:val="0"/>
        </w:rPr>
        <w:t xml:space="preserve">9. Recette avant mise en production</w:t>
      </w:r>
    </w:p>
    <w:tbl>
      <w:tblPr>
        <w:tblStyle w:val="Table15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Accueil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Un page_view GA4 et un PageView Meta Pixel.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Choix et démarrage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diagnostic_selected puis diagnostic_started, sans doublon.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Réponse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question_answered dans GA4 sans texte ni valeur de réponse.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Fin du diagnostic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diagnostic_complete GA4 et DiagnosticComplete Meta dédupliqué.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Résultat et partage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result_view et share dans GA4 ; ViewContent et ResultShare dans Meta.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Formulaire affiché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lead_form_view une fois ; aucun form_start avant interaction.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Première 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Un form_start GA4 et un FormStart Meta Pixel.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Erreur de soumission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Aucun generate_lead ni Lead.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Soumission réussie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Un generate_lead GA4 et un Lead Meta dédupliqué.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Rapport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report_generated et report_sent reçus dans GA4 depuis le serveur.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Second parcours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second_diagnostic_start à la première question du second diagnostic.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CTA FeexPay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contact_click GA4 et Contact Meta Pixel avant navigation.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Tous les événements attendus visibles dans GA4 DebugView et Meta Test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Aucun secret côté navigateur ; code de test Meta absent.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r w:rsidDel="00000000" w:rsidR="00000000" w:rsidRPr="00000000">
        <w:rPr>
          <w:rtl w:val="0"/>
        </w:rPr>
        <w:t xml:space="preserve">10. Validation</w:t>
      </w:r>
    </w:p>
    <w:tbl>
      <w:tblPr>
        <w:tblStyle w:val="Table16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50"/>
        <w:gridCol w:w="2500"/>
        <w:gridCol w:w="4410"/>
        <w:tblGridChange w:id="0">
          <w:tblGrid>
            <w:gridCol w:w="2450"/>
            <w:gridCol w:w="2500"/>
            <w:gridCol w:w="4410"/>
          </w:tblGrid>
        </w:tblGridChange>
      </w:tblGrid>
      <w:tr>
        <w:trPr>
          <w:cantSplit w:val="0"/>
          <w:tblHeader w:val="1"/>
        </w:trPr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2c5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Suivi opérationnel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Morel KOUADIO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Événements et recette métier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Chef de projet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Cossi CODJIA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Cadrage du besoin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Direction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Jean-Luc HOUÉDANOU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Installation, sécurité des secrets et mise en production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rPr/>
      </w:pPr>
      <w:r w:rsidDel="00000000" w:rsidR="00000000" w:rsidRPr="00000000">
        <w:rPr>
          <w:rtl w:val="0"/>
        </w:rPr>
        <w:t xml:space="preserve">Références techniques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Google Analytics — Recommended events : https://support.google.com/analytics/answer/9267735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Google Analytics — Enhanced measurement events : https://support.google.com/analytics/answer/9216061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Meta — Deduplicate Pixel and server events : https://developers.facebook.com/documentation/ads-commerce/conversions-api/deduplicate-pixel-and-server-events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Meta — Server event parameters : https://developers.facebook.com/documentation/ads-commerce/conversions-api/parameters/server-event</w:t>
      </w:r>
    </w:p>
    <w:sectPr>
      <w:foot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2937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7085"/>
        <w:sz w:val="17"/>
        <w:szCs w:val="17"/>
        <w:u w:val="none"/>
        <w:shd w:fill="auto" w:val="clear"/>
        <w:vertAlign w:val="baseline"/>
        <w:rtl w:val="0"/>
      </w:rPr>
      <w:t xml:space="preserve">Radar by FeexPay •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7085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f2937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Calibri" w:cs="Calibri" w:eastAsia="Calibri" w:hAnsi="Calibri"/>
      <w:b w:val="1"/>
      <w:bCs w:val="1"/>
      <w:color w:val="112c5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 w:val="1"/>
      <w:bCs w:val="1"/>
      <w:color w:val="112c5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