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6BE2" w:rsidRDefault="00D4166B">
      <w:pPr>
        <w:rPr>
          <w:b/>
        </w:rPr>
      </w:pPr>
      <w:r w:rsidRPr="00D4166B">
        <w:rPr>
          <w:b/>
        </w:rPr>
        <w:t>Comparison of Marks</w:t>
      </w:r>
    </w:p>
    <w:p w:rsidR="007A555D" w:rsidRDefault="007A555D" w:rsidP="000A48A0">
      <w:pPr>
        <w:pStyle w:val="ListParagraph"/>
        <w:numPr>
          <w:ilvl w:val="0"/>
          <w:numId w:val="1"/>
        </w:numPr>
        <w:ind w:left="360"/>
      </w:pPr>
      <w:r>
        <w:t>There is a correct pronunciation of peepl that the public can be reasonably expected to make</w:t>
      </w:r>
    </w:p>
    <w:p w:rsidR="007A555D" w:rsidRDefault="007A555D" w:rsidP="000A48A0">
      <w:pPr>
        <w:pStyle w:val="ListParagraph"/>
        <w:numPr>
          <w:ilvl w:val="0"/>
          <w:numId w:val="1"/>
        </w:numPr>
        <w:ind w:left="360"/>
      </w:pPr>
      <w:r>
        <w:t>Peepl is pronounced as the word “people”</w:t>
      </w:r>
    </w:p>
    <w:p w:rsidR="007A555D" w:rsidRDefault="007A555D" w:rsidP="000A48A0">
      <w:pPr>
        <w:pStyle w:val="ListParagraph"/>
        <w:numPr>
          <w:ilvl w:val="0"/>
          <w:numId w:val="1"/>
        </w:numPr>
        <w:ind w:left="360"/>
      </w:pPr>
      <w:r>
        <w:t xml:space="preserve">No determination if PPL is pronounced as the word “people” or the letters </w:t>
      </w:r>
      <w:proofErr w:type="spellStart"/>
      <w:r>
        <w:t>p,p,l</w:t>
      </w:r>
      <w:proofErr w:type="spellEnd"/>
    </w:p>
    <w:p w:rsidR="007A555D" w:rsidRDefault="007A555D" w:rsidP="000A48A0">
      <w:pPr>
        <w:pStyle w:val="ListParagraph"/>
        <w:numPr>
          <w:ilvl w:val="0"/>
          <w:numId w:val="1"/>
        </w:numPr>
        <w:ind w:left="360"/>
      </w:pPr>
      <w:r>
        <w:t>It could be or could not be so the likelihood of it being pronounced as letters carries equal weight</w:t>
      </w:r>
    </w:p>
    <w:p w:rsidR="007A555D" w:rsidRDefault="007A555D" w:rsidP="000A48A0">
      <w:pPr>
        <w:pStyle w:val="ListParagraph"/>
        <w:numPr>
          <w:ilvl w:val="0"/>
          <w:numId w:val="1"/>
        </w:numPr>
        <w:ind w:left="360"/>
      </w:pPr>
      <w:r>
        <w:t xml:space="preserve">Is PPL a common abbreviation of people? There are several </w:t>
      </w:r>
      <w:proofErr w:type="spellStart"/>
      <w:r>
        <w:t>ppl</w:t>
      </w:r>
      <w:proofErr w:type="spellEnd"/>
      <w:r>
        <w:t xml:space="preserve">, peeps, </w:t>
      </w:r>
      <w:proofErr w:type="spellStart"/>
      <w:r>
        <w:t>pple</w:t>
      </w:r>
      <w:proofErr w:type="spellEnd"/>
      <w:r>
        <w:t xml:space="preserve">, pp, and </w:t>
      </w:r>
      <w:proofErr w:type="spellStart"/>
      <w:r>
        <w:t>peo</w:t>
      </w:r>
      <w:proofErr w:type="spellEnd"/>
      <w:r>
        <w:t>.</w:t>
      </w:r>
    </w:p>
    <w:p w:rsidR="007A555D" w:rsidRDefault="007A555D" w:rsidP="000A48A0">
      <w:pPr>
        <w:pStyle w:val="ListParagraph"/>
        <w:numPr>
          <w:ilvl w:val="0"/>
          <w:numId w:val="1"/>
        </w:numPr>
        <w:ind w:left="360"/>
      </w:pPr>
      <w:r>
        <w:t xml:space="preserve">How does the EA determine if PPL is people or </w:t>
      </w:r>
      <w:proofErr w:type="spellStart"/>
      <w:r>
        <w:t>ppl</w:t>
      </w:r>
      <w:proofErr w:type="spellEnd"/>
      <w:r>
        <w:t>?</w:t>
      </w:r>
    </w:p>
    <w:p w:rsidR="007A555D" w:rsidRDefault="007A555D" w:rsidP="000A48A0">
      <w:pPr>
        <w:pStyle w:val="ListParagraph"/>
        <w:numPr>
          <w:ilvl w:val="0"/>
          <w:numId w:val="1"/>
        </w:numPr>
        <w:ind w:left="360"/>
      </w:pPr>
      <w:r>
        <w:t>Impossible to predict how the public will pronounce a word but possible to predict the public</w:t>
      </w:r>
    </w:p>
    <w:p w:rsidR="000A48A0" w:rsidRDefault="000A48A0" w:rsidP="000A48A0"/>
    <w:p w:rsidR="000A48A0" w:rsidRDefault="000A48A0" w:rsidP="000A48A0"/>
    <w:p w:rsidR="000A48A0" w:rsidRDefault="000A48A0" w:rsidP="000A48A0"/>
    <w:p w:rsidR="000A48A0" w:rsidRDefault="000A48A0" w:rsidP="000A48A0"/>
    <w:p w:rsidR="000A48A0" w:rsidRDefault="000A48A0" w:rsidP="000A48A0"/>
    <w:p w:rsidR="000A48A0" w:rsidRDefault="000A48A0" w:rsidP="000A48A0"/>
    <w:p w:rsidR="000A48A0" w:rsidRPr="007E739C" w:rsidRDefault="000A48A0" w:rsidP="007E739C">
      <w:r w:rsidRPr="007E739C">
        <w:t>All doubts must be resolved in Applicant’s favor</w:t>
      </w:r>
    </w:p>
    <w:p w:rsidR="000A48A0" w:rsidRPr="007E739C" w:rsidRDefault="000A48A0" w:rsidP="007E739C">
      <w:r w:rsidRPr="007E739C">
        <w:t>Examining attorney should withdraw the refusal</w:t>
      </w:r>
    </w:p>
    <w:p w:rsidR="000A48A0" w:rsidRDefault="000A48A0" w:rsidP="007E739C">
      <w:r w:rsidRPr="007E739C">
        <w:t>Improper dissection of the applicant’s mark</w:t>
      </w:r>
    </w:p>
    <w:p w:rsidR="007E739C" w:rsidRPr="007E739C" w:rsidRDefault="007E739C" w:rsidP="007E739C">
      <w:r w:rsidRPr="007E739C">
        <w:t>Because the marks must be considered in their entirety, the term FOREVER ART creates a markedly different visual appearance from FOREVER SILVER, FOREVER DIAMOND, FOREVER LACE, and FOREVER SPORT. While all of the marks contain the word "forever," the change in the second term is telling: "SILVER," "DIAMOND," "LACE," "SPORT," and "ART" do share any visual similarities. This makes consumer confusion highly unlikely.</w:t>
      </w:r>
    </w:p>
    <w:p w:rsidR="007E739C" w:rsidRPr="007E739C" w:rsidRDefault="007E739C" w:rsidP="007E739C">
      <w:r w:rsidRPr="007E739C">
        <w:t>Nothing in the Examining Attorney's evidence suggests that relevant consumers would draw any association between SARATOGA and the computer software industry, let alone Applicant's specific goods. </w:t>
      </w:r>
    </w:p>
    <w:p w:rsidR="007E739C" w:rsidRDefault="007E739C" w:rsidP="007E739C">
      <w:r w:rsidRPr="007E739C">
        <w:t xml:space="preserve">The Examining Attorney's evidence does not establish that relevant consumers would draw a goods/place association between Applicant's mark and its goods. </w:t>
      </w:r>
    </w:p>
    <w:p w:rsidR="007E739C" w:rsidRPr="007E739C" w:rsidRDefault="007E739C" w:rsidP="007E739C">
      <w:r w:rsidRPr="007E739C">
        <w:t>In order to do that the pronunciation of the Registrant’s mark would have to be established</w:t>
      </w:r>
    </w:p>
    <w:p w:rsidR="000A48A0" w:rsidRDefault="000A48A0" w:rsidP="007E739C">
      <w:r w:rsidRPr="007E739C">
        <w:t> It is well established that "likelihood of confusion cannot be predicated on dissection of a mark . . . the ultimate conclusion rests on consideration of the marks in their entireties." In re National Data Corp., 224 U.S.P.Q. 749, 751 (Fed. Cir. 1985); TMEP §1207.01(b</w:t>
      </w:r>
      <w:proofErr w:type="gramStart"/>
      <w:r w:rsidRPr="007E739C">
        <w:t>)(</w:t>
      </w:r>
      <w:proofErr w:type="gramEnd"/>
      <w:r w:rsidRPr="007E739C">
        <w:t>iv). When the marks are compared in their entireties, they are significantly different in visual and aural impression, in meaning, and in overall commercial impression.</w:t>
      </w:r>
    </w:p>
    <w:p w:rsidR="007E739C" w:rsidRPr="007E739C" w:rsidRDefault="007E739C" w:rsidP="007E739C">
      <w:r w:rsidRPr="007E739C">
        <w:t>Taken together with the visual and aural differences between the marks, it is clear that the marks are not likely to be confused in the marketplace. The cited FOREVER-based marks are different from Applicant's FOREVER ART mark in sight, sound, and meaning, as well in overall commercial impression. The protection afforded the cited marks has been tightly circumscribed by the extensive third party use of FOREVER based marks for similar goods. Accordingly, there is no likelihood of confusion between the marks cited by the Examining Attorney and Applicant's FOREVER ART mark.</w:t>
      </w:r>
    </w:p>
    <w:p w:rsidR="007A555D" w:rsidRPr="007E739C" w:rsidRDefault="007A555D" w:rsidP="007E739C"/>
    <w:p w:rsidR="007A555D" w:rsidRPr="007E739C" w:rsidRDefault="007A555D" w:rsidP="007E739C"/>
    <w:sectPr w:rsidR="007A555D" w:rsidRPr="007E739C" w:rsidSect="00B66BE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FA29D4"/>
    <w:multiLevelType w:val="hybridMultilevel"/>
    <w:tmpl w:val="C8ECB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6"/>
  <w:proofState w:spelling="clean" w:grammar="clean"/>
  <w:defaultTabStop w:val="720"/>
  <w:characterSpacingControl w:val="doNotCompress"/>
  <w:compat/>
  <w:rsids>
    <w:rsidRoot w:val="00D4166B"/>
    <w:rsid w:val="000A48A0"/>
    <w:rsid w:val="00596409"/>
    <w:rsid w:val="00665A11"/>
    <w:rsid w:val="007A555D"/>
    <w:rsid w:val="007E739C"/>
    <w:rsid w:val="009F780D"/>
    <w:rsid w:val="00B66BE2"/>
    <w:rsid w:val="00D4166B"/>
    <w:rsid w:val="00EE5B51"/>
    <w:rsid w:val="00FB17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B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48A0"/>
    <w:pPr>
      <w:ind w:left="720"/>
      <w:contextualSpacing/>
    </w:pPr>
  </w:style>
  <w:style w:type="character" w:styleId="Emphasis">
    <w:name w:val="Emphasis"/>
    <w:basedOn w:val="DefaultParagraphFont"/>
    <w:uiPriority w:val="20"/>
    <w:qFormat/>
    <w:rsid w:val="000A48A0"/>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1</cp:revision>
  <dcterms:created xsi:type="dcterms:W3CDTF">2018-02-27T01:47:00Z</dcterms:created>
  <dcterms:modified xsi:type="dcterms:W3CDTF">2018-02-28T23:37:00Z</dcterms:modified>
</cp:coreProperties>
</file>