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D82" w:rsidRDefault="008D4D82" w:rsidP="008D4D82">
      <w:pPr>
        <w:pStyle w:val="ListParagraph"/>
        <w:numPr>
          <w:ilvl w:val="0"/>
          <w:numId w:val="2"/>
        </w:numPr>
      </w:pPr>
      <w:r>
        <w:t>Submit new screenshot with logo</w:t>
      </w:r>
    </w:p>
    <w:p w:rsidR="008D4D82" w:rsidRDefault="008D4D82" w:rsidP="008D4D82">
      <w:pPr>
        <w:pStyle w:val="ListParagraph"/>
        <w:numPr>
          <w:ilvl w:val="0"/>
          <w:numId w:val="2"/>
        </w:numPr>
      </w:pPr>
      <w:r>
        <w:t>Submit new logo in white on blue with no tm</w:t>
      </w:r>
    </w:p>
    <w:p w:rsidR="008D4D82" w:rsidRDefault="008D4D82" w:rsidP="008D4D82">
      <w:pPr>
        <w:pStyle w:val="ListParagraph"/>
        <w:numPr>
          <w:ilvl w:val="0"/>
          <w:numId w:val="2"/>
        </w:numPr>
      </w:pPr>
      <w:r>
        <w:t xml:space="preserve">State the colors white and blue are </w:t>
      </w:r>
      <w:r w:rsidR="000356E0">
        <w:t>claimed as a feature of the mark</w:t>
      </w:r>
    </w:p>
    <w:p w:rsidR="000356E0" w:rsidRDefault="000356E0" w:rsidP="008D4D82">
      <w:pPr>
        <w:pStyle w:val="ListParagraph"/>
        <w:numPr>
          <w:ilvl w:val="0"/>
          <w:numId w:val="2"/>
        </w:numPr>
      </w:pPr>
      <w:r>
        <w:t>State clearly the two E’s facing each other invoking eyes</w:t>
      </w:r>
    </w:p>
    <w:p w:rsidR="008D4D82" w:rsidRDefault="008D4D82"/>
    <w:p w:rsidR="008D4D82" w:rsidRDefault="008D4D82"/>
    <w:p w:rsidR="008D4D82" w:rsidRDefault="008D4D82"/>
    <w:p w:rsidR="00B66BE2" w:rsidRDefault="005B4AAE">
      <w:r>
        <w:t>Likelihood of Confusion</w:t>
      </w:r>
    </w:p>
    <w:p w:rsidR="004825B5" w:rsidRDefault="004825B5"/>
    <w:p w:rsidR="004825B5" w:rsidRDefault="004825B5">
      <w:r>
        <w:t>Similarity of Marks</w:t>
      </w:r>
    </w:p>
    <w:p w:rsidR="005B4AAE" w:rsidRDefault="005B4AAE">
      <w:r>
        <w:t>Consumers may confuse as to the source of goods and services</w:t>
      </w:r>
    </w:p>
    <w:p w:rsidR="005B4AAE" w:rsidRDefault="005B4AAE">
      <w:r>
        <w:t xml:space="preserve">Impossible to predict </w:t>
      </w:r>
      <w:r w:rsidR="004825B5">
        <w:t>how public will pronounce a particular mark</w:t>
      </w:r>
    </w:p>
    <w:p w:rsidR="004825B5" w:rsidRDefault="004825B5">
      <w:r>
        <w:t>Marks could clearly be pronounced the same</w:t>
      </w:r>
    </w:p>
    <w:p w:rsidR="004825B5" w:rsidRDefault="004825B5">
      <w:r>
        <w:t xml:space="preserve">Well then how did </w:t>
      </w:r>
      <w:proofErr w:type="spellStart"/>
      <w:r>
        <w:t>ppl</w:t>
      </w:r>
      <w:proofErr w:type="spellEnd"/>
      <w:r>
        <w:t xml:space="preserve"> receive a trademark?</w:t>
      </w:r>
    </w:p>
    <w:p w:rsidR="004825B5" w:rsidRDefault="004825B5">
      <w:r>
        <w:t>Similar in terms of commercial impression is the test</w:t>
      </w:r>
    </w:p>
    <w:p w:rsidR="004825B5" w:rsidRDefault="004825B5">
      <w:r>
        <w:t>Proper focus is on recollection of average purchaser who retains specific impression</w:t>
      </w:r>
    </w:p>
    <w:p w:rsidR="004825B5" w:rsidRDefault="004825B5">
      <w:r>
        <w:t>No other distinguishable elements</w:t>
      </w:r>
    </w:p>
    <w:p w:rsidR="004825B5" w:rsidRDefault="004825B5">
      <w:r>
        <w:t>Confused applied for mark with registered marks</w:t>
      </w:r>
    </w:p>
    <w:p w:rsidR="004825B5" w:rsidRDefault="004825B5">
      <w:r>
        <w:t xml:space="preserve">Consumers </w:t>
      </w:r>
      <w:proofErr w:type="gramStart"/>
      <w:r>
        <w:t>Not</w:t>
      </w:r>
      <w:proofErr w:type="gramEnd"/>
      <w:r>
        <w:t xml:space="preserve"> expected to remember specific spellings of otherwise identical marks</w:t>
      </w:r>
    </w:p>
    <w:p w:rsidR="004825B5" w:rsidRDefault="004825B5"/>
    <w:p w:rsidR="004825B5" w:rsidRDefault="004825B5">
      <w:r>
        <w:t>So you can ascertain consumer expectations and general impressions?</w:t>
      </w:r>
    </w:p>
    <w:p w:rsidR="004825B5" w:rsidRDefault="004825B5">
      <w:r>
        <w:t>Consumers can’t remember spellings so it’s confusing?</w:t>
      </w:r>
    </w:p>
    <w:p w:rsidR="004825B5" w:rsidRDefault="004825B5"/>
    <w:p w:rsidR="004825B5" w:rsidRDefault="004825B5"/>
    <w:p w:rsidR="005B4AAE" w:rsidRDefault="004825B5">
      <w:r>
        <w:t>Similarity and nature of goods and services</w:t>
      </w:r>
    </w:p>
    <w:p w:rsidR="004825B5" w:rsidRDefault="004825B5">
      <w:r>
        <w:t>Appearance</w:t>
      </w:r>
    </w:p>
    <w:p w:rsidR="004825B5" w:rsidRDefault="004825B5">
      <w:r>
        <w:t xml:space="preserve">Sound </w:t>
      </w:r>
    </w:p>
    <w:p w:rsidR="004825B5" w:rsidRDefault="004825B5">
      <w:r>
        <w:t>Connotation</w:t>
      </w:r>
    </w:p>
    <w:p w:rsidR="004825B5" w:rsidRDefault="004825B5">
      <w:r>
        <w:t>Commercial impression</w:t>
      </w:r>
    </w:p>
    <w:p w:rsidR="004825B5" w:rsidRDefault="004825B5"/>
    <w:p w:rsidR="004825B5" w:rsidRDefault="004825B5">
      <w:r>
        <w:t>No correct pronunciation of the mark</w:t>
      </w:r>
    </w:p>
    <w:p w:rsidR="004825B5" w:rsidRDefault="004825B5">
      <w:r>
        <w:t>Can’t predict how public will pronounce a particular mark</w:t>
      </w:r>
    </w:p>
    <w:p w:rsidR="00A340BB" w:rsidRDefault="00A340BB">
      <w:r>
        <w:t>Similar in overall commercial impression that confusion of the source may result</w:t>
      </w:r>
    </w:p>
    <w:p w:rsidR="00A340BB" w:rsidRDefault="00A340BB">
      <w:r>
        <w:t>Proper focus is on the recollection of average purchaser who retains a general rather than specific impression of trademarks</w:t>
      </w:r>
    </w:p>
    <w:p w:rsidR="004825B5" w:rsidRDefault="004825B5"/>
    <w:p w:rsidR="00A340BB" w:rsidRDefault="00A340BB">
      <w:r>
        <w:t>So people are not able to distinguish words of different spellings?</w:t>
      </w:r>
    </w:p>
    <w:p w:rsidR="00A340BB" w:rsidRDefault="00A340BB">
      <w:r>
        <w:t xml:space="preserve">Consumers </w:t>
      </w:r>
    </w:p>
    <w:p w:rsidR="00A340BB" w:rsidRDefault="00A340BB">
      <w:r>
        <w:t>So we are serving only those consumers who can retain only a general impression of each mark and predicting that they will confuse this mark with the others?</w:t>
      </w:r>
    </w:p>
    <w:p w:rsidR="00A340BB" w:rsidRDefault="00A340BB">
      <w:r>
        <w:t>And they’re not expected to remember specific spellings?</w:t>
      </w:r>
    </w:p>
    <w:p w:rsidR="00A340BB" w:rsidRDefault="00A340BB"/>
    <w:p w:rsidR="00A340BB" w:rsidRDefault="00A340BB">
      <w:r>
        <w:t>Do you remember specific spellings?</w:t>
      </w:r>
    </w:p>
    <w:p w:rsidR="004825B5" w:rsidRDefault="004825B5"/>
    <w:p w:rsidR="004825B5" w:rsidRDefault="00A340BB">
      <w:r>
        <w:t>So if that is not the test then why assert it?</w:t>
      </w:r>
    </w:p>
    <w:p w:rsidR="004825B5" w:rsidRDefault="004825B5">
      <w:r>
        <w:t>You can predict general impressions in the above argument but can’t predict pronunciation?</w:t>
      </w:r>
    </w:p>
    <w:p w:rsidR="004825B5" w:rsidRDefault="004825B5">
      <w:r>
        <w:t>Yes it’s a variation of people</w:t>
      </w:r>
    </w:p>
    <w:p w:rsidR="004825B5" w:rsidRDefault="004825B5"/>
    <w:p w:rsidR="004825B5" w:rsidRDefault="004825B5">
      <w:r>
        <w:lastRenderedPageBreak/>
        <w:t>Ours looks different, spelled different, configured different…is different</w:t>
      </w:r>
    </w:p>
    <w:p w:rsidR="004825B5" w:rsidRDefault="004825B5"/>
    <w:p w:rsidR="004825B5" w:rsidRDefault="004825B5"/>
    <w:p w:rsidR="004825B5" w:rsidRDefault="004825B5"/>
    <w:p w:rsidR="004825B5" w:rsidRDefault="004825B5"/>
    <w:p w:rsidR="005B4AAE" w:rsidRDefault="005B4AAE"/>
    <w:p w:rsidR="005B4AAE" w:rsidRDefault="005B4AAE">
      <w:r>
        <w:t>Similarity of marks</w:t>
      </w:r>
    </w:p>
    <w:p w:rsidR="005B4AAE" w:rsidRDefault="005B4AAE">
      <w:r>
        <w:t>Similarity and nature of goods and services</w:t>
      </w:r>
    </w:p>
    <w:p w:rsidR="00A340BB" w:rsidRDefault="00A340BB">
      <w:r>
        <w:t>Description of the goods and services</w:t>
      </w:r>
    </w:p>
    <w:p w:rsidR="00A340BB" w:rsidRDefault="00A340BB">
      <w:r>
        <w:t>Absent restrictions</w:t>
      </w:r>
    </w:p>
    <w:p w:rsidR="00A340BB" w:rsidRDefault="00A340BB"/>
    <w:p w:rsidR="00A340BB" w:rsidRDefault="00A340BB"/>
    <w:p w:rsidR="005B4AAE" w:rsidRDefault="005B4AAE">
      <w:r>
        <w:t>Similarity of trade channels</w:t>
      </w:r>
    </w:p>
    <w:p w:rsidR="005B4AAE" w:rsidRDefault="005B4AAE"/>
    <w:p w:rsidR="005B4AAE" w:rsidRDefault="005B4AAE">
      <w:r>
        <w:t>Distinguishable marks</w:t>
      </w:r>
    </w:p>
    <w:p w:rsidR="005B4AAE" w:rsidRDefault="005B4AAE"/>
    <w:p w:rsidR="005B4AAE" w:rsidRDefault="005B4AAE"/>
    <w:p w:rsidR="005B4AAE" w:rsidRDefault="005B4AAE"/>
    <w:p w:rsidR="005B4AAE" w:rsidRDefault="005B4AAE">
      <w:r>
        <w:t>Prior-filled applications</w:t>
      </w:r>
    </w:p>
    <w:p w:rsidR="005B4AAE" w:rsidRDefault="005B4AAE"/>
    <w:p w:rsidR="005B4AAE" w:rsidRDefault="005B4AAE"/>
    <w:p w:rsidR="005B4AAE" w:rsidRDefault="005B4AAE">
      <w:r>
        <w:t>Specimen refusal</w:t>
      </w:r>
    </w:p>
    <w:p w:rsidR="005B4AAE" w:rsidRDefault="005B4AAE"/>
    <w:p w:rsidR="005B4AAE" w:rsidRDefault="005B4AAE"/>
    <w:p w:rsidR="005B4AAE" w:rsidRDefault="005B4AAE">
      <w:r>
        <w:t>Description of the mark and color claim</w:t>
      </w:r>
    </w:p>
    <w:p w:rsidR="005B4AAE" w:rsidRDefault="005B4AAE"/>
    <w:p w:rsidR="005B4AAE" w:rsidRDefault="005B4AAE"/>
    <w:p w:rsidR="005B4AAE" w:rsidRDefault="005B4AAE">
      <w:r>
        <w:t>Drawing of the mark</w:t>
      </w:r>
    </w:p>
    <w:p w:rsidR="00A340BB" w:rsidRDefault="00A340BB"/>
    <w:p w:rsidR="00A340BB" w:rsidRDefault="00A340BB"/>
    <w:p w:rsidR="00A340BB" w:rsidRDefault="00A340BB"/>
    <w:p w:rsidR="00A340BB" w:rsidRDefault="00A340BB">
      <w:r>
        <w:t>Need restrictions in the applicant in comparison of goods and services</w:t>
      </w:r>
    </w:p>
    <w:p w:rsidR="00CD6738" w:rsidRDefault="00CD6738">
      <w:r>
        <w:t>Identify it more specifically</w:t>
      </w:r>
    </w:p>
    <w:p w:rsidR="00CD6738" w:rsidRDefault="00CD6738"/>
    <w:p w:rsidR="00CD6738" w:rsidRDefault="00CD6738"/>
    <w:p w:rsidR="00CD6738" w:rsidRDefault="00CD6738" w:rsidP="00CD6738">
      <w:pPr>
        <w:pStyle w:val="ListParagraph"/>
        <w:numPr>
          <w:ilvl w:val="0"/>
          <w:numId w:val="1"/>
        </w:numPr>
      </w:pPr>
      <w:r>
        <w:t>Set channel restrictions</w:t>
      </w:r>
    </w:p>
    <w:sectPr w:rsidR="00CD6738" w:rsidSect="00B66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F6D72"/>
    <w:multiLevelType w:val="hybridMultilevel"/>
    <w:tmpl w:val="E5D0D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940AF"/>
    <w:multiLevelType w:val="hybridMultilevel"/>
    <w:tmpl w:val="EAF08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compat/>
  <w:rsids>
    <w:rsidRoot w:val="005B4AAE"/>
    <w:rsid w:val="000356E0"/>
    <w:rsid w:val="004825B5"/>
    <w:rsid w:val="005B4AAE"/>
    <w:rsid w:val="00665A11"/>
    <w:rsid w:val="007B6110"/>
    <w:rsid w:val="008D4D82"/>
    <w:rsid w:val="009A7354"/>
    <w:rsid w:val="00A340BB"/>
    <w:rsid w:val="00B66BE2"/>
    <w:rsid w:val="00CD6738"/>
    <w:rsid w:val="00EE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7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2017-06-16T15:00:00Z</dcterms:created>
  <dcterms:modified xsi:type="dcterms:W3CDTF">2017-06-16T17:18:00Z</dcterms:modified>
</cp:coreProperties>
</file>