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3617" w14:textId="6DCF513D" w:rsidR="00386FA4" w:rsidRPr="00386FA4" w:rsidRDefault="00386FA4" w:rsidP="00386FA4">
      <w:pPr>
        <w:jc w:val="center"/>
        <w:rPr>
          <w:rFonts w:ascii="楷体" w:eastAsia="楷体" w:hAnsi="楷体" w:cs="楷体" w:hint="eastAsia"/>
          <w:b/>
          <w:bCs/>
          <w:sz w:val="28"/>
          <w:szCs w:val="36"/>
        </w:rPr>
      </w:pPr>
      <w:r>
        <w:rPr>
          <w:rFonts w:ascii="楷体" w:eastAsia="楷体" w:hAnsi="楷体" w:cs="楷体" w:hint="eastAsia"/>
          <w:b/>
          <w:bCs/>
          <w:sz w:val="28"/>
          <w:szCs w:val="36"/>
        </w:rPr>
        <w:t>电子半导体行情点评（</w:t>
      </w:r>
      <w:r w:rsidR="004C372A">
        <w:rPr>
          <w:rFonts w:ascii="楷体" w:eastAsia="楷体" w:hAnsi="楷体" w:cs="楷体" w:hint="eastAsia"/>
          <w:b/>
          <w:bCs/>
          <w:sz w:val="28"/>
          <w:szCs w:val="36"/>
        </w:rPr>
        <w:t>3</w:t>
      </w:r>
      <w:r>
        <w:rPr>
          <w:rFonts w:ascii="楷体" w:eastAsia="楷体" w:hAnsi="楷体" w:cs="楷体" w:hint="eastAsia"/>
          <w:b/>
          <w:bCs/>
          <w:sz w:val="28"/>
          <w:szCs w:val="36"/>
        </w:rPr>
        <w:t>月</w:t>
      </w:r>
      <w:r w:rsidR="00324CB7">
        <w:rPr>
          <w:rFonts w:ascii="楷体" w:eastAsia="楷体" w:hAnsi="楷体" w:cs="楷体" w:hint="eastAsia"/>
          <w:b/>
          <w:bCs/>
          <w:sz w:val="28"/>
          <w:szCs w:val="36"/>
        </w:rPr>
        <w:t>3</w:t>
      </w:r>
      <w:r w:rsidR="00115C62">
        <w:rPr>
          <w:rFonts w:ascii="楷体" w:eastAsia="楷体" w:hAnsi="楷体" w:cs="楷体" w:hint="eastAsia"/>
          <w:b/>
          <w:bCs/>
          <w:sz w:val="28"/>
          <w:szCs w:val="36"/>
        </w:rPr>
        <w:t>1</w:t>
      </w:r>
      <w:r>
        <w:rPr>
          <w:rFonts w:ascii="楷体" w:eastAsia="楷体" w:hAnsi="楷体" w:cs="楷体" w:hint="eastAsia"/>
          <w:b/>
          <w:bCs/>
          <w:sz w:val="28"/>
          <w:szCs w:val="36"/>
        </w:rPr>
        <w:t>日）</w:t>
      </w:r>
    </w:p>
    <w:p w14:paraId="73C1CAD0" w14:textId="0379AACE" w:rsidR="00BD2EA4" w:rsidRDefault="00606FDC" w:rsidP="00BD2EA4">
      <w:pPr>
        <w:ind w:firstLineChars="200" w:firstLine="422"/>
        <w:rPr>
          <w:rFonts w:ascii="楷体" w:eastAsia="楷体" w:hAnsi="楷体" w:cs="楷体" w:hint="eastAsia"/>
        </w:rPr>
      </w:pPr>
      <w:r w:rsidRPr="00606FDC">
        <w:rPr>
          <w:rFonts w:ascii="楷体" w:eastAsia="楷体" w:hAnsi="楷体" w:cs="楷体" w:hint="eastAsia"/>
          <w:b/>
          <w:bCs/>
        </w:rPr>
        <w:t>A股三大</w:t>
      </w:r>
      <w:r w:rsidR="00645B10">
        <w:rPr>
          <w:rFonts w:ascii="楷体" w:eastAsia="楷体" w:hAnsi="楷体" w:cs="楷体" w:hint="eastAsia"/>
          <w:b/>
          <w:bCs/>
        </w:rPr>
        <w:t>股指</w:t>
      </w:r>
      <w:r w:rsidR="00115C62">
        <w:rPr>
          <w:rFonts w:ascii="楷体" w:eastAsia="楷体" w:hAnsi="楷体" w:cs="楷体" w:hint="eastAsia"/>
          <w:b/>
          <w:bCs/>
        </w:rPr>
        <w:t>震荡下行</w:t>
      </w:r>
      <w:r w:rsidR="007042C5">
        <w:rPr>
          <w:rFonts w:ascii="楷体" w:eastAsia="楷体" w:hAnsi="楷体" w:cs="楷体" w:hint="eastAsia"/>
          <w:b/>
          <w:bCs/>
        </w:rPr>
        <w:t>。</w:t>
      </w:r>
      <w:r w:rsidR="00E35B04" w:rsidRPr="00E35B04">
        <w:rPr>
          <w:rFonts w:ascii="楷体" w:eastAsia="楷体" w:hAnsi="楷体" w:cs="楷体" w:hint="eastAsia"/>
        </w:rPr>
        <w:t>沪指</w:t>
      </w:r>
      <w:r w:rsidR="00115C62" w:rsidRPr="00115C62">
        <w:rPr>
          <w:rFonts w:ascii="楷体" w:eastAsia="楷体" w:hAnsi="楷体" w:cs="楷体" w:hint="eastAsia"/>
        </w:rPr>
        <w:t>收盘下跌31.43点，跌幅：0.8%，报3891.86点</w:t>
      </w:r>
      <w:r w:rsidR="007D4846">
        <w:rPr>
          <w:rFonts w:ascii="楷体" w:eastAsia="楷体" w:hAnsi="楷体" w:cs="楷体" w:hint="eastAsia"/>
        </w:rPr>
        <w:t>；</w:t>
      </w:r>
      <w:r w:rsidR="00E35B04" w:rsidRPr="00E35B04">
        <w:rPr>
          <w:rFonts w:ascii="楷体" w:eastAsia="楷体" w:hAnsi="楷体" w:cs="楷体" w:hint="eastAsia"/>
        </w:rPr>
        <w:t>深指</w:t>
      </w:r>
      <w:r w:rsidR="00115C62" w:rsidRPr="00115C62">
        <w:rPr>
          <w:rFonts w:ascii="楷体" w:eastAsia="楷体" w:hAnsi="楷体" w:cs="楷体" w:hint="eastAsia"/>
        </w:rPr>
        <w:t>收盘下跌248.13点，跌幅：1.81%，报13478.06点</w:t>
      </w:r>
      <w:r w:rsidR="00DE1A05" w:rsidRPr="00DE1A05">
        <w:rPr>
          <w:rFonts w:ascii="楷体" w:eastAsia="楷体" w:hAnsi="楷体" w:cs="楷体" w:hint="eastAsia"/>
        </w:rPr>
        <w:t>；</w:t>
      </w:r>
      <w:r w:rsidR="00D5602B">
        <w:rPr>
          <w:rFonts w:ascii="楷体" w:eastAsia="楷体" w:hAnsi="楷体" w:cs="楷体" w:hint="eastAsia"/>
        </w:rPr>
        <w:t>创</w:t>
      </w:r>
      <w:r w:rsidR="00E35B04" w:rsidRPr="00E35B04">
        <w:rPr>
          <w:rFonts w:ascii="楷体" w:eastAsia="楷体" w:hAnsi="楷体" w:cs="楷体" w:hint="eastAsia"/>
        </w:rPr>
        <w:t>业</w:t>
      </w:r>
      <w:proofErr w:type="gramStart"/>
      <w:r w:rsidR="00E35B04" w:rsidRPr="00E35B04">
        <w:rPr>
          <w:rFonts w:ascii="楷体" w:eastAsia="楷体" w:hAnsi="楷体" w:cs="楷体" w:hint="eastAsia"/>
        </w:rPr>
        <w:t>板指数</w:t>
      </w:r>
      <w:proofErr w:type="gramEnd"/>
      <w:r w:rsidR="00115C62" w:rsidRPr="00115C62">
        <w:rPr>
          <w:rFonts w:ascii="楷体" w:eastAsia="楷体" w:hAnsi="楷体" w:cs="楷体" w:hint="eastAsia"/>
        </w:rPr>
        <w:t>收盘下跌88.4点，跌幅：2.7%，报3184.95点</w:t>
      </w:r>
      <w:r w:rsidR="00DE1A05" w:rsidRPr="00DE1A05">
        <w:rPr>
          <w:rFonts w:ascii="楷体" w:eastAsia="楷体" w:hAnsi="楷体" w:cs="楷体" w:hint="eastAsia"/>
        </w:rPr>
        <w:t>；</w:t>
      </w:r>
      <w:proofErr w:type="gramStart"/>
      <w:r w:rsidR="00386FA4" w:rsidRPr="00386FA4">
        <w:rPr>
          <w:rFonts w:ascii="楷体" w:eastAsia="楷体" w:hAnsi="楷体" w:cs="楷体" w:hint="eastAsia"/>
        </w:rPr>
        <w:t>国证芯片</w:t>
      </w:r>
      <w:proofErr w:type="gramEnd"/>
      <w:r w:rsidR="00386FA4" w:rsidRPr="00386FA4">
        <w:rPr>
          <w:rFonts w:ascii="楷体" w:eastAsia="楷体" w:hAnsi="楷体" w:cs="楷体" w:hint="eastAsia"/>
        </w:rPr>
        <w:t>（980017）指数收</w:t>
      </w:r>
      <w:r w:rsidR="009D762D">
        <w:rPr>
          <w:rFonts w:ascii="楷体" w:eastAsia="楷体" w:hAnsi="楷体" w:cs="楷体" w:hint="eastAsia"/>
        </w:rPr>
        <w:t>盘</w:t>
      </w:r>
      <w:r w:rsidR="00324CB7">
        <w:rPr>
          <w:rFonts w:ascii="楷体" w:eastAsia="楷体" w:hAnsi="楷体" w:cs="楷体" w:hint="eastAsia"/>
        </w:rPr>
        <w:t>下跌</w:t>
      </w:r>
      <w:r w:rsidR="00115C62">
        <w:rPr>
          <w:rFonts w:ascii="楷体" w:eastAsia="楷体" w:hAnsi="楷体" w:cs="楷体" w:hint="eastAsia"/>
        </w:rPr>
        <w:t>447.84</w:t>
      </w:r>
      <w:r w:rsidR="00386FA4" w:rsidRPr="00386FA4">
        <w:rPr>
          <w:rFonts w:ascii="楷体" w:eastAsia="楷体" w:hAnsi="楷体" w:cs="楷体" w:hint="eastAsia"/>
        </w:rPr>
        <w:t>点</w:t>
      </w:r>
      <w:r w:rsidR="00FB462B">
        <w:rPr>
          <w:rFonts w:ascii="楷体" w:eastAsia="楷体" w:hAnsi="楷体" w:cs="楷体" w:hint="eastAsia"/>
        </w:rPr>
        <w:t>，</w:t>
      </w:r>
      <w:r w:rsidR="00324CB7">
        <w:rPr>
          <w:rFonts w:ascii="楷体" w:eastAsia="楷体" w:hAnsi="楷体" w:cs="楷体" w:hint="eastAsia"/>
        </w:rPr>
        <w:t>跌幅</w:t>
      </w:r>
      <w:r w:rsidR="00115C62">
        <w:rPr>
          <w:rFonts w:ascii="楷体" w:eastAsia="楷体" w:hAnsi="楷体" w:cs="楷体" w:hint="eastAsia"/>
        </w:rPr>
        <w:t>3.63</w:t>
      </w:r>
      <w:r w:rsidR="00872CEB">
        <w:rPr>
          <w:rFonts w:ascii="楷体" w:eastAsia="楷体" w:hAnsi="楷体" w:cs="楷体" w:hint="eastAsia"/>
        </w:rPr>
        <w:t>%</w:t>
      </w:r>
      <w:r w:rsidR="00386FA4" w:rsidRPr="00386FA4">
        <w:rPr>
          <w:rFonts w:ascii="楷体" w:eastAsia="楷体" w:hAnsi="楷体" w:cs="楷体" w:hint="eastAsia"/>
        </w:rPr>
        <w:t>，报</w:t>
      </w:r>
      <w:r w:rsidR="00115C62">
        <w:rPr>
          <w:rFonts w:ascii="楷体" w:eastAsia="楷体" w:hAnsi="楷体" w:cs="楷体" w:hint="eastAsia"/>
        </w:rPr>
        <w:t>11890.02</w:t>
      </w:r>
      <w:r w:rsidR="00386FA4" w:rsidRPr="00386FA4">
        <w:rPr>
          <w:rFonts w:ascii="楷体" w:eastAsia="楷体" w:hAnsi="楷体" w:cs="楷体" w:hint="eastAsia"/>
        </w:rPr>
        <w:t>点。</w:t>
      </w:r>
    </w:p>
    <w:p w14:paraId="48711AAD" w14:textId="0702C55B" w:rsidR="005554EF" w:rsidRPr="005554EF" w:rsidRDefault="00F66560" w:rsidP="005554EF">
      <w:pPr>
        <w:ind w:firstLineChars="200" w:firstLine="422"/>
        <w:rPr>
          <w:rFonts w:ascii="楷体" w:eastAsia="楷体" w:hAnsi="楷体" w:cs="楷体" w:hint="eastAsia"/>
        </w:rPr>
      </w:pPr>
      <w:r>
        <w:rPr>
          <w:rFonts w:ascii="楷体" w:eastAsia="楷体" w:hAnsi="楷体" w:cs="楷体" w:hint="eastAsia"/>
          <w:b/>
          <w:bCs/>
        </w:rPr>
        <w:t>半导体</w:t>
      </w:r>
      <w:r w:rsidR="00BC4AD8">
        <w:rPr>
          <w:rFonts w:ascii="楷体" w:eastAsia="楷体" w:hAnsi="楷体" w:cs="楷体" w:hint="eastAsia"/>
          <w:b/>
          <w:bCs/>
        </w:rPr>
        <w:t>板块</w:t>
      </w:r>
      <w:r w:rsidR="00115C62">
        <w:rPr>
          <w:rFonts w:ascii="楷体" w:eastAsia="楷体" w:hAnsi="楷体" w:cs="楷体" w:hint="eastAsia"/>
          <w:b/>
          <w:bCs/>
        </w:rPr>
        <w:t>下跌回调</w:t>
      </w:r>
      <w:r>
        <w:rPr>
          <w:rFonts w:ascii="楷体" w:eastAsia="楷体" w:hAnsi="楷体" w:cs="楷体" w:hint="eastAsia"/>
          <w:b/>
          <w:bCs/>
        </w:rPr>
        <w:t>。</w:t>
      </w:r>
      <w:r w:rsidR="00324CB7">
        <w:rPr>
          <w:rFonts w:ascii="楷体" w:eastAsia="楷体" w:hAnsi="楷体" w:cs="楷体" w:hint="eastAsia"/>
        </w:rPr>
        <w:t>盘初，</w:t>
      </w:r>
      <w:r w:rsidR="00115C62" w:rsidRPr="00115C62">
        <w:rPr>
          <w:rFonts w:ascii="楷体" w:eastAsia="楷体" w:hAnsi="楷体" w:cs="楷体" w:hint="eastAsia"/>
        </w:rPr>
        <w:t>半导体板块短线走低，扬杰</w:t>
      </w:r>
      <w:proofErr w:type="gramStart"/>
      <w:r w:rsidR="00115C62" w:rsidRPr="00115C62">
        <w:rPr>
          <w:rFonts w:ascii="楷体" w:eastAsia="楷体" w:hAnsi="楷体" w:cs="楷体" w:hint="eastAsia"/>
        </w:rPr>
        <w:t>科技跌超</w:t>
      </w:r>
      <w:proofErr w:type="gramEnd"/>
      <w:r w:rsidR="00115C62" w:rsidRPr="00115C62">
        <w:rPr>
          <w:rFonts w:ascii="楷体" w:eastAsia="楷体" w:hAnsi="楷体" w:cs="楷体" w:hint="eastAsia"/>
        </w:rPr>
        <w:t>7%，</w:t>
      </w:r>
      <w:proofErr w:type="gramStart"/>
      <w:r w:rsidR="00115C62" w:rsidRPr="00115C62">
        <w:rPr>
          <w:rFonts w:ascii="楷体" w:eastAsia="楷体" w:hAnsi="楷体" w:cs="楷体" w:hint="eastAsia"/>
        </w:rPr>
        <w:t>佰维存储</w:t>
      </w:r>
      <w:proofErr w:type="gramEnd"/>
      <w:r w:rsidR="00115C62" w:rsidRPr="00115C62">
        <w:rPr>
          <w:rFonts w:ascii="楷体" w:eastAsia="楷体" w:hAnsi="楷体" w:cs="楷体" w:hint="eastAsia"/>
        </w:rPr>
        <w:t>、德明利、江波龙、金海通等跟跌</w:t>
      </w:r>
      <w:r w:rsidR="00782585" w:rsidRPr="00782585">
        <w:rPr>
          <w:rFonts w:ascii="楷体" w:eastAsia="楷体" w:hAnsi="楷体" w:cs="楷体" w:hint="eastAsia"/>
        </w:rPr>
        <w:t>。</w:t>
      </w:r>
      <w:r w:rsidR="001F5812">
        <w:rPr>
          <w:rFonts w:ascii="楷体" w:eastAsia="楷体" w:hAnsi="楷体" w:cs="楷体" w:hint="eastAsia"/>
        </w:rPr>
        <w:t>截至收盘，PCB、</w:t>
      </w:r>
      <w:r w:rsidR="00F849C2">
        <w:rPr>
          <w:rFonts w:ascii="楷体" w:eastAsia="楷体" w:hAnsi="楷体" w:cs="楷体" w:hint="eastAsia"/>
        </w:rPr>
        <w:t>半导体设备材料</w:t>
      </w:r>
      <w:r w:rsidR="001F5812">
        <w:rPr>
          <w:rFonts w:ascii="楷体" w:eastAsia="楷体" w:hAnsi="楷体" w:cs="楷体" w:hint="eastAsia"/>
        </w:rPr>
        <w:t>板块</w:t>
      </w:r>
      <w:r w:rsidR="00115C62">
        <w:rPr>
          <w:rFonts w:ascii="楷体" w:eastAsia="楷体" w:hAnsi="楷体" w:cs="楷体" w:hint="eastAsia"/>
        </w:rPr>
        <w:t>、</w:t>
      </w:r>
      <w:r w:rsidR="00324CB7" w:rsidRPr="00324CB7">
        <w:rPr>
          <w:rFonts w:ascii="楷体" w:eastAsia="楷体" w:hAnsi="楷体" w:cs="楷体" w:hint="eastAsia"/>
        </w:rPr>
        <w:t>半导体设计、</w:t>
      </w:r>
      <w:r w:rsidR="00FB462B" w:rsidRPr="00FB462B">
        <w:rPr>
          <w:rFonts w:ascii="楷体" w:eastAsia="楷体" w:hAnsi="楷体" w:cs="楷体" w:hint="eastAsia"/>
        </w:rPr>
        <w:t>消费电子</w:t>
      </w:r>
      <w:r w:rsidR="00FB462B">
        <w:rPr>
          <w:rFonts w:ascii="楷体" w:eastAsia="楷体" w:hAnsi="楷体" w:cs="楷体" w:hint="eastAsia"/>
        </w:rPr>
        <w:t>板块</w:t>
      </w:r>
      <w:r w:rsidR="00115C62">
        <w:rPr>
          <w:rFonts w:ascii="楷体" w:eastAsia="楷体" w:hAnsi="楷体" w:cs="楷体" w:hint="eastAsia"/>
        </w:rPr>
        <w:t>全线下跌</w:t>
      </w:r>
      <w:r w:rsidR="00FB462B">
        <w:rPr>
          <w:rFonts w:ascii="楷体" w:eastAsia="楷体" w:hAnsi="楷体" w:cs="楷体" w:hint="eastAsia"/>
        </w:rPr>
        <w:t>。</w:t>
      </w:r>
      <w:r w:rsidR="005554EF">
        <w:rPr>
          <w:rFonts w:ascii="楷体" w:eastAsia="楷体" w:hAnsi="楷体" w:cs="楷体" w:hint="eastAsia"/>
        </w:rPr>
        <w:t>半导体相关</w:t>
      </w:r>
      <w:r w:rsidR="005554EF" w:rsidRPr="005554EF">
        <w:rPr>
          <w:rFonts w:ascii="楷体" w:eastAsia="楷体" w:hAnsi="楷体" w:cs="楷体" w:hint="eastAsia"/>
        </w:rPr>
        <w:t>指数跌幅显著扩大，明显</w:t>
      </w:r>
      <w:proofErr w:type="gramStart"/>
      <w:r w:rsidR="005554EF" w:rsidRPr="005554EF">
        <w:rPr>
          <w:rFonts w:ascii="楷体" w:eastAsia="楷体" w:hAnsi="楷体" w:cs="楷体" w:hint="eastAsia"/>
        </w:rPr>
        <w:t>跑输主要</w:t>
      </w:r>
      <w:proofErr w:type="gramEnd"/>
      <w:r w:rsidR="005554EF" w:rsidRPr="005554EF">
        <w:rPr>
          <w:rFonts w:ascii="楷体" w:eastAsia="楷体" w:hAnsi="楷体" w:cs="楷体" w:hint="eastAsia"/>
        </w:rPr>
        <w:t>指数，显示半导体板块在此前反弹后再次成为资金集中兑现的方向，板块高弹性特征在下行阶段被进一步放大。</w:t>
      </w:r>
      <w:r w:rsidR="005554EF">
        <w:rPr>
          <w:rFonts w:ascii="楷体" w:eastAsia="楷体" w:hAnsi="楷体" w:cs="楷体" w:hint="eastAsia"/>
        </w:rPr>
        <w:t>今日</w:t>
      </w:r>
      <w:r w:rsidR="005554EF" w:rsidRPr="005554EF">
        <w:rPr>
          <w:rFonts w:ascii="楷体" w:eastAsia="楷体" w:hAnsi="楷体" w:cs="楷体" w:hint="eastAsia"/>
        </w:rPr>
        <w:t>电子半导体板块的下跌，本质上是“外部扰动+内部高拥挤度+流动性不足”三重因素共振的结果。一方面，全球半导体周期上行、AI</w:t>
      </w:r>
      <w:proofErr w:type="gramStart"/>
      <w:r w:rsidR="005554EF" w:rsidRPr="005554EF">
        <w:rPr>
          <w:rFonts w:ascii="楷体" w:eastAsia="楷体" w:hAnsi="楷体" w:cs="楷体" w:hint="eastAsia"/>
        </w:rPr>
        <w:t>算力需求</w:t>
      </w:r>
      <w:proofErr w:type="gramEnd"/>
      <w:r w:rsidR="005554EF" w:rsidRPr="005554EF">
        <w:rPr>
          <w:rFonts w:ascii="楷体" w:eastAsia="楷体" w:hAnsi="楷体" w:cs="楷体" w:hint="eastAsia"/>
        </w:rPr>
        <w:t>扩张等中期逻辑并未改变；另一方面，短期交易结构仍不稳定，高弹性板块在风险偏好下降阶段被优先减仓，导致板块呈现“涨跌放大”的典型特征。这也进一步强化了当前市场的核心状态，即指数缺乏趋势、资金高频轮动、结构性行情与系统性波动交织。</w:t>
      </w:r>
    </w:p>
    <w:p w14:paraId="32132918" w14:textId="5E45EC56" w:rsidR="00324CB7" w:rsidRPr="00741D1E" w:rsidRDefault="005554EF" w:rsidP="005554EF">
      <w:pPr>
        <w:ind w:firstLineChars="200" w:firstLine="422"/>
        <w:rPr>
          <w:rFonts w:ascii="楷体" w:eastAsia="楷体" w:hAnsi="楷体" w:cs="楷体" w:hint="eastAsia"/>
        </w:rPr>
      </w:pPr>
      <w:r w:rsidRPr="005554EF">
        <w:rPr>
          <w:rFonts w:ascii="楷体" w:eastAsia="楷体" w:hAnsi="楷体" w:cs="楷体" w:hint="eastAsia"/>
          <w:b/>
          <w:bCs/>
        </w:rPr>
        <w:t>建议策略：</w:t>
      </w:r>
      <w:r w:rsidRPr="005554EF">
        <w:rPr>
          <w:rFonts w:ascii="楷体" w:eastAsia="楷体" w:hAnsi="楷体" w:cs="楷体" w:hint="eastAsia"/>
        </w:rPr>
        <w:t>当前阶段需进一步强调防御与节奏控制。在</w:t>
      </w:r>
      <w:proofErr w:type="gramStart"/>
      <w:r w:rsidRPr="005554EF">
        <w:rPr>
          <w:rFonts w:ascii="楷体" w:eastAsia="楷体" w:hAnsi="楷体" w:cs="楷体" w:hint="eastAsia"/>
        </w:rPr>
        <w:t>算力产业</w:t>
      </w:r>
      <w:proofErr w:type="gramEnd"/>
      <w:r w:rsidRPr="005554EF">
        <w:rPr>
          <w:rFonts w:ascii="楷体" w:eastAsia="楷体" w:hAnsi="楷体" w:cs="楷体" w:hint="eastAsia"/>
        </w:rPr>
        <w:t>链仍为中期主线的前提下，短期应避免在高波动阶段盲目加仓，更适合等待情绪出清后的低位布局机会；半导体设备与材料仍具备中长期配置价值，可作为底仓逐步配置，但需接受短期波动；存储板块在涨价周期支撑下具备中期弹性，但短期仍可能继续震荡，建议以跟踪为主；芯片设计与消费电子方向则需等待需求与业绩验证信号。在成交量未显著放大、外部</w:t>
      </w:r>
      <w:proofErr w:type="gramStart"/>
      <w:r w:rsidRPr="005554EF">
        <w:rPr>
          <w:rFonts w:ascii="楷体" w:eastAsia="楷体" w:hAnsi="楷体" w:cs="楷体" w:hint="eastAsia"/>
        </w:rPr>
        <w:t>扰动仍</w:t>
      </w:r>
      <w:proofErr w:type="gramEnd"/>
      <w:r w:rsidRPr="005554EF">
        <w:rPr>
          <w:rFonts w:ascii="楷体" w:eastAsia="楷体" w:hAnsi="楷体" w:cs="楷体" w:hint="eastAsia"/>
        </w:rPr>
        <w:t>存的背景下，市场难以形成趋势性行情，通过控制</w:t>
      </w:r>
      <w:proofErr w:type="gramStart"/>
      <w:r w:rsidRPr="005554EF">
        <w:rPr>
          <w:rFonts w:ascii="楷体" w:eastAsia="楷体" w:hAnsi="楷体" w:cs="楷体" w:hint="eastAsia"/>
        </w:rPr>
        <w:t>仓位</w:t>
      </w:r>
      <w:proofErr w:type="gramEnd"/>
      <w:r w:rsidRPr="005554EF">
        <w:rPr>
          <w:rFonts w:ascii="楷体" w:eastAsia="楷体" w:hAnsi="楷体" w:cs="楷体" w:hint="eastAsia"/>
        </w:rPr>
        <w:t>、降低交易频率、围绕核心主线进行结构优化，将更有利于在当前震荡环境中保持收益稳定性并为后续行情积累配置空间。</w:t>
      </w:r>
    </w:p>
    <w:p w14:paraId="70E8BD49" w14:textId="3414366E" w:rsidR="00576E01" w:rsidRPr="00741D1E" w:rsidRDefault="00576E01" w:rsidP="00115C62">
      <w:pPr>
        <w:pStyle w:val="aa"/>
        <w:ind w:firstLineChars="200" w:firstLine="420"/>
        <w:rPr>
          <w:rFonts w:ascii="楷体" w:eastAsia="楷体" w:hAnsi="楷体" w:cs="楷体" w:hint="eastAsia"/>
          <w:sz w:val="21"/>
        </w:rPr>
      </w:pPr>
    </w:p>
    <w:sectPr w:rsidR="00576E01" w:rsidRPr="00741D1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29D83" w14:textId="77777777" w:rsidR="00F87035" w:rsidRDefault="00F87035" w:rsidP="00085164">
      <w:r>
        <w:separator/>
      </w:r>
    </w:p>
  </w:endnote>
  <w:endnote w:type="continuationSeparator" w:id="0">
    <w:p w14:paraId="52198710" w14:textId="77777777" w:rsidR="00F87035" w:rsidRDefault="00F87035"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altName w:val="Arial Unicode MS"/>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F988"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C2CD"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378E"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7D497" w14:textId="77777777" w:rsidR="00F87035" w:rsidRDefault="00F87035" w:rsidP="00085164">
      <w:r>
        <w:separator/>
      </w:r>
    </w:p>
  </w:footnote>
  <w:footnote w:type="continuationSeparator" w:id="0">
    <w:p w14:paraId="5D0B923B" w14:textId="77777777" w:rsidR="00F87035" w:rsidRDefault="00F87035"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25AD"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D9CE"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418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5D9B"/>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3D9B"/>
    <w:rsid w:val="002943FA"/>
    <w:rsid w:val="0029500B"/>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F050C"/>
    <w:rsid w:val="002F0955"/>
    <w:rsid w:val="002F29A0"/>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17E2"/>
    <w:rsid w:val="00456389"/>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5D23"/>
    <w:rsid w:val="00551C88"/>
    <w:rsid w:val="005554EF"/>
    <w:rsid w:val="00566073"/>
    <w:rsid w:val="00566B61"/>
    <w:rsid w:val="005719AB"/>
    <w:rsid w:val="00575756"/>
    <w:rsid w:val="00575798"/>
    <w:rsid w:val="00576E01"/>
    <w:rsid w:val="00582765"/>
    <w:rsid w:val="00591388"/>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72CEB"/>
    <w:rsid w:val="0087728A"/>
    <w:rsid w:val="00881230"/>
    <w:rsid w:val="00884E37"/>
    <w:rsid w:val="0089440D"/>
    <w:rsid w:val="00894472"/>
    <w:rsid w:val="00895EAF"/>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2399A"/>
    <w:rsid w:val="00B2518E"/>
    <w:rsid w:val="00B26C72"/>
    <w:rsid w:val="00B31A09"/>
    <w:rsid w:val="00B31E64"/>
    <w:rsid w:val="00B35877"/>
    <w:rsid w:val="00B37EDD"/>
    <w:rsid w:val="00B43E24"/>
    <w:rsid w:val="00B4407C"/>
    <w:rsid w:val="00B440A1"/>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5A25"/>
    <w:rsid w:val="00BA5EE4"/>
    <w:rsid w:val="00BA6AF5"/>
    <w:rsid w:val="00BA7CE3"/>
    <w:rsid w:val="00BB32FF"/>
    <w:rsid w:val="00BB487A"/>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504B"/>
    <w:rsid w:val="00C768EC"/>
    <w:rsid w:val="00C84D05"/>
    <w:rsid w:val="00C85519"/>
    <w:rsid w:val="00C86E73"/>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920"/>
    <w:rsid w:val="00EA5A7A"/>
    <w:rsid w:val="00EB20C2"/>
    <w:rsid w:val="00EB7381"/>
    <w:rsid w:val="00EC1700"/>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955BDB"/>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13574</TotalTime>
  <Pages>1</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307</cp:revision>
  <dcterms:created xsi:type="dcterms:W3CDTF">2025-07-14T07:12:00Z</dcterms:created>
  <dcterms:modified xsi:type="dcterms:W3CDTF">2026-03-31T07:24:00Z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