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15375452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B23F2B">
        <w:rPr>
          <w:rFonts w:ascii="楷体" w:eastAsia="楷体" w:hAnsi="楷体" w:cs="楷体" w:hint="eastAsia"/>
          <w:b/>
          <w:bCs/>
          <w:sz w:val="28"/>
          <w:szCs w:val="36"/>
        </w:rPr>
        <w:t>4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115C62">
        <w:rPr>
          <w:rFonts w:ascii="楷体" w:eastAsia="楷体" w:hAnsi="楷体" w:cs="楷体" w:hint="eastAsia"/>
          <w:b/>
          <w:bCs/>
          <w:sz w:val="28"/>
          <w:szCs w:val="36"/>
        </w:rPr>
        <w:t>1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73C1CAD0" w14:textId="66B635D6" w:rsidR="00BD2EA4" w:rsidRDefault="00606FDC" w:rsidP="00BD2EA4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B23F2B">
        <w:rPr>
          <w:rFonts w:ascii="楷体" w:eastAsia="楷体" w:hAnsi="楷体" w:cs="楷体" w:hint="eastAsia"/>
          <w:b/>
          <w:bCs/>
        </w:rPr>
        <w:t>高开高走</w:t>
      </w:r>
      <w:r w:rsidR="007042C5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B23F2B" w:rsidRPr="00B23F2B">
        <w:rPr>
          <w:rFonts w:ascii="楷体" w:eastAsia="楷体" w:hAnsi="楷体" w:cs="楷体" w:hint="eastAsia"/>
        </w:rPr>
        <w:t>收盘上涨56.69点，涨幅：1.46%，报3948.55点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B23F2B" w:rsidRPr="00B23F2B">
        <w:rPr>
          <w:rFonts w:ascii="楷体" w:eastAsia="楷体" w:hAnsi="楷体" w:cs="楷体" w:hint="eastAsia"/>
        </w:rPr>
        <w:t>收盘上涨228.46点，涨幅：1.7%，报13706.52点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</w:t>
      </w:r>
      <w:proofErr w:type="gramStart"/>
      <w:r w:rsidR="00E35B04" w:rsidRPr="00E35B04">
        <w:rPr>
          <w:rFonts w:ascii="楷体" w:eastAsia="楷体" w:hAnsi="楷体" w:cs="楷体" w:hint="eastAsia"/>
        </w:rPr>
        <w:t>板指数</w:t>
      </w:r>
      <w:proofErr w:type="gramEnd"/>
      <w:r w:rsidR="00B23F2B" w:rsidRPr="00B23F2B">
        <w:rPr>
          <w:rFonts w:ascii="楷体" w:eastAsia="楷体" w:hAnsi="楷体" w:cs="楷体" w:hint="eastAsia"/>
        </w:rPr>
        <w:t>收盘上涨62.57点，涨幅：1.96%，报3247.52点</w:t>
      </w:r>
      <w:r w:rsidR="00DE1A05" w:rsidRPr="00DE1A05">
        <w:rPr>
          <w:rFonts w:ascii="楷体" w:eastAsia="楷体" w:hAnsi="楷体" w:cs="楷体" w:hint="eastAsia"/>
        </w:rPr>
        <w:t>；</w:t>
      </w:r>
      <w:proofErr w:type="gramStart"/>
      <w:r w:rsidR="00386FA4" w:rsidRPr="00386FA4">
        <w:rPr>
          <w:rFonts w:ascii="楷体" w:eastAsia="楷体" w:hAnsi="楷体" w:cs="楷体" w:hint="eastAsia"/>
        </w:rPr>
        <w:t>国证芯片</w:t>
      </w:r>
      <w:proofErr w:type="gramEnd"/>
      <w:r w:rsidR="00386FA4" w:rsidRPr="00386FA4">
        <w:rPr>
          <w:rFonts w:ascii="楷体" w:eastAsia="楷体" w:hAnsi="楷体" w:cs="楷体" w:hint="eastAsia"/>
        </w:rPr>
        <w:t>（980017）指数收</w:t>
      </w:r>
      <w:r w:rsidR="009D762D">
        <w:rPr>
          <w:rFonts w:ascii="楷体" w:eastAsia="楷体" w:hAnsi="楷体" w:cs="楷体" w:hint="eastAsia"/>
        </w:rPr>
        <w:t>盘</w:t>
      </w:r>
      <w:r w:rsidR="00B23F2B">
        <w:rPr>
          <w:rFonts w:ascii="楷体" w:eastAsia="楷体" w:hAnsi="楷体" w:cs="楷体" w:hint="eastAsia"/>
        </w:rPr>
        <w:t>上涨402.78</w:t>
      </w:r>
      <w:r w:rsidR="00386FA4" w:rsidRPr="00386FA4">
        <w:rPr>
          <w:rFonts w:ascii="楷体" w:eastAsia="楷体" w:hAnsi="楷体" w:cs="楷体" w:hint="eastAsia"/>
        </w:rPr>
        <w:t>点</w:t>
      </w:r>
      <w:r w:rsidR="00FB462B">
        <w:rPr>
          <w:rFonts w:ascii="楷体" w:eastAsia="楷体" w:hAnsi="楷体" w:cs="楷体" w:hint="eastAsia"/>
        </w:rPr>
        <w:t>，</w:t>
      </w:r>
      <w:r w:rsidR="00B23F2B">
        <w:rPr>
          <w:rFonts w:ascii="楷体" w:eastAsia="楷体" w:hAnsi="楷体" w:cs="楷体" w:hint="eastAsia"/>
        </w:rPr>
        <w:t>涨幅3.39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B23F2B">
        <w:rPr>
          <w:rFonts w:ascii="楷体" w:eastAsia="楷体" w:hAnsi="楷体" w:cs="楷体" w:hint="eastAsia"/>
        </w:rPr>
        <w:t>12292.80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58E9DCCF" w14:textId="67B963E8" w:rsidR="00B23F2B" w:rsidRPr="00B23F2B" w:rsidRDefault="00F66560" w:rsidP="00B23F2B">
      <w:pPr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</w:rPr>
        <w:t>半导体</w:t>
      </w:r>
      <w:r w:rsidR="00BC4AD8">
        <w:rPr>
          <w:rFonts w:ascii="楷体" w:eastAsia="楷体" w:hAnsi="楷体" w:cs="楷体" w:hint="eastAsia"/>
          <w:b/>
          <w:bCs/>
        </w:rPr>
        <w:t>板块</w:t>
      </w:r>
      <w:r w:rsidR="00B23F2B">
        <w:rPr>
          <w:rFonts w:ascii="楷体" w:eastAsia="楷体" w:hAnsi="楷体" w:cs="楷体" w:hint="eastAsia"/>
          <w:b/>
          <w:bCs/>
        </w:rPr>
        <w:t>止跌回涨</w:t>
      </w:r>
      <w:r>
        <w:rPr>
          <w:rFonts w:ascii="楷体" w:eastAsia="楷体" w:hAnsi="楷体" w:cs="楷体" w:hint="eastAsia"/>
          <w:b/>
          <w:bCs/>
        </w:rPr>
        <w:t>。</w:t>
      </w:r>
      <w:r w:rsidR="00324CB7">
        <w:rPr>
          <w:rFonts w:ascii="楷体" w:eastAsia="楷体" w:hAnsi="楷体" w:cs="楷体" w:hint="eastAsia"/>
        </w:rPr>
        <w:t>盘初，</w:t>
      </w:r>
      <w:r w:rsidR="00B23F2B" w:rsidRPr="00B23F2B">
        <w:rPr>
          <w:rFonts w:ascii="楷体" w:eastAsia="楷体" w:hAnsi="楷体" w:cs="楷体" w:hint="eastAsia"/>
        </w:rPr>
        <w:t>存储芯片板块大幅高开，德明利一字涨停，</w:t>
      </w:r>
      <w:proofErr w:type="gramStart"/>
      <w:r w:rsidR="00B23F2B" w:rsidRPr="00B23F2B">
        <w:rPr>
          <w:rFonts w:ascii="楷体" w:eastAsia="楷体" w:hAnsi="楷体" w:cs="楷体" w:hint="eastAsia"/>
        </w:rPr>
        <w:t>佰维存储</w:t>
      </w:r>
      <w:proofErr w:type="gramEnd"/>
      <w:r w:rsidR="00B23F2B" w:rsidRPr="00B23F2B">
        <w:rPr>
          <w:rFonts w:ascii="楷体" w:eastAsia="楷体" w:hAnsi="楷体" w:cs="楷体" w:hint="eastAsia"/>
        </w:rPr>
        <w:t>、江波龙、香农芯</w:t>
      </w:r>
      <w:proofErr w:type="gramStart"/>
      <w:r w:rsidR="00B23F2B" w:rsidRPr="00B23F2B">
        <w:rPr>
          <w:rFonts w:ascii="楷体" w:eastAsia="楷体" w:hAnsi="楷体" w:cs="楷体" w:hint="eastAsia"/>
        </w:rPr>
        <w:t>创均涨超</w:t>
      </w:r>
      <w:proofErr w:type="gramEnd"/>
      <w:r w:rsidR="00B23F2B" w:rsidRPr="00B23F2B">
        <w:rPr>
          <w:rFonts w:ascii="楷体" w:eastAsia="楷体" w:hAnsi="楷体" w:cs="楷体" w:hint="eastAsia"/>
        </w:rPr>
        <w:t>5%</w:t>
      </w:r>
      <w:r w:rsidR="00782585" w:rsidRPr="00782585">
        <w:rPr>
          <w:rFonts w:ascii="楷体" w:eastAsia="楷体" w:hAnsi="楷体" w:cs="楷体" w:hint="eastAsia"/>
        </w:rPr>
        <w:t>。</w:t>
      </w:r>
      <w:r w:rsidR="001F5812">
        <w:rPr>
          <w:rFonts w:ascii="楷体" w:eastAsia="楷体" w:hAnsi="楷体" w:cs="楷体" w:hint="eastAsia"/>
        </w:rPr>
        <w:t>截至收盘，PCB、</w:t>
      </w:r>
      <w:r w:rsidR="00F849C2">
        <w:rPr>
          <w:rFonts w:ascii="楷体" w:eastAsia="楷体" w:hAnsi="楷体" w:cs="楷体" w:hint="eastAsia"/>
        </w:rPr>
        <w:t>半导体设备材料</w:t>
      </w:r>
      <w:r w:rsidR="001F5812">
        <w:rPr>
          <w:rFonts w:ascii="楷体" w:eastAsia="楷体" w:hAnsi="楷体" w:cs="楷体" w:hint="eastAsia"/>
        </w:rPr>
        <w:t>板块</w:t>
      </w:r>
      <w:r w:rsidR="00115C62">
        <w:rPr>
          <w:rFonts w:ascii="楷体" w:eastAsia="楷体" w:hAnsi="楷体" w:cs="楷体" w:hint="eastAsia"/>
        </w:rPr>
        <w:t>、</w:t>
      </w:r>
      <w:r w:rsidR="00324CB7" w:rsidRPr="00324CB7">
        <w:rPr>
          <w:rFonts w:ascii="楷体" w:eastAsia="楷体" w:hAnsi="楷体" w:cs="楷体" w:hint="eastAsia"/>
        </w:rPr>
        <w:t>半导体设计、</w:t>
      </w:r>
      <w:r w:rsidR="00FB462B" w:rsidRPr="00FB462B">
        <w:rPr>
          <w:rFonts w:ascii="楷体" w:eastAsia="楷体" w:hAnsi="楷体" w:cs="楷体" w:hint="eastAsia"/>
        </w:rPr>
        <w:t>消费电子</w:t>
      </w:r>
      <w:r w:rsidR="00FB462B">
        <w:rPr>
          <w:rFonts w:ascii="楷体" w:eastAsia="楷体" w:hAnsi="楷体" w:cs="楷体" w:hint="eastAsia"/>
        </w:rPr>
        <w:t>板块</w:t>
      </w:r>
      <w:r w:rsidR="00115C62">
        <w:rPr>
          <w:rFonts w:ascii="楷体" w:eastAsia="楷体" w:hAnsi="楷体" w:cs="楷体" w:hint="eastAsia"/>
        </w:rPr>
        <w:t>全线</w:t>
      </w:r>
      <w:r w:rsidR="00B23F2B">
        <w:rPr>
          <w:rFonts w:ascii="楷体" w:eastAsia="楷体" w:hAnsi="楷体" w:cs="楷体" w:hint="eastAsia"/>
        </w:rPr>
        <w:t>回涨</w:t>
      </w:r>
      <w:r w:rsidR="00FB462B">
        <w:rPr>
          <w:rFonts w:ascii="楷体" w:eastAsia="楷体" w:hAnsi="楷体" w:cs="楷体" w:hint="eastAsia"/>
        </w:rPr>
        <w:t>。</w:t>
      </w:r>
      <w:r w:rsidR="00B23F2B" w:rsidRPr="00B23F2B">
        <w:rPr>
          <w:rFonts w:ascii="楷体" w:eastAsia="楷体" w:hAnsi="楷体" w:cs="楷体" w:hint="eastAsia"/>
        </w:rPr>
        <w:t>半导体板块成为当日反弹核心主线，基本收复前一日大部分跌幅，呈现出高弹性板块在情绪修复阶段的典型表现。从驱动因素来看，一方面前一日板块出现系统性回调后，短期估值压力释放，具备技术性反弹基础；另一方面，产业层面的基本面逻辑持续强化，特别是存储芯片方向的高景气度，成为资金重新聚焦的核心抓手。</w:t>
      </w:r>
    </w:p>
    <w:p w14:paraId="32132918" w14:textId="20BF079E" w:rsidR="00324CB7" w:rsidRPr="00741D1E" w:rsidRDefault="00B23F2B" w:rsidP="00B23F2B">
      <w:pPr>
        <w:ind w:firstLineChars="200" w:firstLine="422"/>
        <w:rPr>
          <w:rFonts w:ascii="楷体" w:eastAsia="楷体" w:hAnsi="楷体" w:cs="楷体" w:hint="eastAsia"/>
        </w:rPr>
      </w:pPr>
      <w:r w:rsidRPr="00B23F2B">
        <w:rPr>
          <w:rFonts w:ascii="楷体" w:eastAsia="楷体" w:hAnsi="楷体" w:cs="楷体" w:hint="eastAsia"/>
          <w:b/>
          <w:bCs/>
        </w:rPr>
        <w:t>建议策略：</w:t>
      </w:r>
      <w:r w:rsidRPr="00B23F2B">
        <w:rPr>
          <w:rFonts w:ascii="楷体" w:eastAsia="楷体" w:hAnsi="楷体" w:cs="楷体" w:hint="eastAsia"/>
        </w:rPr>
        <w:t>当前阶段可以将市场理解为“震荡上行中的波动加剧期”。存储链条仍是</w:t>
      </w:r>
      <w:proofErr w:type="gramStart"/>
      <w:r w:rsidRPr="00B23F2B">
        <w:rPr>
          <w:rFonts w:ascii="楷体" w:eastAsia="楷体" w:hAnsi="楷体" w:cs="楷体" w:hint="eastAsia"/>
        </w:rPr>
        <w:t>最</w:t>
      </w:r>
      <w:proofErr w:type="gramEnd"/>
      <w:r w:rsidRPr="00B23F2B">
        <w:rPr>
          <w:rFonts w:ascii="楷体" w:eastAsia="楷体" w:hAnsi="楷体" w:cs="楷体" w:hint="eastAsia"/>
        </w:rPr>
        <w:t>核心主线，具备业绩与价格双重支撑，适合在回调中分批布局；半导体设备与材料属于中长期确定性方向，更适合作为底仓配置；</w:t>
      </w:r>
      <w:proofErr w:type="gramStart"/>
      <w:r w:rsidRPr="00B23F2B">
        <w:rPr>
          <w:rFonts w:ascii="楷体" w:eastAsia="楷体" w:hAnsi="楷体" w:cs="楷体" w:hint="eastAsia"/>
        </w:rPr>
        <w:t>算力链</w:t>
      </w:r>
      <w:proofErr w:type="gramEnd"/>
      <w:r w:rsidRPr="00B23F2B">
        <w:rPr>
          <w:rFonts w:ascii="楷体" w:eastAsia="楷体" w:hAnsi="楷体" w:cs="楷体" w:hint="eastAsia"/>
        </w:rPr>
        <w:t>（光模块、PCB等）仍具备景气，但短期受情绪影响较大，需要把握节奏；芯片设计与消费电子则需要等待需求侧验证。在指数尚未形成趋势、</w:t>
      </w:r>
      <w:proofErr w:type="gramStart"/>
      <w:r w:rsidRPr="00B23F2B">
        <w:rPr>
          <w:rFonts w:ascii="楷体" w:eastAsia="楷体" w:hAnsi="楷体" w:cs="楷体" w:hint="eastAsia"/>
        </w:rPr>
        <w:t>量能未显著</w:t>
      </w:r>
      <w:proofErr w:type="gramEnd"/>
      <w:r w:rsidRPr="00B23F2B">
        <w:rPr>
          <w:rFonts w:ascii="楷体" w:eastAsia="楷体" w:hAnsi="楷体" w:cs="楷体" w:hint="eastAsia"/>
        </w:rPr>
        <w:t>放大的情况下，不宜简单追高，应更多利用波动进行结构优化与</w:t>
      </w:r>
      <w:proofErr w:type="gramStart"/>
      <w:r w:rsidRPr="00B23F2B">
        <w:rPr>
          <w:rFonts w:ascii="楷体" w:eastAsia="楷体" w:hAnsi="楷体" w:cs="楷体" w:hint="eastAsia"/>
        </w:rPr>
        <w:t>仓位</w:t>
      </w:r>
      <w:proofErr w:type="gramEnd"/>
      <w:r w:rsidRPr="00B23F2B">
        <w:rPr>
          <w:rFonts w:ascii="楷体" w:eastAsia="楷体" w:hAnsi="楷体" w:cs="楷体" w:hint="eastAsia"/>
        </w:rPr>
        <w:t>管理，在核心主线中寻找“低位+确定性”的机会，而非追逐短期强势。</w:t>
      </w:r>
    </w:p>
    <w:p w14:paraId="70E8BD49" w14:textId="773C3A37" w:rsidR="00576E01" w:rsidRPr="00741D1E" w:rsidRDefault="00576E01" w:rsidP="00B23F2B">
      <w:pPr>
        <w:pStyle w:val="aa"/>
        <w:ind w:firstLineChars="200" w:firstLine="420"/>
        <w:rPr>
          <w:rFonts w:ascii="楷体" w:eastAsia="楷体" w:hAnsi="楷体" w:cs="楷体" w:hint="eastAsia"/>
          <w:sz w:val="21"/>
        </w:rPr>
      </w:pPr>
    </w:p>
    <w:sectPr w:rsidR="00576E01" w:rsidRPr="00741D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74C08" w14:textId="77777777" w:rsidR="00EA3543" w:rsidRDefault="00EA3543" w:rsidP="00085164">
      <w:r>
        <w:separator/>
      </w:r>
    </w:p>
  </w:endnote>
  <w:endnote w:type="continuationSeparator" w:id="0">
    <w:p w14:paraId="65364748" w14:textId="77777777" w:rsidR="00EA3543" w:rsidRDefault="00EA3543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A89DF" w14:textId="77777777" w:rsidR="00EA3543" w:rsidRDefault="00EA3543" w:rsidP="00085164">
      <w:r>
        <w:separator/>
      </w:r>
    </w:p>
  </w:footnote>
  <w:footnote w:type="continuationSeparator" w:id="0">
    <w:p w14:paraId="79C7994A" w14:textId="77777777" w:rsidR="00EA3543" w:rsidRDefault="00EA3543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5D9B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72CEB"/>
    <w:rsid w:val="0087728A"/>
    <w:rsid w:val="00881230"/>
    <w:rsid w:val="00884E37"/>
    <w:rsid w:val="0089440D"/>
    <w:rsid w:val="00894472"/>
    <w:rsid w:val="00895EAF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2399A"/>
    <w:rsid w:val="00B23F2B"/>
    <w:rsid w:val="00B2518E"/>
    <w:rsid w:val="00B26C72"/>
    <w:rsid w:val="00B31A09"/>
    <w:rsid w:val="00B31E64"/>
    <w:rsid w:val="00B35877"/>
    <w:rsid w:val="00B37EDD"/>
    <w:rsid w:val="00B43E24"/>
    <w:rsid w:val="00B4407C"/>
    <w:rsid w:val="00B440A1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504B"/>
    <w:rsid w:val="00C768EC"/>
    <w:rsid w:val="00C84D05"/>
    <w:rsid w:val="00C85519"/>
    <w:rsid w:val="00C86E73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13585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308</cp:revision>
  <dcterms:created xsi:type="dcterms:W3CDTF">2025-07-14T07:12:00Z</dcterms:created>
  <dcterms:modified xsi:type="dcterms:W3CDTF">2026-04-01T07:38:00Z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