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4EEAD992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B23F2B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210FCA">
        <w:rPr>
          <w:rFonts w:ascii="楷体" w:eastAsia="楷体" w:hAnsi="楷体" w:cs="楷体" w:hint="eastAsia"/>
          <w:b/>
          <w:bCs/>
          <w:sz w:val="28"/>
          <w:szCs w:val="36"/>
        </w:rPr>
        <w:t>10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2D5626A0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867D27">
        <w:rPr>
          <w:rFonts w:ascii="楷体" w:eastAsia="楷体" w:hAnsi="楷体" w:cs="楷体" w:hint="eastAsia"/>
          <w:b/>
          <w:bCs/>
        </w:rPr>
        <w:t>高开高走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210FCA" w:rsidRPr="00210FCA">
        <w:rPr>
          <w:rFonts w:ascii="楷体" w:eastAsia="楷体" w:hAnsi="楷体" w:cs="楷体" w:hint="eastAsia"/>
        </w:rPr>
        <w:t>收盘上涨20.05点，涨幅：0.51%，报3986.22点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210FCA" w:rsidRPr="00210FCA">
        <w:rPr>
          <w:rFonts w:ascii="楷体" w:eastAsia="楷体" w:hAnsi="楷体" w:cs="楷体" w:hint="eastAsia"/>
        </w:rPr>
        <w:t>收盘上涨313.21点，涨幅：2.24%，报14309.47点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业板指数</w:t>
      </w:r>
      <w:r w:rsidR="00210FCA" w:rsidRPr="00210FCA">
        <w:rPr>
          <w:rFonts w:ascii="楷体" w:eastAsia="楷体" w:hAnsi="楷体" w:cs="楷体" w:hint="eastAsia"/>
        </w:rPr>
        <w:t>收盘上涨125.49点，涨幅：3.78%，报3448.79点</w:t>
      </w:r>
      <w:r w:rsidR="00DE1A05" w:rsidRPr="00DE1A05">
        <w:rPr>
          <w:rFonts w:ascii="楷体" w:eastAsia="楷体" w:hAnsi="楷体" w:cs="楷体" w:hint="eastAsia"/>
        </w:rPr>
        <w:t>；</w:t>
      </w:r>
      <w:r w:rsidR="00386FA4" w:rsidRPr="00386FA4">
        <w:rPr>
          <w:rFonts w:ascii="楷体" w:eastAsia="楷体" w:hAnsi="楷体" w:cs="楷体" w:hint="eastAsia"/>
        </w:rPr>
        <w:t>国证芯片（980017）指数收</w:t>
      </w:r>
      <w:r w:rsidR="009D762D">
        <w:rPr>
          <w:rFonts w:ascii="楷体" w:eastAsia="楷体" w:hAnsi="楷体" w:cs="楷体" w:hint="eastAsia"/>
        </w:rPr>
        <w:t>盘</w:t>
      </w:r>
      <w:r w:rsidR="00074CA0">
        <w:rPr>
          <w:rFonts w:ascii="楷体" w:eastAsia="楷体" w:hAnsi="楷体" w:cs="楷体" w:hint="eastAsia"/>
        </w:rPr>
        <w:t>上涨</w:t>
      </w:r>
      <w:r w:rsidR="00210FCA">
        <w:rPr>
          <w:rFonts w:ascii="楷体" w:eastAsia="楷体" w:hAnsi="楷体" w:cs="楷体" w:hint="eastAsia"/>
        </w:rPr>
        <w:t>239.56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074CA0">
        <w:rPr>
          <w:rFonts w:ascii="楷体" w:eastAsia="楷体" w:hAnsi="楷体" w:cs="楷体" w:hint="eastAsia"/>
        </w:rPr>
        <w:t>涨幅</w:t>
      </w:r>
      <w:r w:rsidR="00156304">
        <w:rPr>
          <w:rFonts w:ascii="楷体" w:eastAsia="楷体" w:hAnsi="楷体" w:cs="楷体" w:hint="eastAsia"/>
        </w:rPr>
        <w:t>1.</w:t>
      </w:r>
      <w:r w:rsidR="00210FCA">
        <w:rPr>
          <w:rFonts w:ascii="楷体" w:eastAsia="楷体" w:hAnsi="楷体" w:cs="楷体" w:hint="eastAsia"/>
        </w:rPr>
        <w:t>87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210FCA">
        <w:rPr>
          <w:rFonts w:ascii="楷体" w:eastAsia="楷体" w:hAnsi="楷体" w:cs="楷体" w:hint="eastAsia"/>
        </w:rPr>
        <w:t>13057.48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118CB858" w14:textId="449FD3D8" w:rsidR="00210FCA" w:rsidRPr="00210FCA" w:rsidRDefault="00F66560" w:rsidP="00210FCA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210FCA">
        <w:rPr>
          <w:rFonts w:ascii="楷体" w:eastAsia="楷体" w:hAnsi="楷体" w:cs="楷体" w:hint="eastAsia"/>
          <w:b/>
          <w:bCs/>
        </w:rPr>
        <w:t>止跌回涨</w:t>
      </w:r>
      <w:r>
        <w:rPr>
          <w:rFonts w:ascii="楷体" w:eastAsia="楷体" w:hAnsi="楷体" w:cs="楷体" w:hint="eastAsia"/>
          <w:b/>
          <w:bCs/>
        </w:rPr>
        <w:t>。</w:t>
      </w:r>
      <w:r w:rsidR="00210FCA" w:rsidRPr="00210FCA">
        <w:rPr>
          <w:rFonts w:ascii="楷体" w:eastAsia="楷体" w:hAnsi="楷体" w:cs="楷体" w:hint="eastAsia"/>
        </w:rPr>
        <w:t>存储芯片板块高开，睿能科技涨停，德明利、普冉股份、佰维存储、澜起科技纷纷高开。CPO、光模块等算力硬件股午后短线拉升，源杰科技涨超10%，永鼎股份、东山精密、长光华芯、生益电子纷纷拉升</w:t>
      </w:r>
      <w:r w:rsidR="0086657B" w:rsidRPr="0086657B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867D27">
        <w:rPr>
          <w:rFonts w:ascii="楷体" w:eastAsia="楷体" w:hAnsi="楷体" w:cs="楷体" w:hint="eastAsia"/>
        </w:rPr>
        <w:t>、</w:t>
      </w:r>
      <w:r w:rsidR="00074CA0">
        <w:rPr>
          <w:rFonts w:ascii="楷体" w:eastAsia="楷体" w:hAnsi="楷体" w:cs="楷体" w:hint="eastAsia"/>
        </w:rPr>
        <w:t>半</w:t>
      </w:r>
      <w:r w:rsidR="00074CA0" w:rsidRPr="00074CA0">
        <w:rPr>
          <w:rFonts w:ascii="楷体" w:eastAsia="楷体" w:hAnsi="楷体" w:cs="楷体" w:hint="eastAsia"/>
        </w:rPr>
        <w:t>导体设备材料</w:t>
      </w:r>
      <w:r w:rsidR="00210FCA">
        <w:rPr>
          <w:rFonts w:ascii="楷体" w:eastAsia="楷体" w:hAnsi="楷体" w:cs="楷体" w:hint="eastAsia"/>
        </w:rPr>
        <w:t>、</w:t>
      </w:r>
      <w:r w:rsidR="00156304">
        <w:rPr>
          <w:rFonts w:ascii="楷体" w:eastAsia="楷体" w:hAnsi="楷体" w:cs="楷体" w:hint="eastAsia"/>
        </w:rPr>
        <w:t>半导体设计板块</w:t>
      </w:r>
      <w:r w:rsidR="00210FCA">
        <w:rPr>
          <w:rFonts w:ascii="楷体" w:eastAsia="楷体" w:hAnsi="楷体" w:cs="楷体" w:hint="eastAsia"/>
        </w:rPr>
        <w:t>全线回涨</w:t>
      </w:r>
      <w:r w:rsidR="00FB462B">
        <w:rPr>
          <w:rFonts w:ascii="楷体" w:eastAsia="楷体" w:hAnsi="楷体" w:cs="楷体" w:hint="eastAsia"/>
        </w:rPr>
        <w:t>。</w:t>
      </w:r>
      <w:r w:rsidR="00210FCA">
        <w:rPr>
          <w:rFonts w:ascii="楷体" w:eastAsia="楷体" w:hAnsi="楷体" w:cs="楷体" w:hint="eastAsia"/>
        </w:rPr>
        <w:t>半导体板块反弹</w:t>
      </w:r>
      <w:r w:rsidR="00210FCA" w:rsidRPr="00210FCA">
        <w:rPr>
          <w:rFonts w:ascii="楷体" w:eastAsia="楷体" w:hAnsi="楷体" w:cs="楷体" w:hint="eastAsia"/>
        </w:rPr>
        <w:t>整体弹性弱于创业板但强于沪指，体现出半导体板块在本轮反弹中的“中枢修复”属性，而非单一情绪驱动的高弹性主线。相较于前期快速调整阶段，板块已出现止跌企稳迹象，但从涨幅分布看，内部结构性分化仍然明显，资金并未形成单一方向的集中进攻，而是围绕不同产业逻辑展开轮动。整体来看，电子与半导体板块在4月10日呈现出典型的“修复性上涨+结构性分化”特征：一方面，宏观环境边际改善带动风险偏好回升，推动板块整体估值修复；另一方面，资金在内部沿着“存储周期、AI算力、国产替代”三条主线进行轮动，反映出市场对不同产业逻辑的再定价过程仍在持续。</w:t>
      </w:r>
    </w:p>
    <w:p w14:paraId="2A2C8944" w14:textId="78F37048" w:rsidR="00074CA0" w:rsidRPr="00741D1E" w:rsidRDefault="00210FCA" w:rsidP="00210FCA">
      <w:pPr>
        <w:ind w:firstLineChars="200" w:firstLine="422"/>
        <w:rPr>
          <w:rFonts w:ascii="楷体" w:eastAsia="楷体" w:hAnsi="楷体" w:cs="楷体" w:hint="eastAsia"/>
        </w:rPr>
      </w:pPr>
      <w:r w:rsidRPr="00210FCA">
        <w:rPr>
          <w:rFonts w:ascii="楷体" w:eastAsia="楷体" w:hAnsi="楷体" w:cs="楷体" w:hint="eastAsia"/>
          <w:b/>
          <w:bCs/>
        </w:rPr>
        <w:t>建议策略：</w:t>
      </w:r>
      <w:r w:rsidRPr="00210FCA">
        <w:rPr>
          <w:rFonts w:ascii="楷体" w:eastAsia="楷体" w:hAnsi="楷体" w:cs="楷体" w:hint="eastAsia"/>
        </w:rPr>
        <w:t>当前阶段不宜简单将行情理解为趋势性反转，而应视为在中期产业逻辑支撑下的阶段性修复窗口。配置上建议继续围绕三条主线展开：一是受益于价格上行与供需改善的存储链条，二是确定性最强的AI算力及其配套硬件环节，三是具备长期成长空间的半导体设备与材料国产替代方向。在操作节奏上，应更加重视估值与预期匹配度，在板块快速上涨后避免追高，通过回调布局与分批建仓获取更优风险收益比，同时密切跟踪产业数据与订单验证情况，以基本面变化作为仓位调整的核心依据。在结构性行情主导的环境中，坚持“主线聚焦+节奏控制”，将是获取超额收益的关键。</w:t>
      </w:r>
    </w:p>
    <w:p w14:paraId="70E8BD49" w14:textId="6D22BA25" w:rsidR="00576E01" w:rsidRPr="00156304" w:rsidRDefault="00576E01" w:rsidP="00210FCA">
      <w:pPr>
        <w:ind w:firstLineChars="200" w:firstLine="420"/>
        <w:rPr>
          <w:rFonts w:ascii="楷体" w:eastAsia="楷体" w:hAnsi="楷体" w:cs="楷体" w:hint="eastAsia"/>
        </w:rPr>
      </w:pPr>
    </w:p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87529" w14:textId="77777777" w:rsidR="00161A43" w:rsidRDefault="00161A43" w:rsidP="00085164">
      <w:r>
        <w:separator/>
      </w:r>
    </w:p>
  </w:endnote>
  <w:endnote w:type="continuationSeparator" w:id="0">
    <w:p w14:paraId="45943389" w14:textId="77777777" w:rsidR="00161A43" w:rsidRDefault="00161A43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5CEB" w14:textId="77777777" w:rsidR="00161A43" w:rsidRDefault="00161A43" w:rsidP="00085164">
      <w:r>
        <w:separator/>
      </w:r>
    </w:p>
  </w:footnote>
  <w:footnote w:type="continuationSeparator" w:id="0">
    <w:p w14:paraId="277FAD81" w14:textId="77777777" w:rsidR="00161A43" w:rsidRDefault="00161A43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1A43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0FCA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A99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13637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320</cp:revision>
  <dcterms:created xsi:type="dcterms:W3CDTF">2025-07-14T07:12:00Z</dcterms:created>
  <dcterms:modified xsi:type="dcterms:W3CDTF">2026-04-10T07:37:00Z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