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53617" w14:textId="1DAA5238" w:rsidR="00386FA4" w:rsidRPr="00386FA4" w:rsidRDefault="00386FA4" w:rsidP="00386FA4">
      <w:pPr>
        <w:jc w:val="center"/>
        <w:rPr>
          <w:rFonts w:ascii="楷体" w:eastAsia="楷体" w:hAnsi="楷体" w:cs="楷体"/>
          <w:b/>
          <w:bCs/>
          <w:sz w:val="28"/>
          <w:szCs w:val="36"/>
        </w:rPr>
      </w:pPr>
      <w:r>
        <w:rPr>
          <w:rFonts w:ascii="楷体" w:eastAsia="楷体" w:hAnsi="楷体" w:cs="楷体" w:hint="eastAsia"/>
          <w:b/>
          <w:bCs/>
          <w:sz w:val="28"/>
          <w:szCs w:val="36"/>
        </w:rPr>
        <w:t>电子半导体行情点评（</w:t>
      </w:r>
      <w:r w:rsidR="00B23F2B">
        <w:rPr>
          <w:rFonts w:ascii="楷体" w:eastAsia="楷体" w:hAnsi="楷体" w:cs="楷体" w:hint="eastAsia"/>
          <w:b/>
          <w:bCs/>
          <w:sz w:val="28"/>
          <w:szCs w:val="36"/>
        </w:rPr>
        <w:t>4</w:t>
      </w:r>
      <w:r>
        <w:rPr>
          <w:rFonts w:ascii="楷体" w:eastAsia="楷体" w:hAnsi="楷体" w:cs="楷体" w:hint="eastAsia"/>
          <w:b/>
          <w:bCs/>
          <w:sz w:val="28"/>
          <w:szCs w:val="36"/>
        </w:rPr>
        <w:t>月</w:t>
      </w:r>
      <w:r w:rsidR="00210FCA">
        <w:rPr>
          <w:rFonts w:ascii="楷体" w:eastAsia="楷体" w:hAnsi="楷体" w:cs="楷体" w:hint="eastAsia"/>
          <w:b/>
          <w:bCs/>
          <w:sz w:val="28"/>
          <w:szCs w:val="36"/>
        </w:rPr>
        <w:t>1</w:t>
      </w:r>
      <w:r w:rsidR="0045649F">
        <w:rPr>
          <w:rFonts w:ascii="楷体" w:eastAsia="楷体" w:hAnsi="楷体" w:cs="楷体" w:hint="eastAsia"/>
          <w:b/>
          <w:bCs/>
          <w:sz w:val="28"/>
          <w:szCs w:val="36"/>
        </w:rPr>
        <w:t>3</w:t>
      </w:r>
      <w:r>
        <w:rPr>
          <w:rFonts w:ascii="楷体" w:eastAsia="楷体" w:hAnsi="楷体" w:cs="楷体" w:hint="eastAsia"/>
          <w:b/>
          <w:bCs/>
          <w:sz w:val="28"/>
          <w:szCs w:val="36"/>
        </w:rPr>
        <w:t>日）</w:t>
      </w:r>
    </w:p>
    <w:p w14:paraId="73C1CAD0" w14:textId="5A909AF2" w:rsidR="00BD2EA4" w:rsidRDefault="00606FDC" w:rsidP="00BD2EA4">
      <w:pPr>
        <w:ind w:firstLineChars="200" w:firstLine="422"/>
        <w:rPr>
          <w:rFonts w:ascii="楷体" w:eastAsia="楷体" w:hAnsi="楷体" w:cs="楷体"/>
        </w:rPr>
      </w:pPr>
      <w:r w:rsidRPr="00606FDC">
        <w:rPr>
          <w:rFonts w:ascii="楷体" w:eastAsia="楷体" w:hAnsi="楷体" w:cs="楷体" w:hint="eastAsia"/>
          <w:b/>
          <w:bCs/>
        </w:rPr>
        <w:t>A股三大</w:t>
      </w:r>
      <w:r w:rsidR="00645B10">
        <w:rPr>
          <w:rFonts w:ascii="楷体" w:eastAsia="楷体" w:hAnsi="楷体" w:cs="楷体" w:hint="eastAsia"/>
          <w:b/>
          <w:bCs/>
        </w:rPr>
        <w:t>股指</w:t>
      </w:r>
      <w:r w:rsidR="0045649F">
        <w:rPr>
          <w:rFonts w:ascii="楷体" w:eastAsia="楷体" w:hAnsi="楷体" w:cs="楷体" w:hint="eastAsia"/>
          <w:b/>
          <w:bCs/>
        </w:rPr>
        <w:t>低</w:t>
      </w:r>
      <w:r w:rsidR="00867D27">
        <w:rPr>
          <w:rFonts w:ascii="楷体" w:eastAsia="楷体" w:hAnsi="楷体" w:cs="楷体" w:hint="eastAsia"/>
          <w:b/>
          <w:bCs/>
        </w:rPr>
        <w:t>开高走</w:t>
      </w:r>
      <w:r w:rsidR="007042C5">
        <w:rPr>
          <w:rFonts w:ascii="楷体" w:eastAsia="楷体" w:hAnsi="楷体" w:cs="楷体" w:hint="eastAsia"/>
          <w:b/>
          <w:bCs/>
        </w:rPr>
        <w:t>。</w:t>
      </w:r>
      <w:r w:rsidR="00E35B04" w:rsidRPr="00E35B04">
        <w:rPr>
          <w:rFonts w:ascii="楷体" w:eastAsia="楷体" w:hAnsi="楷体" w:cs="楷体" w:hint="eastAsia"/>
        </w:rPr>
        <w:t>沪指</w:t>
      </w:r>
      <w:r w:rsidR="0045649F" w:rsidRPr="0045649F">
        <w:rPr>
          <w:rFonts w:ascii="楷体" w:eastAsia="楷体" w:hAnsi="楷体" w:cs="楷体" w:hint="eastAsia"/>
        </w:rPr>
        <w:t>收盘上涨2.33点，涨幅：0.06%，报3988.56点</w:t>
      </w:r>
      <w:r w:rsidR="007D4846">
        <w:rPr>
          <w:rFonts w:ascii="楷体" w:eastAsia="楷体" w:hAnsi="楷体" w:cs="楷体" w:hint="eastAsia"/>
        </w:rPr>
        <w:t>；</w:t>
      </w:r>
      <w:r w:rsidR="00E35B04" w:rsidRPr="00E35B04">
        <w:rPr>
          <w:rFonts w:ascii="楷体" w:eastAsia="楷体" w:hAnsi="楷体" w:cs="楷体" w:hint="eastAsia"/>
        </w:rPr>
        <w:t>深指</w:t>
      </w:r>
      <w:r w:rsidR="0045649F" w:rsidRPr="0045649F">
        <w:rPr>
          <w:rFonts w:ascii="楷体" w:eastAsia="楷体" w:hAnsi="楷体" w:cs="楷体" w:hint="eastAsia"/>
        </w:rPr>
        <w:t>收盘上涨98.39点，涨幅：0.69%，报14407.86点</w:t>
      </w:r>
      <w:r w:rsidR="00DE1A05" w:rsidRPr="00DE1A05">
        <w:rPr>
          <w:rFonts w:ascii="楷体" w:eastAsia="楷体" w:hAnsi="楷体" w:cs="楷体" w:hint="eastAsia"/>
        </w:rPr>
        <w:t>；</w:t>
      </w:r>
      <w:r w:rsidR="00D5602B">
        <w:rPr>
          <w:rFonts w:ascii="楷体" w:eastAsia="楷体" w:hAnsi="楷体" w:cs="楷体" w:hint="eastAsia"/>
        </w:rPr>
        <w:t>创</w:t>
      </w:r>
      <w:r w:rsidR="00E35B04" w:rsidRPr="00E35B04">
        <w:rPr>
          <w:rFonts w:ascii="楷体" w:eastAsia="楷体" w:hAnsi="楷体" w:cs="楷体" w:hint="eastAsia"/>
        </w:rPr>
        <w:t>业板指数</w:t>
      </w:r>
      <w:r w:rsidR="0045649F" w:rsidRPr="0045649F">
        <w:rPr>
          <w:rFonts w:ascii="楷体" w:eastAsia="楷体" w:hAnsi="楷体" w:cs="楷体" w:hint="eastAsia"/>
        </w:rPr>
        <w:t>盘上涨27.65点，涨幅：0.8%，报3476.44点</w:t>
      </w:r>
      <w:r w:rsidR="00DE1A05" w:rsidRPr="00DE1A05">
        <w:rPr>
          <w:rFonts w:ascii="楷体" w:eastAsia="楷体" w:hAnsi="楷体" w:cs="楷体" w:hint="eastAsia"/>
        </w:rPr>
        <w:t>；</w:t>
      </w:r>
      <w:r w:rsidR="00386FA4" w:rsidRPr="00386FA4">
        <w:rPr>
          <w:rFonts w:ascii="楷体" w:eastAsia="楷体" w:hAnsi="楷体" w:cs="楷体" w:hint="eastAsia"/>
        </w:rPr>
        <w:t>国证芯片（980017）指数收</w:t>
      </w:r>
      <w:r w:rsidR="009D762D">
        <w:rPr>
          <w:rFonts w:ascii="楷体" w:eastAsia="楷体" w:hAnsi="楷体" w:cs="楷体" w:hint="eastAsia"/>
        </w:rPr>
        <w:t>盘</w:t>
      </w:r>
      <w:r w:rsidR="00074CA0">
        <w:rPr>
          <w:rFonts w:ascii="楷体" w:eastAsia="楷体" w:hAnsi="楷体" w:cs="楷体" w:hint="eastAsia"/>
        </w:rPr>
        <w:t>上涨</w:t>
      </w:r>
      <w:r w:rsidR="0045649F">
        <w:rPr>
          <w:rFonts w:ascii="楷体" w:eastAsia="楷体" w:hAnsi="楷体" w:cs="楷体" w:hint="eastAsia"/>
        </w:rPr>
        <w:t>83.57</w:t>
      </w:r>
      <w:r w:rsidR="00386FA4" w:rsidRPr="00386FA4">
        <w:rPr>
          <w:rFonts w:ascii="楷体" w:eastAsia="楷体" w:hAnsi="楷体" w:cs="楷体" w:hint="eastAsia"/>
        </w:rPr>
        <w:t>点</w:t>
      </w:r>
      <w:r w:rsidR="00FB462B">
        <w:rPr>
          <w:rFonts w:ascii="楷体" w:eastAsia="楷体" w:hAnsi="楷体" w:cs="楷体" w:hint="eastAsia"/>
        </w:rPr>
        <w:t>，</w:t>
      </w:r>
      <w:r w:rsidR="00074CA0">
        <w:rPr>
          <w:rFonts w:ascii="楷体" w:eastAsia="楷体" w:hAnsi="楷体" w:cs="楷体" w:hint="eastAsia"/>
        </w:rPr>
        <w:t>涨幅</w:t>
      </w:r>
      <w:r w:rsidR="0045649F">
        <w:rPr>
          <w:rFonts w:ascii="楷体" w:eastAsia="楷体" w:hAnsi="楷体" w:cs="楷体" w:hint="eastAsia"/>
        </w:rPr>
        <w:t>0.64</w:t>
      </w:r>
      <w:r w:rsidR="00872CEB">
        <w:rPr>
          <w:rFonts w:ascii="楷体" w:eastAsia="楷体" w:hAnsi="楷体" w:cs="楷体" w:hint="eastAsia"/>
        </w:rPr>
        <w:t>%</w:t>
      </w:r>
      <w:r w:rsidR="00386FA4" w:rsidRPr="00386FA4">
        <w:rPr>
          <w:rFonts w:ascii="楷体" w:eastAsia="楷体" w:hAnsi="楷体" w:cs="楷体" w:hint="eastAsia"/>
        </w:rPr>
        <w:t>，报</w:t>
      </w:r>
      <w:r w:rsidR="0045649F">
        <w:rPr>
          <w:rFonts w:ascii="楷体" w:eastAsia="楷体" w:hAnsi="楷体" w:cs="楷体" w:hint="eastAsia"/>
        </w:rPr>
        <w:t>13141.05</w:t>
      </w:r>
      <w:r w:rsidR="00386FA4" w:rsidRPr="00386FA4">
        <w:rPr>
          <w:rFonts w:ascii="楷体" w:eastAsia="楷体" w:hAnsi="楷体" w:cs="楷体" w:hint="eastAsia"/>
        </w:rPr>
        <w:t>点。</w:t>
      </w:r>
    </w:p>
    <w:p w14:paraId="10E450EE" w14:textId="15A2BEEC" w:rsidR="0045649F" w:rsidRPr="0045649F" w:rsidRDefault="00F66560" w:rsidP="0045649F">
      <w:pPr>
        <w:ind w:firstLineChars="200" w:firstLine="422"/>
        <w:rPr>
          <w:rFonts w:ascii="楷体" w:eastAsia="楷体" w:hAnsi="楷体" w:cs="楷体" w:hint="eastAsia"/>
        </w:rPr>
      </w:pPr>
      <w:r>
        <w:rPr>
          <w:rFonts w:ascii="楷体" w:eastAsia="楷体" w:hAnsi="楷体" w:cs="楷体" w:hint="eastAsia"/>
          <w:b/>
          <w:bCs/>
        </w:rPr>
        <w:t>半导体</w:t>
      </w:r>
      <w:r w:rsidR="00BC4AD8">
        <w:rPr>
          <w:rFonts w:ascii="楷体" w:eastAsia="楷体" w:hAnsi="楷体" w:cs="楷体" w:hint="eastAsia"/>
          <w:b/>
          <w:bCs/>
        </w:rPr>
        <w:t>板块</w:t>
      </w:r>
      <w:r w:rsidR="0045649F">
        <w:rPr>
          <w:rFonts w:ascii="楷体" w:eastAsia="楷体" w:hAnsi="楷体" w:cs="楷体" w:hint="eastAsia"/>
          <w:b/>
          <w:bCs/>
        </w:rPr>
        <w:t>震荡分化</w:t>
      </w:r>
      <w:r>
        <w:rPr>
          <w:rFonts w:ascii="楷体" w:eastAsia="楷体" w:hAnsi="楷体" w:cs="楷体" w:hint="eastAsia"/>
          <w:b/>
          <w:bCs/>
        </w:rPr>
        <w:t>。</w:t>
      </w:r>
      <w:r w:rsidR="0045649F" w:rsidRPr="0045649F">
        <w:rPr>
          <w:rFonts w:ascii="楷体" w:eastAsia="楷体" w:hAnsi="楷体" w:cs="楷体" w:hint="eastAsia"/>
        </w:rPr>
        <w:t>CPO概念股午后持续走高，铭普光磁触及涨停，生益电子、仕佳光子涨超10%，瑞斯康达、泰晶科技、科瑞技术、华盛昌此前封板</w:t>
      </w:r>
      <w:r w:rsidR="0086657B" w:rsidRPr="0086657B">
        <w:rPr>
          <w:rFonts w:ascii="楷体" w:eastAsia="楷体" w:hAnsi="楷体" w:cs="楷体" w:hint="eastAsia"/>
        </w:rPr>
        <w:t>。</w:t>
      </w:r>
      <w:r w:rsidR="001F5812">
        <w:rPr>
          <w:rFonts w:ascii="楷体" w:eastAsia="楷体" w:hAnsi="楷体" w:cs="楷体" w:hint="eastAsia"/>
        </w:rPr>
        <w:t>截至收盘，PCB、</w:t>
      </w:r>
      <w:r w:rsidR="00FB462B" w:rsidRPr="00FB462B">
        <w:rPr>
          <w:rFonts w:ascii="楷体" w:eastAsia="楷体" w:hAnsi="楷体" w:cs="楷体" w:hint="eastAsia"/>
        </w:rPr>
        <w:t>消费电子</w:t>
      </w:r>
      <w:r w:rsidR="00867D27">
        <w:rPr>
          <w:rFonts w:ascii="楷体" w:eastAsia="楷体" w:hAnsi="楷体" w:cs="楷体" w:hint="eastAsia"/>
        </w:rPr>
        <w:t>、</w:t>
      </w:r>
      <w:r w:rsidR="00156304">
        <w:rPr>
          <w:rFonts w:ascii="楷体" w:eastAsia="楷体" w:hAnsi="楷体" w:cs="楷体" w:hint="eastAsia"/>
        </w:rPr>
        <w:t>半导体设计板块</w:t>
      </w:r>
      <w:r w:rsidR="0045649F">
        <w:rPr>
          <w:rFonts w:ascii="楷体" w:eastAsia="楷体" w:hAnsi="楷体" w:cs="楷体" w:hint="eastAsia"/>
        </w:rPr>
        <w:t>分化上涨，</w:t>
      </w:r>
      <w:r w:rsidR="0045649F" w:rsidRPr="0045649F">
        <w:rPr>
          <w:rFonts w:ascii="楷体" w:eastAsia="楷体" w:hAnsi="楷体" w:cs="楷体" w:hint="eastAsia"/>
        </w:rPr>
        <w:t>半导体设备材料</w:t>
      </w:r>
      <w:r w:rsidR="0045649F">
        <w:rPr>
          <w:rFonts w:ascii="楷体" w:eastAsia="楷体" w:hAnsi="楷体" w:cs="楷体" w:hint="eastAsia"/>
        </w:rPr>
        <w:t>下跌回调</w:t>
      </w:r>
      <w:r w:rsidR="00FB462B">
        <w:rPr>
          <w:rFonts w:ascii="楷体" w:eastAsia="楷体" w:hAnsi="楷体" w:cs="楷体" w:hint="eastAsia"/>
        </w:rPr>
        <w:t>。</w:t>
      </w:r>
      <w:r w:rsidR="0045649F">
        <w:rPr>
          <w:rFonts w:ascii="楷体" w:eastAsia="楷体" w:hAnsi="楷体" w:cs="楷体" w:hint="eastAsia"/>
        </w:rPr>
        <w:t>半导体</w:t>
      </w:r>
      <w:r w:rsidR="0045649F" w:rsidRPr="0045649F">
        <w:rPr>
          <w:rFonts w:ascii="楷体" w:eastAsia="楷体" w:hAnsi="楷体" w:cs="楷体" w:hint="eastAsia"/>
        </w:rPr>
        <w:t>指数</w:t>
      </w:r>
      <w:r w:rsidR="0045649F">
        <w:rPr>
          <w:rFonts w:ascii="楷体" w:eastAsia="楷体" w:hAnsi="楷体" w:cs="楷体" w:hint="eastAsia"/>
        </w:rPr>
        <w:t>小幅上涨，</w:t>
      </w:r>
      <w:r w:rsidR="0045649F" w:rsidRPr="0045649F">
        <w:rPr>
          <w:rFonts w:ascii="楷体" w:eastAsia="楷体" w:hAnsi="楷体" w:cs="楷体" w:hint="eastAsia"/>
        </w:rPr>
        <w:t>涨幅低于创业板指数但仍保持相对强势，体现出半导体板块在当前阶段的“结构性承接”特征。一方面，板块未出现系统性回落，说明中期产业逻辑仍对资金具有吸引力；另一方面，涨幅收敛与内部波动加大，也反映出短期资金在连续反弹后进入高低切换与获利了结并存的阶段，板块由趋势驱动转向结构博弈。</w:t>
      </w:r>
    </w:p>
    <w:p w14:paraId="70E8BD49" w14:textId="2135524B" w:rsidR="00576E01" w:rsidRPr="00156304" w:rsidRDefault="0045649F" w:rsidP="0045649F">
      <w:pPr>
        <w:ind w:firstLineChars="200" w:firstLine="422"/>
        <w:rPr>
          <w:rFonts w:ascii="楷体" w:eastAsia="楷体" w:hAnsi="楷体" w:cs="楷体"/>
        </w:rPr>
      </w:pPr>
      <w:r w:rsidRPr="0045649F">
        <w:rPr>
          <w:rFonts w:ascii="楷体" w:eastAsia="楷体" w:hAnsi="楷体" w:cs="楷体" w:hint="eastAsia"/>
          <w:b/>
          <w:bCs/>
        </w:rPr>
        <w:t>建议策略：</w:t>
      </w:r>
      <w:r w:rsidRPr="0045649F">
        <w:rPr>
          <w:rFonts w:ascii="楷体" w:eastAsia="楷体" w:hAnsi="楷体" w:cs="楷体" w:hint="eastAsia"/>
        </w:rPr>
        <w:t>当前阶段更应强调对“主线内部节奏”的把握，而非简单判断板块整体方向。AI算力链条仍是中期最具确定性的核心配置方向，但短期波动加大，建议通过回调参与而非追涨；存储板块在价格周期支撑下具备中期配置价值，可作为组合中的“景气度锚”；而设备与材料板块在回调过程中逐步具备再配置价值，适合以中长期视角分批布局。在整体操作上，应更加注重仓位动态管理与结构均衡，通过在不同子板块之间进行轮动配置，以应对当前“高波动、强分化”的市场环境，从而在控制回撤的同时获取产业趋势带来的超额收益。</w:t>
      </w:r>
    </w:p>
    <w:sectPr w:rsidR="00576E01" w:rsidRPr="00156304">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037CD" w14:textId="77777777" w:rsidR="00945A50" w:rsidRDefault="00945A50" w:rsidP="00085164">
      <w:r>
        <w:separator/>
      </w:r>
    </w:p>
  </w:endnote>
  <w:endnote w:type="continuationSeparator" w:id="0">
    <w:p w14:paraId="6AB962F2" w14:textId="77777777" w:rsidR="00945A50" w:rsidRDefault="00945A50"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altName w:val="Arial Unicode MS"/>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0F988"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4C2CD"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0378E"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3664F" w14:textId="77777777" w:rsidR="00945A50" w:rsidRDefault="00945A50" w:rsidP="00085164">
      <w:r>
        <w:separator/>
      </w:r>
    </w:p>
  </w:footnote>
  <w:footnote w:type="continuationSeparator" w:id="0">
    <w:p w14:paraId="15E25EB3" w14:textId="77777777" w:rsidR="00945A50" w:rsidRDefault="00945A50"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25AD"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D9CE"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418D"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4CD6"/>
    <w:rsid w:val="000355E2"/>
    <w:rsid w:val="00037C6D"/>
    <w:rsid w:val="00040C17"/>
    <w:rsid w:val="000419AE"/>
    <w:rsid w:val="00041EF8"/>
    <w:rsid w:val="000424B4"/>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1A43"/>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0FCA"/>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3D9B"/>
    <w:rsid w:val="002943FA"/>
    <w:rsid w:val="0029500B"/>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17E2"/>
    <w:rsid w:val="00456389"/>
    <w:rsid w:val="0045649F"/>
    <w:rsid w:val="00456CCF"/>
    <w:rsid w:val="0046313F"/>
    <w:rsid w:val="0046326C"/>
    <w:rsid w:val="0046538E"/>
    <w:rsid w:val="00470924"/>
    <w:rsid w:val="0047122B"/>
    <w:rsid w:val="0047140C"/>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DE"/>
    <w:rsid w:val="006F0313"/>
    <w:rsid w:val="006F07A7"/>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AC2"/>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5A5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A99"/>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955BDB"/>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13657</TotalTime>
  <Pages>1</Pages>
  <Words>99</Words>
  <Characters>568</Characters>
  <Application>Microsoft Office Word</Application>
  <DocSecurity>0</DocSecurity>
  <Lines>4</Lines>
  <Paragraphs>1</Paragraphs>
  <ScaleCrop>false</ScaleCrop>
  <Company/>
  <LinksUpToDate>false</LinksUpToDate>
  <CharactersWithSpaces>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322</cp:revision>
  <dcterms:created xsi:type="dcterms:W3CDTF">2025-07-14T07:12:00Z</dcterms:created>
  <dcterms:modified xsi:type="dcterms:W3CDTF">2026-04-13T07:29:00Z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