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楷体" w:eastAsia="楷体" w:hAnsi="楷体" w:cs="楷体"/>
          <w:b/>
          <w:bCs/>
          <w:sz w:val="28"/>
          <w:szCs w:val="36"/>
        </w:rPr>
      </w:pPr>
      <w:r>
        <w:rPr>
          <w:rFonts w:ascii="楷体" w:eastAsia="楷体" w:hAnsi="楷体" w:cs="楷体"/>
          <w:b/>
          <w:bCs/>
          <w:sz w:val="28"/>
          <w:szCs w:val="36"/>
        </w:rPr>
        <w:t>电子半导体行情点评（4月21日）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A股三大股指小幅收红。</w:t>
      </w:r>
      <w:r>
        <w:rPr>
          <w:rFonts w:ascii="楷体" w:eastAsia="楷体" w:hAnsi="楷体" w:cs="楷体"/>
        </w:rPr>
        <w:t xml:space="preserve">沪指收盘上涨2.95点，涨幅：0.07%，报4085.08点；深指收盘上涨15.39点，涨幅：0.10%，报14982.14点；创业板指数收盘上涨11.36点，涨幅：0.31%，报3688.94点；国证芯片（980017）指数收盘下跌204.51点，跌幅：1.48%，报13626.35点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半导体板块震荡回调。</w:t>
      </w:r>
      <w:r>
        <w:rPr>
          <w:rFonts w:ascii="楷体" w:eastAsia="楷体" w:hAnsi="楷体" w:cs="楷体"/>
        </w:rPr>
        <w:t xml:space="preserve">盘初，芯片产业链早盘普遍下挫，中芯国际、海光信息等权重股承压，科创板芯片相关指数跌幅集中在1.3%至1.7%之间；与此同时，电子化学品方向逆市走强，华特气体、方邦股份触及20CM涨停，工业气体与铜箔材料板块表现突出。午后，CPO板块出现明显拉升，东山精密续创历史新高，均胜电子涨停；元器件涨价逻辑同步发酵，兆易创新、东山精密等获超10亿元主力资金净流入，芯片产业链整体跌幅有所收窄。截至收盘，PCB板块小幅回调、消费电子板块小幅上涨、半导体设计板块走弱、半导体设备材料板块走弱，板块内部呈现明显分化格局。今日最值得关注的结构特征在于：消费电子（以CPO光器件链为代表）获得资金主动配置，其背后是AI光互联需求持续扩张与华为新品周期的双重支撑，与前期领涨的芯片设计方向形成差异化轮动；国证芯片ETF已连续10日遭净赎回，反映前期涨幅较大后获利兑现压力有所释放，属于行情演进中的节奏调整信号；而电子元器件涨价（功率器件、模拟芯片、被动元件等）构成独立的基本面催化，进一步丰富了板块整体的做多逻辑层次，资金在主线内部积极轮动，半导体中期景气方向并未改变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建议策略：</w:t>
      </w:r>
      <w:r>
        <w:rPr>
          <w:rFonts w:ascii="楷体" w:eastAsia="楷体" w:hAnsi="楷体" w:cs="楷体"/>
        </w:rPr>
        <w:t xml:space="preserve">当前半导体板块呈现内部分化与方向轮动特征，建议保持关注消费电子（CPO、光器件）方向的持续性，结合自身风险偏好审慎评估参与节奏；元器件涨价逻辑（功率器件、模拟芯片、被动元件）具有一定基本面支撑，可持续跟踪；半导体设计与设备材料方向经历节奏调整后，中期逻辑有待产业催化配合，留意机构研报动向与市场变化；整体仓位管理宜结合个人风险承受能力，关注市场成交量与结构性轮动信号，避免单一方向集中押注。</w:t>
      </w:r>
    </w:p>
    <w:p/>
    <w:sectPr w:rsidR="00576E01" w:rsidRPr="001563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59F85" w14:textId="77777777" w:rsidR="00C74D7A" w:rsidRDefault="00C74D7A" w:rsidP="00085164">
      <w:r>
        <w:separator/>
      </w:r>
    </w:p>
  </w:endnote>
  <w:endnote w:type="continuationSeparator" w:id="0">
    <w:p w14:paraId="67956307" w14:textId="77777777" w:rsidR="00C74D7A" w:rsidRDefault="00C74D7A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altName w:val="Arial Unicode MS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0F988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4C2CD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0378E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D0C10" w14:textId="77777777" w:rsidR="00C74D7A" w:rsidRDefault="00C74D7A" w:rsidP="00085164">
      <w:r>
        <w:separator/>
      </w:r>
    </w:p>
  </w:footnote>
  <w:footnote w:type="continuationSeparator" w:id="0">
    <w:p w14:paraId="40F70B9D" w14:textId="77777777" w:rsidR="00C74D7A" w:rsidRDefault="00C74D7A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B25AD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5D9CE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B418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4CD6"/>
    <w:rsid w:val="000355E2"/>
    <w:rsid w:val="00037C6D"/>
    <w:rsid w:val="00040C17"/>
    <w:rsid w:val="000419AE"/>
    <w:rsid w:val="00041EF8"/>
    <w:rsid w:val="000424B4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4CA0"/>
    <w:rsid w:val="00075D9B"/>
    <w:rsid w:val="00077098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15C6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56304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54C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3D9B"/>
    <w:rsid w:val="002943FA"/>
    <w:rsid w:val="0029500B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F050C"/>
    <w:rsid w:val="002F0955"/>
    <w:rsid w:val="002F29A0"/>
    <w:rsid w:val="002F353F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24CB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23AA"/>
    <w:rsid w:val="004E3608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4B8F"/>
    <w:rsid w:val="00545D23"/>
    <w:rsid w:val="00551C88"/>
    <w:rsid w:val="005554EF"/>
    <w:rsid w:val="00566073"/>
    <w:rsid w:val="00566B61"/>
    <w:rsid w:val="005719AB"/>
    <w:rsid w:val="00575756"/>
    <w:rsid w:val="00575798"/>
    <w:rsid w:val="00576E01"/>
    <w:rsid w:val="00582765"/>
    <w:rsid w:val="00591388"/>
    <w:rsid w:val="00591D03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1D0F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6657B"/>
    <w:rsid w:val="00867D27"/>
    <w:rsid w:val="00872CEB"/>
    <w:rsid w:val="0087728A"/>
    <w:rsid w:val="00881230"/>
    <w:rsid w:val="00884E37"/>
    <w:rsid w:val="0089440D"/>
    <w:rsid w:val="00894472"/>
    <w:rsid w:val="00895EAF"/>
    <w:rsid w:val="00895FB6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E7EB8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17DC4"/>
    <w:rsid w:val="00B2399A"/>
    <w:rsid w:val="00B23F2B"/>
    <w:rsid w:val="00B2518E"/>
    <w:rsid w:val="00B26C72"/>
    <w:rsid w:val="00B31A09"/>
    <w:rsid w:val="00B31E64"/>
    <w:rsid w:val="00B34F08"/>
    <w:rsid w:val="00B35877"/>
    <w:rsid w:val="00B37EDD"/>
    <w:rsid w:val="00B43E24"/>
    <w:rsid w:val="00B4407C"/>
    <w:rsid w:val="00B440A1"/>
    <w:rsid w:val="00B44353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1B75"/>
    <w:rsid w:val="00BA5A25"/>
    <w:rsid w:val="00BA5EE4"/>
    <w:rsid w:val="00BA6AF5"/>
    <w:rsid w:val="00BA7CE3"/>
    <w:rsid w:val="00BB32FF"/>
    <w:rsid w:val="00BB487A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4D7A"/>
    <w:rsid w:val="00C7504B"/>
    <w:rsid w:val="00C768EC"/>
    <w:rsid w:val="00C84D05"/>
    <w:rsid w:val="00C85519"/>
    <w:rsid w:val="00C86E73"/>
    <w:rsid w:val="00C90D29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1D"/>
    <w:rsid w:val="00EA2B93"/>
    <w:rsid w:val="00EA3543"/>
    <w:rsid w:val="00EA3920"/>
    <w:rsid w:val="00EA5A7A"/>
    <w:rsid w:val="00EB20C2"/>
    <w:rsid w:val="00EB7381"/>
    <w:rsid w:val="00EC1700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035"/>
    <w:rsid w:val="00F87439"/>
    <w:rsid w:val="00F926D2"/>
    <w:rsid w:val="00F92C01"/>
    <w:rsid w:val="00F92F48"/>
    <w:rsid w:val="00F93327"/>
    <w:rsid w:val="00F93957"/>
    <w:rsid w:val="00F947F7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55BDB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13631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318</cp:revision>
  <dcterms:created xsi:type="dcterms:W3CDTF">2025-07-14T07:12:00Z</dcterms:created>
  <dcterms:modified xsi:type="dcterms:W3CDTF">2026-04-09T07:32:00Z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