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电子半导体行情点评（4月22日）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A股三大股指低开高走，全线收红。</w:t>
      </w:r>
      <w:r>
        <w:rPr>
          <w:rFonts w:ascii="楷体" w:eastAsia="楷体" w:hAnsi="楷体" w:cs="楷体"/>
        </w:rPr>
        <w:t xml:space="preserve">沪指收盘上涨21.18点，涨幅：0.52%，报4106.26点；深指收盘上涨195.15点，涨幅：1.30%，报15177.29点；创业板指数收盘上涨63.82点，涨幅：1.73%，报3752.76点；国证芯片（980017）指数收盘上涨380.40点，涨幅：2.79%，报14006.75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半导体板块全面强势拉升。</w:t>
      </w:r>
      <w:r>
        <w:rPr>
          <w:rFonts w:ascii="楷体" w:eastAsia="楷体" w:hAnsi="楷体" w:cs="楷体"/>
        </w:rPr>
        <w:t xml:space="preserve">盘初市场低开后快速回升，半导体设备与材料方向率先发力，中科飞测、天岳先进涨超5%，北方华创跟涨逾4%，三安光电直线涨停；半导体材料股同步活跃，冠石科技直线涨停，路维光电20CM涨停，欧莱新材涨超10%，光掩膜版、溅射靶材细分方向表现突出。午后，CPO板块加速拉升，晶赛科技30CM涨停，长光华芯、协创数据20CM涨停，东山精密涨停续创历史新高，算力硬件主线全面走强；光纤光缆概念同步爆发，永鼎股份涨停续创历史新高，杭电股份封涨停；沪深两市成交额较前一交易日放量逾1500亿元，全市场超2900只个股飘红，做多情绪显著提振。截至收盘，PCB板块大涨、消费电子板块大涨、半导体设计板块大涨、半导体设备材料板块大涨，四大方向共振向上，创业板综指更突破2015年历史高点创历史新高。今日行情的核心驱动在于多重产业信号集中释放：SEMI预测全球半导体万亿美金时代有望2026年底提前到来，长江存储推进“史诗级扩产”计划、联华电子通知下半年调涨晶圆价格，供给侧涨价逻辑持续发酵，叠加澜起科技2025年营收同比增长近50%等景气数据验证，为资金主动入场提供了扎实的基本面支撑；从结构特征看，设备材料、CPO光通信、存储芯片与消费电子多线同步走强，资金配置由结构性轮动转向全面扩散，显示本轮行情具有较强的趋势性共识基础；创业板综指突破历史高点，进一步强化了科技成长主线的趋势性行情信号，半导体产业景气持续获得市场高度认可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当前半导体板块多方向共振上行，整体市场关注度较高，建议结合自身风险偏好保持关注核心主线运行状态；CPO光通信、半导体材料等细分方向近期涨幅较大，可审慎评估后续动能延续性，关注成交量与资金轮动信号；存储涨价与产能扩张逻辑仍是板块中期重要关注维度，可跟踪产业链涨价进展；创业板综指突破历史高点后市场情绪较为积极，留意短期波动风险，关注结构性分化机会；整体仓位管理宜结合个人风险承受能力，避免集中追高单一方向。</w:t>
      </w:r>
    </w:p>
    <w:p/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