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电子半导体行情点评（4月27日）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A股三大股指涨跌分化。</w:t>
      </w:r>
      <w:r>
        <w:rPr>
          <w:rFonts w:ascii="楷体" w:eastAsia="楷体" w:hAnsi="楷体" w:cs="楷体"/>
        </w:rPr>
        <w:t xml:space="preserve">沪指收盘上涨6.44点，涨幅：0.16%，报4086.34点；深指收盘上涨55.45点，涨幅：0.37%，报14995.75点；创业板指数收盘下跌19.00点，跌幅：0.52%，报3648.79点；国证芯片（980017）指数收盘上涨678.12点，涨幅：4.83%，报14725.10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半导体板块全线爆发。</w:t>
      </w:r>
      <w:r>
        <w:rPr>
          <w:rFonts w:ascii="楷体" w:eastAsia="楷体" w:hAnsi="楷体" w:cs="楷体"/>
        </w:rPr>
        <w:t xml:space="preserve">盘初芯片设备与设计方向率先发力，欧莱新材、帝奥微开盘即收获20CM涨停，富瀚微、派瑞股份、东芯股份涨超10%，半导体产业链指数高开高走，盘中一度涨近4%并刷新历史新高。午后半导体设备方向持续上攻，芯源微盘中触及20CM涨停，长川科技涨超10%续创历史新高，北方华创、中微公司、拓荆科技、中科飞测涨幅居前；算力芯片同步震荡拉升，摩尔线程、海光信息、芯原股份、澜起科技集体大涨，PCB方向反复活跃，方邦股份斩获20CM涨停，深南电路、景旺电子续创历史新高，CPO龙头立讯精密盘中逼近涨停同样刷新历史高位，申万二级半导体行业获逾107亿元主力资金净流入位居全市场首位。截至收盘，PCB板块大涨、消费电子板块上涨、半导体设计板块大涨、半导体设备材料板块领涨。今日行情体现出半导体产业链全方位共振的强势格局：DeepSeek-V4正式发布与SEMI最新公布的2025年全球半导体设备出货额1351亿美元创历史新高数据形成催化与基本面共振，国产替代与AI算力两条主线同时获得产业数据有力支撑；从资金行为看，主力资金集中流入半导体板块且豪威集团、北方华创、澜起科技、中芯国际等核心标的均获超7亿元净流入，呈现明显的主动配置特征而非短线轮动；当日费城半导体指数延续18日连涨纪录，海内外半导体板块景气联动效应显著，国证芯片指数单日逆势收涨4.83%，进一步确认半导体作为本轮科技主线的核心配置地位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当前半导体产业链全方位共振走强，市场关注度持续提升，建议结合自身风险偏好保持关注核心主线运行节奏；半导体设备与材料方向在SEMI产业数据创历史新高催化下表现突出，可审慎评估相关动态进展；算力芯片与GPU方向受DeepSeek-V4开源及国产替代逻辑驱动表现亮眼，可跟踪产业链景气延续性；PCB与CPO方向同步活跃创新高，留意板块内部资金轮动信号；高阶CCL材料价格调涨彰显产业链涨价传导，可关注供应链景气动向；整体仓位管理宜结合个人风险承受能力，关注市场结构性分化机会，避免集中押注单一方向。</w:t>
      </w:r>
    </w:p>
    <w:p/>
    <w:sectPr w:rsidR="00576E01" w:rsidRPr="001563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59F85" w14:textId="77777777" w:rsidR="00C74D7A" w:rsidRDefault="00C74D7A" w:rsidP="00085164">
      <w:r>
        <w:separator/>
      </w:r>
    </w:p>
  </w:endnote>
  <w:endnote w:type="continuationSeparator" w:id="0">
    <w:p w14:paraId="67956307" w14:textId="77777777" w:rsidR="00C74D7A" w:rsidRDefault="00C74D7A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D0C10" w14:textId="77777777" w:rsidR="00C74D7A" w:rsidRDefault="00C74D7A" w:rsidP="00085164">
      <w:r>
        <w:separator/>
      </w:r>
    </w:p>
  </w:footnote>
  <w:footnote w:type="continuationSeparator" w:id="0">
    <w:p w14:paraId="40F70B9D" w14:textId="77777777" w:rsidR="00C74D7A" w:rsidRDefault="00C74D7A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318</cp:revision>
  <dcterms:created xsi:type="dcterms:W3CDTF">2025-07-14T07:12:00Z</dcterms:created>
  <dcterms:modified xsi:type="dcterms:W3CDTF">2026-04-09T07:32:00Z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