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电子半导体行情点评（5月19日）</w:t>
      </w:r>
    </w:p>
    <w:p>
      <w:pPr>
        <w:ind w:firstLineChars="200" w:firstLine="422"/>
        <w:rPr>
          <w:rFonts w:ascii="楷体" w:eastAsia="楷体" w:hAnsi="楷体" w:cs="楷体"/>
        </w:rPr>
      </w:pPr>
      <w:r>
        <w:rPr>
          <w:rFonts w:ascii="楷体" w:eastAsia="楷体" w:hAnsi="楷体" w:cs="楷体"/>
          <w:b/>
          <w:bCs/>
        </w:rPr>
        <w:t xml:space="preserve">A股三大股指涨跌互现。</w:t>
      </w:r>
      <w:r>
        <w:rPr>
          <w:rFonts w:ascii="楷体" w:eastAsia="楷体" w:hAnsi="楷体" w:cs="楷体"/>
        </w:rPr>
        <w:t xml:space="preserve">沪指收盘上涨38.01点，涨幅：0.92%，报4169.54点；深指收盘上涨39.68点，涨幅：0.26%，报15569.91点；创业板指数收盘下跌6.44点，跌幅：0.16%，报3908.44点；国证芯片（980017）指数收盘上涨684.44点，涨幅：3.98%，报17879.26点。</w:t>
      </w:r>
    </w:p>
    <w:p>
      <w:pPr>
        <w:ind w:firstLineChars="200" w:firstLine="422"/>
        <w:rPr>
          <w:rFonts w:ascii="楷体" w:eastAsia="楷体" w:hAnsi="楷体" w:cs="楷体"/>
        </w:rPr>
      </w:pPr>
      <w:r>
        <w:rPr>
          <w:rFonts w:ascii="楷体" w:eastAsia="楷体" w:hAnsi="楷体" w:cs="楷体"/>
          <w:b/>
          <w:bCs/>
        </w:rPr>
        <w:t xml:space="preserve">半导体板块全线上涨。</w:t>
      </w:r>
      <w:r>
        <w:rPr>
          <w:rFonts w:ascii="楷体" w:eastAsia="楷体" w:hAnsi="楷体" w:cs="楷体"/>
        </w:rPr>
        <w:t xml:space="preserve">隔夜美股芯片股普跌、美光与应用材料跌逾5%形成短线扰动，A股开盘后半导体方向率先反向发力，科创芯片设计ETF标的指数盘中飙涨超3%、实时换手率达28%，沪硅产业涨14%、芯原股份创历史新高涨超13%，晶晨股份、灿芯股份涨超11%，宏微科技涨超9%。午后板块进一步上攻，科创50指数升2%，利扬芯片、帝奥微、联芸科技、中科飞测涨超8%，甬矽电子、中微公司、伟测科技涨超7%，立昂微、长川科技、芯朋微涨超6%，设计、制造、封测、测试多环节共振。材料端三孚股份再度涨停，公司布局SOD可旋涂介电材料并向头部存储与逻辑芯片厂商批量供货电子级二氯二氢硅。存储链方面，中芯国际上调2026Q2收入指引至环比增长14%-16%、毛利率同步提升，2026Q2通用型DRAM合约价预计环比上涨58%-63%形成共振催化。截至收盘，PCB板块跟涨、消费电子板块上涨、半导体设计板块上涨、半导体设备材料板块大涨。从结构上看，当日设备材料、设计、制造、封测多环节同步走强，反映存储涨价兑现、晶圆代工龙头资本开支上修与零部件国产化深化共同驱动“利润—扩产”自我强化链条加速运转，资金在科技主线内部呈主动配置而非事件驱动特征；当日走势在大盘平稳背景下属于半导体产业景气逻辑的强势再确认，可关注后续晶圆代工业绩指引兑现、存储涨价向下游传导节奏与电子级化学品涨价持续性。</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当前半导体板块在产业景气深化与AI算力需求驱动下全线上涨，建议结合自身风险偏好持续关注主线运行节奏；半导体设备方向受益于晶圆厂资本开支扩张与零部件国产化深化，可审慎评估头部公司订单兑现节奏与新品验证进展；半导体材料方向SOD、电子级化学品等关键耗材国产替代窗口期打开，可留意涨价兑现节奏与产能爬坡进展；半导体设计方向受AI算力需求拉动叠加存储涨价共振，可关注算力芯片与存储控制器业绩兑现度及新一代产品周期催化；存储芯片方向DRAM与NAND涨价周期延续，可跟踪供需偏紧格局下的国内厂商业绩传导持续性；消费电子方向稳健回升，可关注AI终端创新与需求复苏节奏；PCB方向跟涨整理，可留意高阶算力PCB供应链订单兑现进度；整体仓位管理宜结合个人风险承受能力，关注市场结构性机会，避免单一方向过度集中。</w:t>
      </w:r>
    </w:p>
    <w:p/>
    <w:sectPr w:rsidR="000C6C1D">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45297" w14:textId="77777777" w:rsidR="002E59CA" w:rsidRDefault="002E59CA" w:rsidP="00085164">
      <w:r>
        <w:separator/>
      </w:r>
    </w:p>
  </w:endnote>
  <w:endnote w:type="continuationSeparator" w:id="0">
    <w:p w14:paraId="506A3B89" w14:textId="77777777" w:rsidR="002E59CA" w:rsidRDefault="002E59CA"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188A"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6374"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E8AF"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35D42" w14:textId="77777777" w:rsidR="002E59CA" w:rsidRDefault="002E59CA" w:rsidP="00085164">
      <w:r>
        <w:separator/>
      </w:r>
    </w:p>
  </w:footnote>
  <w:footnote w:type="continuationSeparator" w:id="0">
    <w:p w14:paraId="634B0AAB" w14:textId="77777777" w:rsidR="002E59CA" w:rsidRDefault="002E59CA"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D17C"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90F2"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1619"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5B2F49"/>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13642</TotalTime>
  <Pages>1</Pages>
  <Words>153</Words>
  <Characters>877</Characters>
  <Application>Microsoft Office Word</Application>
  <DocSecurity>0</DocSecurity>
  <Lines>7</Lines>
  <Paragraphs>2</Paragraphs>
  <ScaleCrop>false</ScaleCrop>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321</cp:revision>
  <dcterms:created xsi:type="dcterms:W3CDTF">2025-07-14T07:12:00Z</dcterms:created>
  <dcterms:modified xsi:type="dcterms:W3CDTF">2026-05-19T07:19:00Z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