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77B4"/>
          <w:sz w:val="36"/>
        </w:rPr>
        <w:t>대한민국 시도별 삶의 만족도와 자살률 상관관계 분석 보고서</w:t>
      </w:r>
    </w:p>
    <w:p>
      <w:pPr>
        <w:spacing w:after="400"/>
        <w:jc w:val="center"/>
      </w:pPr>
      <w:r>
        <w:rPr>
          <w:color w:val="666666"/>
          <w:sz w:val="19"/>
        </w:rPr>
        <w:t>작성일자: 2026년 6월 11일  |  분석 대상 기간: 2020년 ~ 2024년 (5개년)</w:t>
        <w:br/>
        <w:t>데이터 출처: 통계청 및 관계 기관 데이터</w:t>
      </w:r>
    </w:p>
    <w:p>
      <w:pPr>
        <w:keepNext/>
        <w:spacing w:before="320" w:after="120"/>
      </w:pPr>
      <w:r>
        <w:rPr>
          <w:b/>
          <w:color w:val="1F77B4"/>
          <w:sz w:val="27"/>
        </w:rPr>
        <w:t>1. 요약 (Executive Summary)</w:t>
      </w:r>
    </w:p>
    <w:p>
      <w:pPr>
        <w:spacing w:after="120" w:line="300" w:lineRule="auto"/>
      </w:pPr>
      <w:r>
        <w:rPr>
          <w:b w:val="0"/>
        </w:rPr>
        <w:t>본 분석은 대한민국의 17개 시도별 삶의 만족도(5점 만점 가중평균)와 자살률(인구 10만 명당 자살 사망자 수) 간의 상관관계를 통계적으로 규명하고자 수행되었습니다.</w:t>
      </w:r>
    </w:p>
    <w:p>
      <w:pPr>
        <w:pStyle w:val="ListBullet"/>
        <w:spacing w:after="80" w:line="288" w:lineRule="auto"/>
      </w:pPr>
      <w:r>
        <w:rPr>
          <w:b/>
        </w:rPr>
        <w:t xml:space="preserve">2020년의 뚜렷한 음(-)의 상관관계: </w:t>
      </w:r>
      <w:r>
        <w:t>2020년에는 삶의 만족도가 높은 지역일수록 자살률이 통계적으로 유의미하게 낮았습니다 (상관계수 r = -0.5135, p &lt; 0.05).</w:t>
      </w:r>
    </w:p>
    <w:p>
      <w:pPr>
        <w:pStyle w:val="ListBullet"/>
        <w:spacing w:after="80" w:line="288" w:lineRule="auto"/>
      </w:pPr>
      <w:r>
        <w:rPr>
          <w:b/>
        </w:rPr>
        <w:t xml:space="preserve">팬데믹 이후(2021년~) 상관관계 소실: </w:t>
      </w:r>
      <w:r>
        <w:t>2021년 코로나19 대유행의 사회적 여파로 전국의 삶의 만족도가 급감(3.43 -&gt; 3.21)하면서 지역 간 편차가 왜곡되었고, 이후 삶의 만족도와 자살률 간의 상관관계가 통계적 유의성을 잃었습니다.</w:t>
      </w:r>
    </w:p>
    <w:p>
      <w:pPr>
        <w:pStyle w:val="ListBullet"/>
        <w:spacing w:after="80" w:line="288" w:lineRule="auto"/>
      </w:pPr>
      <w:r>
        <w:rPr>
          <w:b/>
        </w:rPr>
        <w:t xml:space="preserve">성별 자살률의 격차와 상관성: </w:t>
      </w:r>
      <w:r>
        <w:t>남성 자살률(5개년 평균 약 39.8명)은 여성 자살률(약 16.5명)보다 2.4배 이상 높았습니다. 남성의 경우 2020년에 삶의 만족도와 자살률 간 매우 강한 음의 상관관계(r = -0.5601, p &lt; 0.05)를 보였으나, 여성은 전체 기간 동안 두 지표 간 통계적으로 유의한 상관관계가 발견되지 않았습니다.</w:t>
      </w:r>
    </w:p>
    <w:p>
      <w:pPr>
        <w:pStyle w:val="ListBullet"/>
        <w:spacing w:after="80" w:line="288" w:lineRule="auto"/>
      </w:pPr>
      <w:r>
        <w:rPr>
          <w:b/>
        </w:rPr>
        <w:t xml:space="preserve">지역적 역설 (Jeju-Chungnam Paradox): </w:t>
      </w:r>
      <w:r>
        <w:t>충청남도와 제주특별자치도는 높은 삶의 만족도를 기록했음에도 불구하고 자살률 또한 전국 최상위권을 기록하는 역설적인 분포를 보였습니다.</w:t>
      </w:r>
    </w:p>
    <w:p>
      <w:pPr>
        <w:keepNext/>
        <w:spacing w:before="320" w:after="120"/>
      </w:pPr>
      <w:r>
        <w:rPr>
          <w:b/>
          <w:color w:val="1F77B4"/>
          <w:sz w:val="27"/>
        </w:rPr>
        <w:t>2. 데이터 개요 및 분석 방법론</w:t>
      </w:r>
    </w:p>
    <w:p>
      <w:pPr>
        <w:keepNext/>
        <w:spacing w:before="240" w:after="80"/>
      </w:pPr>
      <w:r>
        <w:rPr>
          <w:b/>
          <w:color w:val="2C3E50"/>
          <w:sz w:val="22"/>
        </w:rPr>
        <w:t>2.1 데이터 소스</w:t>
      </w:r>
    </w:p>
    <w:p>
      <w:pPr>
        <w:pStyle w:val="ListBullet"/>
        <w:spacing w:after="80" w:line="288" w:lineRule="auto"/>
      </w:pPr>
      <w:r>
        <w:rPr>
          <w:b/>
        </w:rPr>
        <w:t xml:space="preserve">삶의 만족도 데이터: </w:t>
      </w:r>
      <w:r>
        <w:t>행정구역별(17개 시도), 특성별(전체, 성별) 조사 자료입니다. 매년 삶의 만족도를 5개 척도('매우 만족', '약간 만족', '보통', '약간 불만족', '매우 불만족')의 비율(%)로 제공합니다.</w:t>
      </w:r>
    </w:p>
    <w:p>
      <w:pPr>
        <w:pStyle w:val="ListBullet"/>
        <w:spacing w:after="80" w:line="288" w:lineRule="auto"/>
      </w:pPr>
      <w:r>
        <w:rPr>
          <w:b/>
        </w:rPr>
        <w:t xml:space="preserve">자살률 데이터: </w:t>
      </w:r>
      <w:r>
        <w:t>행정구역별(17개 시도), 성별로 인구 10만 명당 자살률(명)을 제공합니다.</w:t>
      </w:r>
    </w:p>
    <w:p>
      <w:pPr>
        <w:keepNext/>
        <w:spacing w:before="240" w:after="80"/>
      </w:pPr>
      <w:r>
        <w:rPr>
          <w:b/>
          <w:color w:val="2C3E50"/>
          <w:sz w:val="22"/>
        </w:rPr>
        <w:t>2.2 변수 정의 및 전처리</w:t>
      </w:r>
    </w:p>
    <w:p>
      <w:pPr>
        <w:pStyle w:val="ListBullet"/>
        <w:spacing w:after="80" w:line="288" w:lineRule="auto"/>
      </w:pPr>
      <w:r>
        <w:rPr>
          <w:b/>
        </w:rPr>
        <w:t xml:space="preserve">행정구역명 통일: </w:t>
      </w:r>
      <w:r>
        <w:t>두 데이터의 지역명 표기법 차이를 통일하였습니다. 자살률 데이터의 '전라북도' -&gt; '전북특별자치도', '제주도' -&gt; '제주특별자치도'로 각각 매핑 및 일치시켰습니다.</w:t>
      </w:r>
    </w:p>
    <w:p>
      <w:pPr>
        <w:pStyle w:val="ListBullet"/>
        <w:spacing w:after="80" w:line="288" w:lineRule="auto"/>
      </w:pPr>
      <w:r>
        <w:rPr>
          <w:b/>
        </w:rPr>
        <w:t xml:space="preserve">삶의 만족도 가중평균 점수화 (Satisfaction_Avg): </w:t>
      </w:r>
      <w:r>
        <w:t>주관적 삶의 만족도를 정량적인 하나의 지표로 비교하기 위해 다음과 같이 5점 만점의 가중평균 점수를 산출하였습니다.</w:t>
        <w:br/>
        <w:t>평균 점수 = (매우 만족% * 5 + 약간 만족% * 4 + 보통% * 3 + 약간 불만족% * 2 + 매우 불만족% * 1) / 100</w:t>
      </w:r>
    </w:p>
    <w:p>
      <w:pPr>
        <w:pStyle w:val="ListBullet"/>
        <w:spacing w:after="80" w:line="288" w:lineRule="auto"/>
      </w:pPr>
      <w:r>
        <w:rPr>
          <w:b/>
        </w:rPr>
        <w:t xml:space="preserve">분석 대상 세분화: </w:t>
      </w:r>
      <w:r>
        <w:t>독립적인 통계 분석을 위해 '전국' 데이터를 제외하고 17개 시도별 데이터를 기준으로 분석을 수행했습니다.</w:t>
      </w:r>
    </w:p>
    <w:p>
      <w:r>
        <w:br w:type="page"/>
      </w:r>
    </w:p>
    <w:p>
      <w:pPr>
        <w:keepNext/>
        <w:spacing w:before="320" w:after="120"/>
      </w:pPr>
      <w:r>
        <w:rPr>
          <w:b/>
          <w:color w:val="1F77B4"/>
          <w:sz w:val="27"/>
        </w:rPr>
        <w:t>3. 상세 분석 결과</w:t>
      </w:r>
    </w:p>
    <w:p>
      <w:pPr>
        <w:keepNext/>
        <w:spacing w:before="240" w:after="80"/>
      </w:pPr>
      <w:r>
        <w:rPr>
          <w:b/>
          <w:color w:val="2C3E50"/>
          <w:sz w:val="22"/>
        </w:rPr>
        <w:t>3.1 연도별 및 성별 상관분석 상세 결과</w:t>
      </w:r>
    </w:p>
    <w:p>
      <w:pPr>
        <w:spacing w:after="120" w:line="300" w:lineRule="auto"/>
      </w:pPr>
      <w:r>
        <w:rPr>
          <w:b w:val="0"/>
        </w:rPr>
        <w:t>17개 시도의 데이터를 바탕으로 계산된 피어슨 상관계수(r) 및 유의확률(p-value)은 다음과 같습니다.</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77B4"/>
          </w:tcPr>
          <w:p>
            <w:pPr>
              <w:jc w:val="center"/>
            </w:pPr>
            <w:r>
              <w:rPr>
                <w:rFonts w:ascii="AppleGothic" w:hAnsi="AppleGothic"/>
                <w:b/>
                <w:color w:val="FFFFFF"/>
                <w:sz w:val="17"/>
              </w:rPr>
              <w:t>성별</w:t>
            </w:r>
          </w:p>
        </w:tc>
        <w:tc>
          <w:tcPr>
            <w:tcW w:type="dxa" w:w="1170"/>
            <w:shd w:fill="1F77B4"/>
          </w:tcPr>
          <w:p>
            <w:pPr>
              <w:jc w:val="center"/>
            </w:pPr>
            <w:r>
              <w:rPr>
                <w:rFonts w:ascii="AppleGothic" w:hAnsi="AppleGothic"/>
                <w:b/>
                <w:color w:val="FFFFFF"/>
                <w:sz w:val="17"/>
              </w:rPr>
              <w:t>연도</w:t>
            </w:r>
          </w:p>
        </w:tc>
        <w:tc>
          <w:tcPr>
            <w:tcW w:type="dxa" w:w="1170"/>
            <w:shd w:fill="1F77B4"/>
          </w:tcPr>
          <w:p>
            <w:pPr>
              <w:jc w:val="center"/>
            </w:pPr>
            <w:r>
              <w:rPr>
                <w:rFonts w:ascii="AppleGothic" w:hAnsi="AppleGothic"/>
                <w:b/>
                <w:color w:val="FFFFFF"/>
                <w:sz w:val="17"/>
              </w:rPr>
              <w:t>표본수</w:t>
              <w:br/>
              <w:t>(N)</w:t>
            </w:r>
          </w:p>
        </w:tc>
        <w:tc>
          <w:tcPr>
            <w:tcW w:type="dxa" w:w="1170"/>
            <w:shd w:fill="1F77B4"/>
          </w:tcPr>
          <w:p>
            <w:pPr>
              <w:jc w:val="center"/>
            </w:pPr>
            <w:r>
              <w:rPr>
                <w:rFonts w:ascii="AppleGothic" w:hAnsi="AppleGothic"/>
                <w:b/>
                <w:color w:val="FFFFFF"/>
                <w:sz w:val="17"/>
              </w:rPr>
              <w:t>피어슨</w:t>
              <w:br/>
              <w:t>상관계수</w:t>
            </w:r>
          </w:p>
        </w:tc>
        <w:tc>
          <w:tcPr>
            <w:tcW w:type="dxa" w:w="1170"/>
            <w:shd w:fill="1F77B4"/>
          </w:tcPr>
          <w:p>
            <w:pPr>
              <w:jc w:val="center"/>
            </w:pPr>
            <w:r>
              <w:rPr>
                <w:rFonts w:ascii="AppleGothic" w:hAnsi="AppleGothic"/>
                <w:b/>
                <w:color w:val="FFFFFF"/>
                <w:sz w:val="17"/>
              </w:rPr>
              <w:t>유의확률</w:t>
              <w:br/>
              <w:t>(p-value)</w:t>
            </w:r>
          </w:p>
        </w:tc>
        <w:tc>
          <w:tcPr>
            <w:tcW w:type="dxa" w:w="1170"/>
            <w:shd w:fill="1F77B4"/>
          </w:tcPr>
          <w:p>
            <w:pPr>
              <w:jc w:val="center"/>
            </w:pPr>
            <w:r>
              <w:rPr>
                <w:rFonts w:ascii="AppleGothic" w:hAnsi="AppleGothic"/>
                <w:b/>
                <w:color w:val="FFFFFF"/>
                <w:sz w:val="17"/>
              </w:rPr>
              <w:t>통계적 유의성</w:t>
              <w:br/>
              <w:t>(5% 수준)</w:t>
            </w:r>
          </w:p>
        </w:tc>
        <w:tc>
          <w:tcPr>
            <w:tcW w:type="dxa" w:w="1170"/>
            <w:shd w:fill="1F77B4"/>
          </w:tcPr>
          <w:p>
            <w:pPr>
              <w:jc w:val="center"/>
            </w:pPr>
            <w:r>
              <w:rPr>
                <w:rFonts w:ascii="AppleGothic" w:hAnsi="AppleGothic"/>
                <w:b/>
                <w:color w:val="FFFFFF"/>
                <w:sz w:val="17"/>
              </w:rPr>
              <w:t>만족도</w:t>
              <w:br/>
              <w:t>평균</w:t>
            </w:r>
          </w:p>
        </w:tc>
        <w:tc>
          <w:tcPr>
            <w:tcW w:type="dxa" w:w="1170"/>
            <w:shd w:fill="1F77B4"/>
          </w:tcPr>
          <w:p>
            <w:pPr>
              <w:jc w:val="center"/>
            </w:pPr>
            <w:r>
              <w:rPr>
                <w:rFonts w:ascii="AppleGothic" w:hAnsi="AppleGothic"/>
                <w:b/>
                <w:color w:val="FFFFFF"/>
                <w:sz w:val="17"/>
              </w:rPr>
              <w:t>자살률</w:t>
              <w:br/>
              <w:t>평균</w:t>
            </w:r>
          </w:p>
        </w:tc>
      </w:tr>
      <w:tr>
        <w:tc>
          <w:tcPr>
            <w:tcW w:type="dxa" w:w="1170"/>
            <w:shd w:fill="FFF2F2"/>
          </w:tcPr>
          <w:p>
            <w:pPr>
              <w:jc w:val="center"/>
            </w:pPr>
            <w:r>
              <w:rPr>
                <w:rFonts w:ascii="AppleGothic" w:hAnsi="AppleGothic"/>
                <w:color w:val="990000"/>
                <w:sz w:val="17"/>
              </w:rPr>
              <w:t>계 (전체)</w:t>
            </w:r>
          </w:p>
        </w:tc>
        <w:tc>
          <w:tcPr>
            <w:tcW w:type="dxa" w:w="1170"/>
            <w:shd w:fill="FFF2F2"/>
          </w:tcPr>
          <w:p>
            <w:pPr>
              <w:jc w:val="center"/>
            </w:pPr>
            <w:r>
              <w:rPr>
                <w:rFonts w:ascii="AppleGothic" w:hAnsi="AppleGothic"/>
                <w:color w:val="990000"/>
                <w:sz w:val="17"/>
              </w:rPr>
              <w:t>2020</w:t>
            </w:r>
          </w:p>
        </w:tc>
        <w:tc>
          <w:tcPr>
            <w:tcW w:type="dxa" w:w="1170"/>
            <w:shd w:fill="FFF2F2"/>
          </w:tcPr>
          <w:p>
            <w:pPr>
              <w:jc w:val="center"/>
            </w:pPr>
            <w:r>
              <w:rPr>
                <w:rFonts w:ascii="AppleGothic" w:hAnsi="AppleGothic"/>
                <w:color w:val="990000"/>
                <w:sz w:val="17"/>
              </w:rPr>
              <w:t>17</w:t>
            </w:r>
          </w:p>
        </w:tc>
        <w:tc>
          <w:tcPr>
            <w:tcW w:type="dxa" w:w="1170"/>
            <w:shd w:fill="FFF2F2"/>
          </w:tcPr>
          <w:p>
            <w:pPr>
              <w:jc w:val="center"/>
            </w:pPr>
            <w:r>
              <w:rPr>
                <w:rFonts w:ascii="AppleGothic" w:hAnsi="AppleGothic"/>
                <w:color w:val="990000"/>
                <w:sz w:val="17"/>
              </w:rPr>
              <w:t>-0.5135</w:t>
            </w:r>
          </w:p>
        </w:tc>
        <w:tc>
          <w:tcPr>
            <w:tcW w:type="dxa" w:w="1170"/>
            <w:shd w:fill="FFF2F2"/>
          </w:tcPr>
          <w:p>
            <w:pPr>
              <w:jc w:val="center"/>
            </w:pPr>
            <w:r>
              <w:rPr>
                <w:rFonts w:ascii="AppleGothic" w:hAnsi="AppleGothic"/>
                <w:color w:val="990000"/>
                <w:sz w:val="17"/>
              </w:rPr>
              <w:t>0.0350</w:t>
            </w:r>
          </w:p>
        </w:tc>
        <w:tc>
          <w:tcPr>
            <w:tcW w:type="dxa" w:w="1170"/>
            <w:shd w:fill="FFF2F2"/>
          </w:tcPr>
          <w:p>
            <w:pPr>
              <w:jc w:val="center"/>
            </w:pPr>
            <w:r>
              <w:rPr>
                <w:rFonts w:ascii="AppleGothic" w:hAnsi="AppleGothic"/>
                <w:color w:val="990000"/>
                <w:sz w:val="17"/>
              </w:rPr>
              <w:t>유의미함 (음의 상관)</w:t>
            </w:r>
          </w:p>
        </w:tc>
        <w:tc>
          <w:tcPr>
            <w:tcW w:type="dxa" w:w="1170"/>
            <w:shd w:fill="FFF2F2"/>
          </w:tcPr>
          <w:p>
            <w:pPr>
              <w:jc w:val="center"/>
            </w:pPr>
            <w:r>
              <w:rPr>
                <w:rFonts w:ascii="AppleGothic" w:hAnsi="AppleGothic"/>
                <w:color w:val="990000"/>
                <w:sz w:val="17"/>
              </w:rPr>
              <w:t>3.428</w:t>
            </w:r>
          </w:p>
        </w:tc>
        <w:tc>
          <w:tcPr>
            <w:tcW w:type="dxa" w:w="1170"/>
            <w:shd w:fill="FFF2F2"/>
          </w:tcPr>
          <w:p>
            <w:pPr>
              <w:jc w:val="center"/>
            </w:pPr>
            <w:r>
              <w:rPr>
                <w:rFonts w:ascii="AppleGothic" w:hAnsi="AppleGothic"/>
                <w:color w:val="990000"/>
                <w:sz w:val="17"/>
              </w:rPr>
              <w:t>26.84</w:t>
            </w:r>
          </w:p>
        </w:tc>
      </w:tr>
      <w:tr>
        <w:tc>
          <w:tcPr>
            <w:tcW w:type="dxa" w:w="1170"/>
            <w:shd w:fill="F9F9F9"/>
          </w:tcPr>
          <w:p>
            <w:pPr>
              <w:jc w:val="center"/>
            </w:pPr>
            <w:r>
              <w:rPr>
                <w:rFonts w:ascii="AppleGothic" w:hAnsi="AppleGothic"/>
                <w:sz w:val="17"/>
              </w:rPr>
              <w:t>계 (전체)</w:t>
            </w:r>
          </w:p>
        </w:tc>
        <w:tc>
          <w:tcPr>
            <w:tcW w:type="dxa" w:w="1170"/>
            <w:shd w:fill="F9F9F9"/>
          </w:tcPr>
          <w:p>
            <w:pPr>
              <w:jc w:val="center"/>
            </w:pPr>
            <w:r>
              <w:rPr>
                <w:rFonts w:ascii="AppleGothic" w:hAnsi="AppleGothic"/>
                <w:sz w:val="17"/>
              </w:rPr>
              <w:t>2021</w:t>
            </w:r>
          </w:p>
        </w:tc>
        <w:tc>
          <w:tcPr>
            <w:tcW w:type="dxa" w:w="1170"/>
            <w:shd w:fill="F9F9F9"/>
          </w:tcPr>
          <w:p>
            <w:pPr>
              <w:jc w:val="center"/>
            </w:pPr>
            <w:r>
              <w:rPr>
                <w:rFonts w:ascii="AppleGothic" w:hAnsi="AppleGothic"/>
                <w:sz w:val="17"/>
              </w:rPr>
              <w:t>17</w:t>
            </w:r>
          </w:p>
        </w:tc>
        <w:tc>
          <w:tcPr>
            <w:tcW w:type="dxa" w:w="1170"/>
            <w:shd w:fill="F9F9F9"/>
          </w:tcPr>
          <w:p>
            <w:pPr>
              <w:jc w:val="center"/>
            </w:pPr>
            <w:r>
              <w:rPr>
                <w:rFonts w:ascii="AppleGothic" w:hAnsi="AppleGothic"/>
                <w:sz w:val="17"/>
              </w:rPr>
              <w:t>0.0498</w:t>
            </w:r>
          </w:p>
        </w:tc>
        <w:tc>
          <w:tcPr>
            <w:tcW w:type="dxa" w:w="1170"/>
            <w:shd w:fill="F9F9F9"/>
          </w:tcPr>
          <w:p>
            <w:pPr>
              <w:jc w:val="center"/>
            </w:pPr>
            <w:r>
              <w:rPr>
                <w:rFonts w:ascii="AppleGothic" w:hAnsi="AppleGothic"/>
                <w:sz w:val="17"/>
              </w:rPr>
              <w:t>0.8493</w:t>
            </w:r>
          </w:p>
        </w:tc>
        <w:tc>
          <w:tcPr>
            <w:tcW w:type="dxa" w:w="1170"/>
            <w:shd w:fill="F9F9F9"/>
          </w:tcPr>
          <w:p>
            <w:pPr>
              <w:jc w:val="center"/>
            </w:pPr>
            <w:r>
              <w:rPr>
                <w:rFonts w:ascii="AppleGothic" w:hAnsi="AppleGothic"/>
                <w:sz w:val="17"/>
              </w:rPr>
              <w:t>유의하지 않음</w:t>
            </w:r>
          </w:p>
        </w:tc>
        <w:tc>
          <w:tcPr>
            <w:tcW w:type="dxa" w:w="1170"/>
            <w:shd w:fill="F9F9F9"/>
          </w:tcPr>
          <w:p>
            <w:pPr>
              <w:jc w:val="center"/>
            </w:pPr>
            <w:r>
              <w:rPr>
                <w:rFonts w:ascii="AppleGothic" w:hAnsi="AppleGothic"/>
                <w:sz w:val="17"/>
              </w:rPr>
              <w:t>3.209</w:t>
            </w:r>
          </w:p>
        </w:tc>
        <w:tc>
          <w:tcPr>
            <w:tcW w:type="dxa" w:w="1170"/>
            <w:shd w:fill="F9F9F9"/>
          </w:tcPr>
          <w:p>
            <w:pPr>
              <w:jc w:val="center"/>
            </w:pPr>
            <w:r>
              <w:rPr>
                <w:rFonts w:ascii="AppleGothic" w:hAnsi="AppleGothic"/>
                <w:sz w:val="17"/>
              </w:rPr>
              <w:t>27.42</w:t>
            </w:r>
          </w:p>
        </w:tc>
      </w:tr>
      <w:tr>
        <w:tc>
          <w:tcPr>
            <w:tcW w:type="dxa" w:w="1170"/>
          </w:tcPr>
          <w:p>
            <w:pPr>
              <w:jc w:val="center"/>
            </w:pPr>
            <w:r>
              <w:rPr>
                <w:rFonts w:ascii="AppleGothic" w:hAnsi="AppleGothic"/>
                <w:sz w:val="17"/>
              </w:rPr>
              <w:t>계 (전체)</w:t>
            </w:r>
          </w:p>
        </w:tc>
        <w:tc>
          <w:tcPr>
            <w:tcW w:type="dxa" w:w="1170"/>
          </w:tcPr>
          <w:p>
            <w:pPr>
              <w:jc w:val="center"/>
            </w:pPr>
            <w:r>
              <w:rPr>
                <w:rFonts w:ascii="AppleGothic" w:hAnsi="AppleGothic"/>
                <w:sz w:val="17"/>
              </w:rPr>
              <w:t>2022</w:t>
            </w:r>
          </w:p>
        </w:tc>
        <w:tc>
          <w:tcPr>
            <w:tcW w:type="dxa" w:w="1170"/>
          </w:tcPr>
          <w:p>
            <w:pPr>
              <w:jc w:val="center"/>
            </w:pPr>
            <w:r>
              <w:rPr>
                <w:rFonts w:ascii="AppleGothic" w:hAnsi="AppleGothic"/>
                <w:sz w:val="17"/>
              </w:rPr>
              <w:t>17</w:t>
            </w:r>
          </w:p>
        </w:tc>
        <w:tc>
          <w:tcPr>
            <w:tcW w:type="dxa" w:w="1170"/>
          </w:tcPr>
          <w:p>
            <w:pPr>
              <w:jc w:val="center"/>
            </w:pPr>
            <w:r>
              <w:rPr>
                <w:rFonts w:ascii="AppleGothic" w:hAnsi="AppleGothic"/>
                <w:sz w:val="17"/>
              </w:rPr>
              <w:t>0.0771</w:t>
            </w:r>
          </w:p>
        </w:tc>
        <w:tc>
          <w:tcPr>
            <w:tcW w:type="dxa" w:w="1170"/>
          </w:tcPr>
          <w:p>
            <w:pPr>
              <w:jc w:val="center"/>
            </w:pPr>
            <w:r>
              <w:rPr>
                <w:rFonts w:ascii="AppleGothic" w:hAnsi="AppleGothic"/>
                <w:sz w:val="17"/>
              </w:rPr>
              <w:t>0.7686</w:t>
            </w:r>
          </w:p>
        </w:tc>
        <w:tc>
          <w:tcPr>
            <w:tcW w:type="dxa" w:w="1170"/>
          </w:tcPr>
          <w:p>
            <w:pPr>
              <w:jc w:val="center"/>
            </w:pPr>
            <w:r>
              <w:rPr>
                <w:rFonts w:ascii="AppleGothic" w:hAnsi="AppleGothic"/>
                <w:sz w:val="17"/>
              </w:rPr>
              <w:t>유의하지 않음</w:t>
            </w:r>
          </w:p>
        </w:tc>
        <w:tc>
          <w:tcPr>
            <w:tcW w:type="dxa" w:w="1170"/>
          </w:tcPr>
          <w:p>
            <w:pPr>
              <w:jc w:val="center"/>
            </w:pPr>
            <w:r>
              <w:rPr>
                <w:rFonts w:ascii="AppleGothic" w:hAnsi="AppleGothic"/>
                <w:sz w:val="17"/>
              </w:rPr>
              <w:t>3.415</w:t>
            </w:r>
          </w:p>
        </w:tc>
        <w:tc>
          <w:tcPr>
            <w:tcW w:type="dxa" w:w="1170"/>
          </w:tcPr>
          <w:p>
            <w:pPr>
              <w:jc w:val="center"/>
            </w:pPr>
            <w:r>
              <w:rPr>
                <w:rFonts w:ascii="AppleGothic" w:hAnsi="AppleGothic"/>
                <w:sz w:val="17"/>
              </w:rPr>
              <w:t>26.61</w:t>
            </w:r>
          </w:p>
        </w:tc>
      </w:tr>
      <w:tr>
        <w:tc>
          <w:tcPr>
            <w:tcW w:type="dxa" w:w="1170"/>
            <w:shd w:fill="F9F9F9"/>
          </w:tcPr>
          <w:p>
            <w:pPr>
              <w:jc w:val="center"/>
            </w:pPr>
            <w:r>
              <w:rPr>
                <w:rFonts w:ascii="AppleGothic" w:hAnsi="AppleGothic"/>
                <w:sz w:val="17"/>
              </w:rPr>
              <w:t>계 (전체)</w:t>
            </w:r>
          </w:p>
        </w:tc>
        <w:tc>
          <w:tcPr>
            <w:tcW w:type="dxa" w:w="1170"/>
            <w:shd w:fill="F9F9F9"/>
          </w:tcPr>
          <w:p>
            <w:pPr>
              <w:jc w:val="center"/>
            </w:pPr>
            <w:r>
              <w:rPr>
                <w:rFonts w:ascii="AppleGothic" w:hAnsi="AppleGothic"/>
                <w:sz w:val="17"/>
              </w:rPr>
              <w:t>2023</w:t>
            </w:r>
          </w:p>
        </w:tc>
        <w:tc>
          <w:tcPr>
            <w:tcW w:type="dxa" w:w="1170"/>
            <w:shd w:fill="F9F9F9"/>
          </w:tcPr>
          <w:p>
            <w:pPr>
              <w:jc w:val="center"/>
            </w:pPr>
            <w:r>
              <w:rPr>
                <w:rFonts w:ascii="AppleGothic" w:hAnsi="AppleGothic"/>
                <w:sz w:val="17"/>
              </w:rPr>
              <w:t>17</w:t>
            </w:r>
          </w:p>
        </w:tc>
        <w:tc>
          <w:tcPr>
            <w:tcW w:type="dxa" w:w="1170"/>
            <w:shd w:fill="F9F9F9"/>
          </w:tcPr>
          <w:p>
            <w:pPr>
              <w:jc w:val="center"/>
            </w:pPr>
            <w:r>
              <w:rPr>
                <w:rFonts w:ascii="AppleGothic" w:hAnsi="AppleGothic"/>
                <w:sz w:val="17"/>
              </w:rPr>
              <w:t>-0.1087</w:t>
            </w:r>
          </w:p>
        </w:tc>
        <w:tc>
          <w:tcPr>
            <w:tcW w:type="dxa" w:w="1170"/>
            <w:shd w:fill="F9F9F9"/>
          </w:tcPr>
          <w:p>
            <w:pPr>
              <w:jc w:val="center"/>
            </w:pPr>
            <w:r>
              <w:rPr>
                <w:rFonts w:ascii="AppleGothic" w:hAnsi="AppleGothic"/>
                <w:sz w:val="17"/>
              </w:rPr>
              <w:t>0.6778</w:t>
            </w:r>
          </w:p>
        </w:tc>
        <w:tc>
          <w:tcPr>
            <w:tcW w:type="dxa" w:w="1170"/>
            <w:shd w:fill="F9F9F9"/>
          </w:tcPr>
          <w:p>
            <w:pPr>
              <w:jc w:val="center"/>
            </w:pPr>
            <w:r>
              <w:rPr>
                <w:rFonts w:ascii="AppleGothic" w:hAnsi="AppleGothic"/>
                <w:sz w:val="17"/>
              </w:rPr>
              <w:t>유의하지 않음</w:t>
            </w:r>
          </w:p>
        </w:tc>
        <w:tc>
          <w:tcPr>
            <w:tcW w:type="dxa" w:w="1170"/>
            <w:shd w:fill="F9F9F9"/>
          </w:tcPr>
          <w:p>
            <w:pPr>
              <w:jc w:val="center"/>
            </w:pPr>
            <w:r>
              <w:rPr>
                <w:rFonts w:ascii="AppleGothic" w:hAnsi="AppleGothic"/>
                <w:sz w:val="17"/>
              </w:rPr>
              <w:t>3.394</w:t>
            </w:r>
          </w:p>
        </w:tc>
        <w:tc>
          <w:tcPr>
            <w:tcW w:type="dxa" w:w="1170"/>
            <w:shd w:fill="F9F9F9"/>
          </w:tcPr>
          <w:p>
            <w:pPr>
              <w:jc w:val="center"/>
            </w:pPr>
            <w:r>
              <w:rPr>
                <w:rFonts w:ascii="AppleGothic" w:hAnsi="AppleGothic"/>
                <w:sz w:val="17"/>
              </w:rPr>
              <w:t>28.79</w:t>
            </w:r>
          </w:p>
        </w:tc>
      </w:tr>
      <w:tr>
        <w:tc>
          <w:tcPr>
            <w:tcW w:type="dxa" w:w="1170"/>
          </w:tcPr>
          <w:p>
            <w:pPr>
              <w:jc w:val="center"/>
            </w:pPr>
            <w:r>
              <w:rPr>
                <w:rFonts w:ascii="AppleGothic" w:hAnsi="AppleGothic"/>
                <w:sz w:val="17"/>
              </w:rPr>
              <w:t>계 (전체)</w:t>
            </w:r>
          </w:p>
        </w:tc>
        <w:tc>
          <w:tcPr>
            <w:tcW w:type="dxa" w:w="1170"/>
          </w:tcPr>
          <w:p>
            <w:pPr>
              <w:jc w:val="center"/>
            </w:pPr>
            <w:r>
              <w:rPr>
                <w:rFonts w:ascii="AppleGothic" w:hAnsi="AppleGothic"/>
                <w:sz w:val="17"/>
              </w:rPr>
              <w:t>2024</w:t>
            </w:r>
          </w:p>
        </w:tc>
        <w:tc>
          <w:tcPr>
            <w:tcW w:type="dxa" w:w="1170"/>
          </w:tcPr>
          <w:p>
            <w:pPr>
              <w:jc w:val="center"/>
            </w:pPr>
            <w:r>
              <w:rPr>
                <w:rFonts w:ascii="AppleGothic" w:hAnsi="AppleGothic"/>
                <w:sz w:val="17"/>
              </w:rPr>
              <w:t>17</w:t>
            </w:r>
          </w:p>
        </w:tc>
        <w:tc>
          <w:tcPr>
            <w:tcW w:type="dxa" w:w="1170"/>
          </w:tcPr>
          <w:p>
            <w:pPr>
              <w:jc w:val="center"/>
            </w:pPr>
            <w:r>
              <w:rPr>
                <w:rFonts w:ascii="AppleGothic" w:hAnsi="AppleGothic"/>
                <w:sz w:val="17"/>
              </w:rPr>
              <w:t>0.2296</w:t>
            </w:r>
          </w:p>
        </w:tc>
        <w:tc>
          <w:tcPr>
            <w:tcW w:type="dxa" w:w="1170"/>
          </w:tcPr>
          <w:p>
            <w:pPr>
              <w:jc w:val="center"/>
            </w:pPr>
            <w:r>
              <w:rPr>
                <w:rFonts w:ascii="AppleGothic" w:hAnsi="AppleGothic"/>
                <w:sz w:val="17"/>
              </w:rPr>
              <w:t>0.3753</w:t>
            </w:r>
          </w:p>
        </w:tc>
        <w:tc>
          <w:tcPr>
            <w:tcW w:type="dxa" w:w="1170"/>
          </w:tcPr>
          <w:p>
            <w:pPr>
              <w:jc w:val="center"/>
            </w:pPr>
            <w:r>
              <w:rPr>
                <w:rFonts w:ascii="AppleGothic" w:hAnsi="AppleGothic"/>
                <w:sz w:val="17"/>
              </w:rPr>
              <w:t>유의하지 않음</w:t>
            </w:r>
          </w:p>
        </w:tc>
        <w:tc>
          <w:tcPr>
            <w:tcW w:type="dxa" w:w="1170"/>
          </w:tcPr>
          <w:p>
            <w:pPr>
              <w:jc w:val="center"/>
            </w:pPr>
            <w:r>
              <w:rPr>
                <w:rFonts w:ascii="AppleGothic" w:hAnsi="AppleGothic"/>
                <w:sz w:val="17"/>
              </w:rPr>
              <w:t>3.382</w:t>
            </w:r>
          </w:p>
        </w:tc>
        <w:tc>
          <w:tcPr>
            <w:tcW w:type="dxa" w:w="1170"/>
          </w:tcPr>
          <w:p>
            <w:pPr>
              <w:jc w:val="center"/>
            </w:pPr>
            <w:r>
              <w:rPr>
                <w:rFonts w:ascii="AppleGothic" w:hAnsi="AppleGothic"/>
                <w:sz w:val="17"/>
              </w:rPr>
              <w:t>30.62</w:t>
            </w:r>
          </w:p>
        </w:tc>
      </w:tr>
      <w:tr>
        <w:tc>
          <w:tcPr>
            <w:tcW w:type="dxa" w:w="1170"/>
            <w:shd w:fill="FFF2F2"/>
          </w:tcPr>
          <w:p>
            <w:pPr>
              <w:jc w:val="center"/>
            </w:pPr>
            <w:r>
              <w:rPr>
                <w:rFonts w:ascii="AppleGothic" w:hAnsi="AppleGothic"/>
                <w:color w:val="990000"/>
                <w:sz w:val="17"/>
              </w:rPr>
              <w:t>남자</w:t>
            </w:r>
          </w:p>
        </w:tc>
        <w:tc>
          <w:tcPr>
            <w:tcW w:type="dxa" w:w="1170"/>
            <w:shd w:fill="FFF2F2"/>
          </w:tcPr>
          <w:p>
            <w:pPr>
              <w:jc w:val="center"/>
            </w:pPr>
            <w:r>
              <w:rPr>
                <w:rFonts w:ascii="AppleGothic" w:hAnsi="AppleGothic"/>
                <w:color w:val="990000"/>
                <w:sz w:val="17"/>
              </w:rPr>
              <w:t>2020</w:t>
            </w:r>
          </w:p>
        </w:tc>
        <w:tc>
          <w:tcPr>
            <w:tcW w:type="dxa" w:w="1170"/>
            <w:shd w:fill="FFF2F2"/>
          </w:tcPr>
          <w:p>
            <w:pPr>
              <w:jc w:val="center"/>
            </w:pPr>
            <w:r>
              <w:rPr>
                <w:rFonts w:ascii="AppleGothic" w:hAnsi="AppleGothic"/>
                <w:color w:val="990000"/>
                <w:sz w:val="17"/>
              </w:rPr>
              <w:t>17</w:t>
            </w:r>
          </w:p>
        </w:tc>
        <w:tc>
          <w:tcPr>
            <w:tcW w:type="dxa" w:w="1170"/>
            <w:shd w:fill="FFF2F2"/>
          </w:tcPr>
          <w:p>
            <w:pPr>
              <w:jc w:val="center"/>
            </w:pPr>
            <w:r>
              <w:rPr>
                <w:rFonts w:ascii="AppleGothic" w:hAnsi="AppleGothic"/>
                <w:color w:val="990000"/>
                <w:sz w:val="17"/>
              </w:rPr>
              <w:t>-0.5601</w:t>
            </w:r>
          </w:p>
        </w:tc>
        <w:tc>
          <w:tcPr>
            <w:tcW w:type="dxa" w:w="1170"/>
            <w:shd w:fill="FFF2F2"/>
          </w:tcPr>
          <w:p>
            <w:pPr>
              <w:jc w:val="center"/>
            </w:pPr>
            <w:r>
              <w:rPr>
                <w:rFonts w:ascii="AppleGothic" w:hAnsi="AppleGothic"/>
                <w:color w:val="990000"/>
                <w:sz w:val="17"/>
              </w:rPr>
              <w:t>0.0194</w:t>
            </w:r>
          </w:p>
        </w:tc>
        <w:tc>
          <w:tcPr>
            <w:tcW w:type="dxa" w:w="1170"/>
            <w:shd w:fill="FFF2F2"/>
          </w:tcPr>
          <w:p>
            <w:pPr>
              <w:jc w:val="center"/>
            </w:pPr>
            <w:r>
              <w:rPr>
                <w:rFonts w:ascii="AppleGothic" w:hAnsi="AppleGothic"/>
                <w:color w:val="990000"/>
                <w:sz w:val="17"/>
              </w:rPr>
              <w:t>유의미함 (음의 상관)</w:t>
            </w:r>
          </w:p>
        </w:tc>
        <w:tc>
          <w:tcPr>
            <w:tcW w:type="dxa" w:w="1170"/>
            <w:shd w:fill="FFF2F2"/>
          </w:tcPr>
          <w:p>
            <w:pPr>
              <w:jc w:val="center"/>
            </w:pPr>
            <w:r>
              <w:rPr>
                <w:rFonts w:ascii="AppleGothic" w:hAnsi="AppleGothic"/>
                <w:color w:val="990000"/>
                <w:sz w:val="17"/>
              </w:rPr>
              <w:t>3.453</w:t>
            </w:r>
          </w:p>
        </w:tc>
        <w:tc>
          <w:tcPr>
            <w:tcW w:type="dxa" w:w="1170"/>
            <w:shd w:fill="FFF2F2"/>
          </w:tcPr>
          <w:p>
            <w:pPr>
              <w:jc w:val="center"/>
            </w:pPr>
            <w:r>
              <w:rPr>
                <w:rFonts w:ascii="AppleGothic" w:hAnsi="AppleGothic"/>
                <w:color w:val="990000"/>
                <w:sz w:val="17"/>
              </w:rPr>
              <w:t>37.06</w:t>
            </w:r>
          </w:p>
        </w:tc>
      </w:tr>
      <w:tr>
        <w:tc>
          <w:tcPr>
            <w:tcW w:type="dxa" w:w="1170"/>
          </w:tcPr>
          <w:p>
            <w:pPr>
              <w:jc w:val="center"/>
            </w:pPr>
            <w:r>
              <w:rPr>
                <w:rFonts w:ascii="AppleGothic" w:hAnsi="AppleGothic"/>
                <w:sz w:val="17"/>
              </w:rPr>
              <w:t>남자</w:t>
            </w:r>
          </w:p>
        </w:tc>
        <w:tc>
          <w:tcPr>
            <w:tcW w:type="dxa" w:w="1170"/>
          </w:tcPr>
          <w:p>
            <w:pPr>
              <w:jc w:val="center"/>
            </w:pPr>
            <w:r>
              <w:rPr>
                <w:rFonts w:ascii="AppleGothic" w:hAnsi="AppleGothic"/>
                <w:sz w:val="17"/>
              </w:rPr>
              <w:t>2021</w:t>
            </w:r>
          </w:p>
        </w:tc>
        <w:tc>
          <w:tcPr>
            <w:tcW w:type="dxa" w:w="1170"/>
          </w:tcPr>
          <w:p>
            <w:pPr>
              <w:jc w:val="center"/>
            </w:pPr>
            <w:r>
              <w:rPr>
                <w:rFonts w:ascii="AppleGothic" w:hAnsi="AppleGothic"/>
                <w:sz w:val="17"/>
              </w:rPr>
              <w:t>17</w:t>
            </w:r>
          </w:p>
        </w:tc>
        <w:tc>
          <w:tcPr>
            <w:tcW w:type="dxa" w:w="1170"/>
          </w:tcPr>
          <w:p>
            <w:pPr>
              <w:jc w:val="center"/>
            </w:pPr>
            <w:r>
              <w:rPr>
                <w:rFonts w:ascii="AppleGothic" w:hAnsi="AppleGothic"/>
                <w:sz w:val="17"/>
              </w:rPr>
              <w:t>0.1442</w:t>
            </w:r>
          </w:p>
        </w:tc>
        <w:tc>
          <w:tcPr>
            <w:tcW w:type="dxa" w:w="1170"/>
          </w:tcPr>
          <w:p>
            <w:pPr>
              <w:jc w:val="center"/>
            </w:pPr>
            <w:r>
              <w:rPr>
                <w:rFonts w:ascii="AppleGothic" w:hAnsi="AppleGothic"/>
                <w:sz w:val="17"/>
              </w:rPr>
              <w:t>0.5809</w:t>
            </w:r>
          </w:p>
        </w:tc>
        <w:tc>
          <w:tcPr>
            <w:tcW w:type="dxa" w:w="1170"/>
          </w:tcPr>
          <w:p>
            <w:pPr>
              <w:jc w:val="center"/>
            </w:pPr>
            <w:r>
              <w:rPr>
                <w:rFonts w:ascii="AppleGothic" w:hAnsi="AppleGothic"/>
                <w:sz w:val="17"/>
              </w:rPr>
              <w:t>유의하지 않음</w:t>
            </w:r>
          </w:p>
        </w:tc>
        <w:tc>
          <w:tcPr>
            <w:tcW w:type="dxa" w:w="1170"/>
          </w:tcPr>
          <w:p>
            <w:pPr>
              <w:jc w:val="center"/>
            </w:pPr>
            <w:r>
              <w:rPr>
                <w:rFonts w:ascii="AppleGothic" w:hAnsi="AppleGothic"/>
                <w:sz w:val="17"/>
              </w:rPr>
              <w:t>3.200</w:t>
            </w:r>
          </w:p>
        </w:tc>
        <w:tc>
          <w:tcPr>
            <w:tcW w:type="dxa" w:w="1170"/>
          </w:tcPr>
          <w:p>
            <w:pPr>
              <w:jc w:val="center"/>
            </w:pPr>
            <w:r>
              <w:rPr>
                <w:rFonts w:ascii="AppleGothic" w:hAnsi="AppleGothic"/>
                <w:sz w:val="17"/>
              </w:rPr>
              <w:t>38.51</w:t>
            </w:r>
          </w:p>
        </w:tc>
      </w:tr>
      <w:tr>
        <w:tc>
          <w:tcPr>
            <w:tcW w:type="dxa" w:w="1170"/>
            <w:shd w:fill="F9F9F9"/>
          </w:tcPr>
          <w:p>
            <w:pPr>
              <w:jc w:val="center"/>
            </w:pPr>
            <w:r>
              <w:rPr>
                <w:rFonts w:ascii="AppleGothic" w:hAnsi="AppleGothic"/>
                <w:sz w:val="17"/>
              </w:rPr>
              <w:t>남자</w:t>
            </w:r>
          </w:p>
        </w:tc>
        <w:tc>
          <w:tcPr>
            <w:tcW w:type="dxa" w:w="1170"/>
            <w:shd w:fill="F9F9F9"/>
          </w:tcPr>
          <w:p>
            <w:pPr>
              <w:jc w:val="center"/>
            </w:pPr>
            <w:r>
              <w:rPr>
                <w:rFonts w:ascii="AppleGothic" w:hAnsi="AppleGothic"/>
                <w:sz w:val="17"/>
              </w:rPr>
              <w:t>2022</w:t>
            </w:r>
          </w:p>
        </w:tc>
        <w:tc>
          <w:tcPr>
            <w:tcW w:type="dxa" w:w="1170"/>
            <w:shd w:fill="F9F9F9"/>
          </w:tcPr>
          <w:p>
            <w:pPr>
              <w:jc w:val="center"/>
            </w:pPr>
            <w:r>
              <w:rPr>
                <w:rFonts w:ascii="AppleGothic" w:hAnsi="AppleGothic"/>
                <w:sz w:val="17"/>
              </w:rPr>
              <w:t>17</w:t>
            </w:r>
          </w:p>
        </w:tc>
        <w:tc>
          <w:tcPr>
            <w:tcW w:type="dxa" w:w="1170"/>
            <w:shd w:fill="F9F9F9"/>
          </w:tcPr>
          <w:p>
            <w:pPr>
              <w:jc w:val="center"/>
            </w:pPr>
            <w:r>
              <w:rPr>
                <w:rFonts w:ascii="AppleGothic" w:hAnsi="AppleGothic"/>
                <w:sz w:val="17"/>
              </w:rPr>
              <w:t>0.2254</w:t>
            </w:r>
          </w:p>
        </w:tc>
        <w:tc>
          <w:tcPr>
            <w:tcW w:type="dxa" w:w="1170"/>
            <w:shd w:fill="F9F9F9"/>
          </w:tcPr>
          <w:p>
            <w:pPr>
              <w:jc w:val="center"/>
            </w:pPr>
            <w:r>
              <w:rPr>
                <w:rFonts w:ascii="AppleGothic" w:hAnsi="AppleGothic"/>
                <w:sz w:val="17"/>
              </w:rPr>
              <w:t>0.3845</w:t>
            </w:r>
          </w:p>
        </w:tc>
        <w:tc>
          <w:tcPr>
            <w:tcW w:type="dxa" w:w="1170"/>
            <w:shd w:fill="F9F9F9"/>
          </w:tcPr>
          <w:p>
            <w:pPr>
              <w:jc w:val="center"/>
            </w:pPr>
            <w:r>
              <w:rPr>
                <w:rFonts w:ascii="AppleGothic" w:hAnsi="AppleGothic"/>
                <w:sz w:val="17"/>
              </w:rPr>
              <w:t>유의하지 않음</w:t>
            </w:r>
          </w:p>
        </w:tc>
        <w:tc>
          <w:tcPr>
            <w:tcW w:type="dxa" w:w="1170"/>
            <w:shd w:fill="F9F9F9"/>
          </w:tcPr>
          <w:p>
            <w:pPr>
              <w:jc w:val="center"/>
            </w:pPr>
            <w:r>
              <w:rPr>
                <w:rFonts w:ascii="AppleGothic" w:hAnsi="AppleGothic"/>
                <w:sz w:val="17"/>
              </w:rPr>
              <w:t>3.423</w:t>
            </w:r>
          </w:p>
        </w:tc>
        <w:tc>
          <w:tcPr>
            <w:tcW w:type="dxa" w:w="1170"/>
            <w:shd w:fill="F9F9F9"/>
          </w:tcPr>
          <w:p>
            <w:pPr>
              <w:jc w:val="center"/>
            </w:pPr>
            <w:r>
              <w:rPr>
                <w:rFonts w:ascii="AppleGothic" w:hAnsi="AppleGothic"/>
                <w:sz w:val="17"/>
              </w:rPr>
              <w:t>37.98</w:t>
            </w:r>
          </w:p>
        </w:tc>
      </w:tr>
      <w:tr>
        <w:tc>
          <w:tcPr>
            <w:tcW w:type="dxa" w:w="1170"/>
          </w:tcPr>
          <w:p>
            <w:pPr>
              <w:jc w:val="center"/>
            </w:pPr>
            <w:r>
              <w:rPr>
                <w:rFonts w:ascii="AppleGothic" w:hAnsi="AppleGothic"/>
                <w:sz w:val="17"/>
              </w:rPr>
              <w:t>남자</w:t>
            </w:r>
          </w:p>
        </w:tc>
        <w:tc>
          <w:tcPr>
            <w:tcW w:type="dxa" w:w="1170"/>
          </w:tcPr>
          <w:p>
            <w:pPr>
              <w:jc w:val="center"/>
            </w:pPr>
            <w:r>
              <w:rPr>
                <w:rFonts w:ascii="AppleGothic" w:hAnsi="AppleGothic"/>
                <w:sz w:val="17"/>
              </w:rPr>
              <w:t>2023</w:t>
            </w:r>
          </w:p>
        </w:tc>
        <w:tc>
          <w:tcPr>
            <w:tcW w:type="dxa" w:w="1170"/>
          </w:tcPr>
          <w:p>
            <w:pPr>
              <w:jc w:val="center"/>
            </w:pPr>
            <w:r>
              <w:rPr>
                <w:rFonts w:ascii="AppleGothic" w:hAnsi="AppleGothic"/>
                <w:sz w:val="17"/>
              </w:rPr>
              <w:t>17</w:t>
            </w:r>
          </w:p>
        </w:tc>
        <w:tc>
          <w:tcPr>
            <w:tcW w:type="dxa" w:w="1170"/>
          </w:tcPr>
          <w:p>
            <w:pPr>
              <w:jc w:val="center"/>
            </w:pPr>
            <w:r>
              <w:rPr>
                <w:rFonts w:ascii="AppleGothic" w:hAnsi="AppleGothic"/>
                <w:sz w:val="17"/>
              </w:rPr>
              <w:t>-0.1120</w:t>
            </w:r>
          </w:p>
        </w:tc>
        <w:tc>
          <w:tcPr>
            <w:tcW w:type="dxa" w:w="1170"/>
          </w:tcPr>
          <w:p>
            <w:pPr>
              <w:jc w:val="center"/>
            </w:pPr>
            <w:r>
              <w:rPr>
                <w:rFonts w:ascii="AppleGothic" w:hAnsi="AppleGothic"/>
                <w:sz w:val="17"/>
              </w:rPr>
              <w:t>0.6686</w:t>
            </w:r>
          </w:p>
        </w:tc>
        <w:tc>
          <w:tcPr>
            <w:tcW w:type="dxa" w:w="1170"/>
          </w:tcPr>
          <w:p>
            <w:pPr>
              <w:jc w:val="center"/>
            </w:pPr>
            <w:r>
              <w:rPr>
                <w:rFonts w:ascii="AppleGothic" w:hAnsi="AppleGothic"/>
                <w:sz w:val="17"/>
              </w:rPr>
              <w:t>유의하지 않음</w:t>
            </w:r>
          </w:p>
        </w:tc>
        <w:tc>
          <w:tcPr>
            <w:tcW w:type="dxa" w:w="1170"/>
          </w:tcPr>
          <w:p>
            <w:pPr>
              <w:jc w:val="center"/>
            </w:pPr>
            <w:r>
              <w:rPr>
                <w:rFonts w:ascii="AppleGothic" w:hAnsi="AppleGothic"/>
                <w:sz w:val="17"/>
              </w:rPr>
              <w:t>3.400</w:t>
            </w:r>
          </w:p>
        </w:tc>
        <w:tc>
          <w:tcPr>
            <w:tcW w:type="dxa" w:w="1170"/>
          </w:tcPr>
          <w:p>
            <w:pPr>
              <w:jc w:val="center"/>
            </w:pPr>
            <w:r>
              <w:rPr>
                <w:rFonts w:ascii="AppleGothic" w:hAnsi="AppleGothic"/>
                <w:sz w:val="17"/>
              </w:rPr>
              <w:t>40.35</w:t>
            </w:r>
          </w:p>
        </w:tc>
      </w:tr>
      <w:tr>
        <w:tc>
          <w:tcPr>
            <w:tcW w:type="dxa" w:w="1170"/>
            <w:shd w:fill="F9F9F9"/>
          </w:tcPr>
          <w:p>
            <w:pPr>
              <w:jc w:val="center"/>
            </w:pPr>
            <w:r>
              <w:rPr>
                <w:rFonts w:ascii="AppleGothic" w:hAnsi="AppleGothic"/>
                <w:sz w:val="17"/>
              </w:rPr>
              <w:t>남자</w:t>
            </w:r>
          </w:p>
        </w:tc>
        <w:tc>
          <w:tcPr>
            <w:tcW w:type="dxa" w:w="1170"/>
            <w:shd w:fill="F9F9F9"/>
          </w:tcPr>
          <w:p>
            <w:pPr>
              <w:jc w:val="center"/>
            </w:pPr>
            <w:r>
              <w:rPr>
                <w:rFonts w:ascii="AppleGothic" w:hAnsi="AppleGothic"/>
                <w:sz w:val="17"/>
              </w:rPr>
              <w:t>2024</w:t>
            </w:r>
          </w:p>
        </w:tc>
        <w:tc>
          <w:tcPr>
            <w:tcW w:type="dxa" w:w="1170"/>
            <w:shd w:fill="F9F9F9"/>
          </w:tcPr>
          <w:p>
            <w:pPr>
              <w:jc w:val="center"/>
            </w:pPr>
            <w:r>
              <w:rPr>
                <w:rFonts w:ascii="AppleGothic" w:hAnsi="AppleGothic"/>
                <w:sz w:val="17"/>
              </w:rPr>
              <w:t>17</w:t>
            </w:r>
          </w:p>
        </w:tc>
        <w:tc>
          <w:tcPr>
            <w:tcW w:type="dxa" w:w="1170"/>
            <w:shd w:fill="F9F9F9"/>
          </w:tcPr>
          <w:p>
            <w:pPr>
              <w:jc w:val="center"/>
            </w:pPr>
            <w:r>
              <w:rPr>
                <w:rFonts w:ascii="AppleGothic" w:hAnsi="AppleGothic"/>
                <w:sz w:val="17"/>
              </w:rPr>
              <w:t>0.2277</w:t>
            </w:r>
          </w:p>
        </w:tc>
        <w:tc>
          <w:tcPr>
            <w:tcW w:type="dxa" w:w="1170"/>
            <w:shd w:fill="F9F9F9"/>
          </w:tcPr>
          <w:p>
            <w:pPr>
              <w:jc w:val="center"/>
            </w:pPr>
            <w:r>
              <w:rPr>
                <w:rFonts w:ascii="AppleGothic" w:hAnsi="AppleGothic"/>
                <w:sz w:val="17"/>
              </w:rPr>
              <w:t>0.3793</w:t>
            </w:r>
          </w:p>
        </w:tc>
        <w:tc>
          <w:tcPr>
            <w:tcW w:type="dxa" w:w="1170"/>
            <w:shd w:fill="F9F9F9"/>
          </w:tcPr>
          <w:p>
            <w:pPr>
              <w:jc w:val="center"/>
            </w:pPr>
            <w:r>
              <w:rPr>
                <w:rFonts w:ascii="AppleGothic" w:hAnsi="AppleGothic"/>
                <w:sz w:val="17"/>
              </w:rPr>
              <w:t>유의하지 않음</w:t>
            </w:r>
          </w:p>
        </w:tc>
        <w:tc>
          <w:tcPr>
            <w:tcW w:type="dxa" w:w="1170"/>
            <w:shd w:fill="F9F9F9"/>
          </w:tcPr>
          <w:p>
            <w:pPr>
              <w:jc w:val="center"/>
            </w:pPr>
            <w:r>
              <w:rPr>
                <w:rFonts w:ascii="AppleGothic" w:hAnsi="AppleGothic"/>
                <w:sz w:val="17"/>
              </w:rPr>
              <w:t>3.391</w:t>
            </w:r>
          </w:p>
        </w:tc>
        <w:tc>
          <w:tcPr>
            <w:tcW w:type="dxa" w:w="1170"/>
            <w:shd w:fill="F9F9F9"/>
          </w:tcPr>
          <w:p>
            <w:pPr>
              <w:jc w:val="center"/>
            </w:pPr>
            <w:r>
              <w:rPr>
                <w:rFonts w:ascii="AppleGothic" w:hAnsi="AppleGothic"/>
                <w:sz w:val="17"/>
              </w:rPr>
              <w:t>44.14</w:t>
            </w:r>
          </w:p>
        </w:tc>
      </w:tr>
      <w:tr>
        <w:tc>
          <w:tcPr>
            <w:tcW w:type="dxa" w:w="1170"/>
          </w:tcPr>
          <w:p>
            <w:pPr>
              <w:jc w:val="center"/>
            </w:pPr>
            <w:r>
              <w:rPr>
                <w:rFonts w:ascii="AppleGothic" w:hAnsi="AppleGothic"/>
                <w:sz w:val="17"/>
              </w:rPr>
              <w:t>여자</w:t>
            </w:r>
          </w:p>
        </w:tc>
        <w:tc>
          <w:tcPr>
            <w:tcW w:type="dxa" w:w="1170"/>
          </w:tcPr>
          <w:p>
            <w:pPr>
              <w:jc w:val="center"/>
            </w:pPr>
            <w:r>
              <w:rPr>
                <w:rFonts w:ascii="AppleGothic" w:hAnsi="AppleGothic"/>
                <w:sz w:val="17"/>
              </w:rPr>
              <w:t>2020</w:t>
            </w:r>
          </w:p>
        </w:tc>
        <w:tc>
          <w:tcPr>
            <w:tcW w:type="dxa" w:w="1170"/>
          </w:tcPr>
          <w:p>
            <w:pPr>
              <w:jc w:val="center"/>
            </w:pPr>
            <w:r>
              <w:rPr>
                <w:rFonts w:ascii="AppleGothic" w:hAnsi="AppleGothic"/>
                <w:sz w:val="17"/>
              </w:rPr>
              <w:t>17</w:t>
            </w:r>
          </w:p>
        </w:tc>
        <w:tc>
          <w:tcPr>
            <w:tcW w:type="dxa" w:w="1170"/>
          </w:tcPr>
          <w:p>
            <w:pPr>
              <w:jc w:val="center"/>
            </w:pPr>
            <w:r>
              <w:rPr>
                <w:rFonts w:ascii="AppleGothic" w:hAnsi="AppleGothic"/>
                <w:sz w:val="17"/>
              </w:rPr>
              <w:t>0.0237</w:t>
            </w:r>
          </w:p>
        </w:tc>
        <w:tc>
          <w:tcPr>
            <w:tcW w:type="dxa" w:w="1170"/>
          </w:tcPr>
          <w:p>
            <w:pPr>
              <w:jc w:val="center"/>
            </w:pPr>
            <w:r>
              <w:rPr>
                <w:rFonts w:ascii="AppleGothic" w:hAnsi="AppleGothic"/>
                <w:sz w:val="17"/>
              </w:rPr>
              <w:t>0.9280</w:t>
            </w:r>
          </w:p>
        </w:tc>
        <w:tc>
          <w:tcPr>
            <w:tcW w:type="dxa" w:w="1170"/>
          </w:tcPr>
          <w:p>
            <w:pPr>
              <w:jc w:val="center"/>
            </w:pPr>
            <w:r>
              <w:rPr>
                <w:rFonts w:ascii="AppleGothic" w:hAnsi="AppleGothic"/>
                <w:sz w:val="17"/>
              </w:rPr>
              <w:t>유의하지 않음</w:t>
            </w:r>
          </w:p>
        </w:tc>
        <w:tc>
          <w:tcPr>
            <w:tcW w:type="dxa" w:w="1170"/>
          </w:tcPr>
          <w:p>
            <w:pPr>
              <w:jc w:val="center"/>
            </w:pPr>
            <w:r>
              <w:rPr>
                <w:rFonts w:ascii="AppleGothic" w:hAnsi="AppleGothic"/>
                <w:sz w:val="17"/>
              </w:rPr>
              <w:t>3.403</w:t>
            </w:r>
          </w:p>
        </w:tc>
        <w:tc>
          <w:tcPr>
            <w:tcW w:type="dxa" w:w="1170"/>
          </w:tcPr>
          <w:p>
            <w:pPr>
              <w:jc w:val="center"/>
            </w:pPr>
            <w:r>
              <w:rPr>
                <w:rFonts w:ascii="AppleGothic" w:hAnsi="AppleGothic"/>
                <w:sz w:val="17"/>
              </w:rPr>
              <w:t>16.55</w:t>
            </w:r>
          </w:p>
        </w:tc>
      </w:tr>
      <w:tr>
        <w:tc>
          <w:tcPr>
            <w:tcW w:type="dxa" w:w="1170"/>
            <w:shd w:fill="F9F9F9"/>
          </w:tcPr>
          <w:p>
            <w:pPr>
              <w:jc w:val="center"/>
            </w:pPr>
            <w:r>
              <w:rPr>
                <w:rFonts w:ascii="AppleGothic" w:hAnsi="AppleGothic"/>
                <w:sz w:val="17"/>
              </w:rPr>
              <w:t>여자</w:t>
            </w:r>
          </w:p>
        </w:tc>
        <w:tc>
          <w:tcPr>
            <w:tcW w:type="dxa" w:w="1170"/>
            <w:shd w:fill="F9F9F9"/>
          </w:tcPr>
          <w:p>
            <w:pPr>
              <w:jc w:val="center"/>
            </w:pPr>
            <w:r>
              <w:rPr>
                <w:rFonts w:ascii="AppleGothic" w:hAnsi="AppleGothic"/>
                <w:sz w:val="17"/>
              </w:rPr>
              <w:t>2021</w:t>
            </w:r>
          </w:p>
        </w:tc>
        <w:tc>
          <w:tcPr>
            <w:tcW w:type="dxa" w:w="1170"/>
            <w:shd w:fill="F9F9F9"/>
          </w:tcPr>
          <w:p>
            <w:pPr>
              <w:jc w:val="center"/>
            </w:pPr>
            <w:r>
              <w:rPr>
                <w:rFonts w:ascii="AppleGothic" w:hAnsi="AppleGothic"/>
                <w:sz w:val="17"/>
              </w:rPr>
              <w:t>17</w:t>
            </w:r>
          </w:p>
        </w:tc>
        <w:tc>
          <w:tcPr>
            <w:tcW w:type="dxa" w:w="1170"/>
            <w:shd w:fill="F9F9F9"/>
          </w:tcPr>
          <w:p>
            <w:pPr>
              <w:jc w:val="center"/>
            </w:pPr>
            <w:r>
              <w:rPr>
                <w:rFonts w:ascii="AppleGothic" w:hAnsi="AppleGothic"/>
                <w:sz w:val="17"/>
              </w:rPr>
              <w:t>-0.1474</w:t>
            </w:r>
          </w:p>
        </w:tc>
        <w:tc>
          <w:tcPr>
            <w:tcW w:type="dxa" w:w="1170"/>
            <w:shd w:fill="F9F9F9"/>
          </w:tcPr>
          <w:p>
            <w:pPr>
              <w:jc w:val="center"/>
            </w:pPr>
            <w:r>
              <w:rPr>
                <w:rFonts w:ascii="AppleGothic" w:hAnsi="AppleGothic"/>
                <w:sz w:val="17"/>
              </w:rPr>
              <w:t>0.5724</w:t>
            </w:r>
          </w:p>
        </w:tc>
        <w:tc>
          <w:tcPr>
            <w:tcW w:type="dxa" w:w="1170"/>
            <w:shd w:fill="F9F9F9"/>
          </w:tcPr>
          <w:p>
            <w:pPr>
              <w:jc w:val="center"/>
            </w:pPr>
            <w:r>
              <w:rPr>
                <w:rFonts w:ascii="AppleGothic" w:hAnsi="AppleGothic"/>
                <w:sz w:val="17"/>
              </w:rPr>
              <w:t>유의하지 않음</w:t>
            </w:r>
          </w:p>
        </w:tc>
        <w:tc>
          <w:tcPr>
            <w:tcW w:type="dxa" w:w="1170"/>
            <w:shd w:fill="F9F9F9"/>
          </w:tcPr>
          <w:p>
            <w:pPr>
              <w:jc w:val="center"/>
            </w:pPr>
            <w:r>
              <w:rPr>
                <w:rFonts w:ascii="AppleGothic" w:hAnsi="AppleGothic"/>
                <w:sz w:val="17"/>
              </w:rPr>
              <w:t>3.217</w:t>
            </w:r>
          </w:p>
        </w:tc>
        <w:tc>
          <w:tcPr>
            <w:tcW w:type="dxa" w:w="1170"/>
            <w:shd w:fill="F9F9F9"/>
          </w:tcPr>
          <w:p>
            <w:pPr>
              <w:jc w:val="center"/>
            </w:pPr>
            <w:r>
              <w:rPr>
                <w:rFonts w:ascii="AppleGothic" w:hAnsi="AppleGothic"/>
                <w:sz w:val="17"/>
              </w:rPr>
              <w:t>16.26</w:t>
            </w:r>
          </w:p>
        </w:tc>
      </w:tr>
      <w:tr>
        <w:tc>
          <w:tcPr>
            <w:tcW w:type="dxa" w:w="1170"/>
          </w:tcPr>
          <w:p>
            <w:pPr>
              <w:jc w:val="center"/>
            </w:pPr>
            <w:r>
              <w:rPr>
                <w:rFonts w:ascii="AppleGothic" w:hAnsi="AppleGothic"/>
                <w:sz w:val="17"/>
              </w:rPr>
              <w:t>여자</w:t>
            </w:r>
          </w:p>
        </w:tc>
        <w:tc>
          <w:tcPr>
            <w:tcW w:type="dxa" w:w="1170"/>
          </w:tcPr>
          <w:p>
            <w:pPr>
              <w:jc w:val="center"/>
            </w:pPr>
            <w:r>
              <w:rPr>
                <w:rFonts w:ascii="AppleGothic" w:hAnsi="AppleGothic"/>
                <w:sz w:val="17"/>
              </w:rPr>
              <w:t>2022</w:t>
            </w:r>
          </w:p>
        </w:tc>
        <w:tc>
          <w:tcPr>
            <w:tcW w:type="dxa" w:w="1170"/>
          </w:tcPr>
          <w:p>
            <w:pPr>
              <w:jc w:val="center"/>
            </w:pPr>
            <w:r>
              <w:rPr>
                <w:rFonts w:ascii="AppleGothic" w:hAnsi="AppleGothic"/>
                <w:sz w:val="17"/>
              </w:rPr>
              <w:t>17</w:t>
            </w:r>
          </w:p>
        </w:tc>
        <w:tc>
          <w:tcPr>
            <w:tcW w:type="dxa" w:w="1170"/>
          </w:tcPr>
          <w:p>
            <w:pPr>
              <w:jc w:val="center"/>
            </w:pPr>
            <w:r>
              <w:rPr>
                <w:rFonts w:ascii="AppleGothic" w:hAnsi="AppleGothic"/>
                <w:sz w:val="17"/>
              </w:rPr>
              <w:t>-0.0976</w:t>
            </w:r>
          </w:p>
        </w:tc>
        <w:tc>
          <w:tcPr>
            <w:tcW w:type="dxa" w:w="1170"/>
          </w:tcPr>
          <w:p>
            <w:pPr>
              <w:jc w:val="center"/>
            </w:pPr>
            <w:r>
              <w:rPr>
                <w:rFonts w:ascii="AppleGothic" w:hAnsi="AppleGothic"/>
                <w:sz w:val="17"/>
              </w:rPr>
              <w:t>0.7095</w:t>
            </w:r>
          </w:p>
        </w:tc>
        <w:tc>
          <w:tcPr>
            <w:tcW w:type="dxa" w:w="1170"/>
          </w:tcPr>
          <w:p>
            <w:pPr>
              <w:jc w:val="center"/>
            </w:pPr>
            <w:r>
              <w:rPr>
                <w:rFonts w:ascii="AppleGothic" w:hAnsi="AppleGothic"/>
                <w:sz w:val="17"/>
              </w:rPr>
              <w:t>유의하지 않음</w:t>
            </w:r>
          </w:p>
        </w:tc>
        <w:tc>
          <w:tcPr>
            <w:tcW w:type="dxa" w:w="1170"/>
          </w:tcPr>
          <w:p>
            <w:pPr>
              <w:jc w:val="center"/>
            </w:pPr>
            <w:r>
              <w:rPr>
                <w:rFonts w:ascii="AppleGothic" w:hAnsi="AppleGothic"/>
                <w:sz w:val="17"/>
              </w:rPr>
              <w:t>3.409</w:t>
            </w:r>
          </w:p>
        </w:tc>
        <w:tc>
          <w:tcPr>
            <w:tcW w:type="dxa" w:w="1170"/>
          </w:tcPr>
          <w:p>
            <w:pPr>
              <w:jc w:val="center"/>
            </w:pPr>
            <w:r>
              <w:rPr>
                <w:rFonts w:ascii="AppleGothic" w:hAnsi="AppleGothic"/>
                <w:sz w:val="17"/>
              </w:rPr>
              <w:t>15.23</w:t>
            </w:r>
          </w:p>
        </w:tc>
      </w:tr>
      <w:tr>
        <w:tc>
          <w:tcPr>
            <w:tcW w:type="dxa" w:w="1170"/>
            <w:shd w:fill="F9F9F9"/>
          </w:tcPr>
          <w:p>
            <w:pPr>
              <w:jc w:val="center"/>
            </w:pPr>
            <w:r>
              <w:rPr>
                <w:rFonts w:ascii="AppleGothic" w:hAnsi="AppleGothic"/>
                <w:sz w:val="17"/>
              </w:rPr>
              <w:t>여자</w:t>
            </w:r>
          </w:p>
        </w:tc>
        <w:tc>
          <w:tcPr>
            <w:tcW w:type="dxa" w:w="1170"/>
            <w:shd w:fill="F9F9F9"/>
          </w:tcPr>
          <w:p>
            <w:pPr>
              <w:jc w:val="center"/>
            </w:pPr>
            <w:r>
              <w:rPr>
                <w:rFonts w:ascii="AppleGothic" w:hAnsi="AppleGothic"/>
                <w:sz w:val="17"/>
              </w:rPr>
              <w:t>2023</w:t>
            </w:r>
          </w:p>
        </w:tc>
        <w:tc>
          <w:tcPr>
            <w:tcW w:type="dxa" w:w="1170"/>
            <w:shd w:fill="F9F9F9"/>
          </w:tcPr>
          <w:p>
            <w:pPr>
              <w:jc w:val="center"/>
            </w:pPr>
            <w:r>
              <w:rPr>
                <w:rFonts w:ascii="AppleGothic" w:hAnsi="AppleGothic"/>
                <w:sz w:val="17"/>
              </w:rPr>
              <w:t>17</w:t>
            </w:r>
          </w:p>
        </w:tc>
        <w:tc>
          <w:tcPr>
            <w:tcW w:type="dxa" w:w="1170"/>
            <w:shd w:fill="F9F9F9"/>
          </w:tcPr>
          <w:p>
            <w:pPr>
              <w:jc w:val="center"/>
            </w:pPr>
            <w:r>
              <w:rPr>
                <w:rFonts w:ascii="AppleGothic" w:hAnsi="AppleGothic"/>
                <w:sz w:val="17"/>
              </w:rPr>
              <w:t>0.2462</w:t>
            </w:r>
          </w:p>
        </w:tc>
        <w:tc>
          <w:tcPr>
            <w:tcW w:type="dxa" w:w="1170"/>
            <w:shd w:fill="F9F9F9"/>
          </w:tcPr>
          <w:p>
            <w:pPr>
              <w:jc w:val="center"/>
            </w:pPr>
            <w:r>
              <w:rPr>
                <w:rFonts w:ascii="AppleGothic" w:hAnsi="AppleGothic"/>
                <w:sz w:val="17"/>
              </w:rPr>
              <w:t>0.3409</w:t>
            </w:r>
          </w:p>
        </w:tc>
        <w:tc>
          <w:tcPr>
            <w:tcW w:type="dxa" w:w="1170"/>
            <w:shd w:fill="F9F9F9"/>
          </w:tcPr>
          <w:p>
            <w:pPr>
              <w:jc w:val="center"/>
            </w:pPr>
            <w:r>
              <w:rPr>
                <w:rFonts w:ascii="AppleGothic" w:hAnsi="AppleGothic"/>
                <w:sz w:val="17"/>
              </w:rPr>
              <w:t>유의하지 않음</w:t>
            </w:r>
          </w:p>
        </w:tc>
        <w:tc>
          <w:tcPr>
            <w:tcW w:type="dxa" w:w="1170"/>
            <w:shd w:fill="F9F9F9"/>
          </w:tcPr>
          <w:p>
            <w:pPr>
              <w:jc w:val="center"/>
            </w:pPr>
            <w:r>
              <w:rPr>
                <w:rFonts w:ascii="AppleGothic" w:hAnsi="AppleGothic"/>
                <w:sz w:val="17"/>
              </w:rPr>
              <w:t>3.388</w:t>
            </w:r>
          </w:p>
        </w:tc>
        <w:tc>
          <w:tcPr>
            <w:tcW w:type="dxa" w:w="1170"/>
            <w:shd w:fill="F9F9F9"/>
          </w:tcPr>
          <w:p>
            <w:pPr>
              <w:jc w:val="center"/>
            </w:pPr>
            <w:r>
              <w:rPr>
                <w:rFonts w:ascii="AppleGothic" w:hAnsi="AppleGothic"/>
                <w:sz w:val="17"/>
              </w:rPr>
              <w:t>17.20</w:t>
            </w:r>
          </w:p>
        </w:tc>
      </w:tr>
      <w:tr>
        <w:tc>
          <w:tcPr>
            <w:tcW w:type="dxa" w:w="1170"/>
          </w:tcPr>
          <w:p>
            <w:pPr>
              <w:jc w:val="center"/>
            </w:pPr>
            <w:r>
              <w:rPr>
                <w:rFonts w:ascii="AppleGothic" w:hAnsi="AppleGothic"/>
                <w:sz w:val="17"/>
              </w:rPr>
              <w:t>여자</w:t>
            </w:r>
          </w:p>
        </w:tc>
        <w:tc>
          <w:tcPr>
            <w:tcW w:type="dxa" w:w="1170"/>
          </w:tcPr>
          <w:p>
            <w:pPr>
              <w:jc w:val="center"/>
            </w:pPr>
            <w:r>
              <w:rPr>
                <w:rFonts w:ascii="AppleGothic" w:hAnsi="AppleGothic"/>
                <w:sz w:val="17"/>
              </w:rPr>
              <w:t>2024</w:t>
            </w:r>
          </w:p>
        </w:tc>
        <w:tc>
          <w:tcPr>
            <w:tcW w:type="dxa" w:w="1170"/>
          </w:tcPr>
          <w:p>
            <w:pPr>
              <w:jc w:val="center"/>
            </w:pPr>
            <w:r>
              <w:rPr>
                <w:rFonts w:ascii="AppleGothic" w:hAnsi="AppleGothic"/>
                <w:sz w:val="17"/>
              </w:rPr>
              <w:t>17</w:t>
            </w:r>
          </w:p>
        </w:tc>
        <w:tc>
          <w:tcPr>
            <w:tcW w:type="dxa" w:w="1170"/>
          </w:tcPr>
          <w:p>
            <w:pPr>
              <w:jc w:val="center"/>
            </w:pPr>
            <w:r>
              <w:rPr>
                <w:rFonts w:ascii="AppleGothic" w:hAnsi="AppleGothic"/>
                <w:sz w:val="17"/>
              </w:rPr>
              <w:t>0.1241</w:t>
            </w:r>
          </w:p>
        </w:tc>
        <w:tc>
          <w:tcPr>
            <w:tcW w:type="dxa" w:w="1170"/>
          </w:tcPr>
          <w:p>
            <w:pPr>
              <w:jc w:val="center"/>
            </w:pPr>
            <w:r>
              <w:rPr>
                <w:rFonts w:ascii="AppleGothic" w:hAnsi="AppleGothic"/>
                <w:sz w:val="17"/>
              </w:rPr>
              <w:t>0.6352</w:t>
            </w:r>
          </w:p>
        </w:tc>
        <w:tc>
          <w:tcPr>
            <w:tcW w:type="dxa" w:w="1170"/>
          </w:tcPr>
          <w:p>
            <w:pPr>
              <w:jc w:val="center"/>
            </w:pPr>
            <w:r>
              <w:rPr>
                <w:rFonts w:ascii="AppleGothic" w:hAnsi="AppleGothic"/>
                <w:sz w:val="17"/>
              </w:rPr>
              <w:t>유의하지 않음</w:t>
            </w:r>
          </w:p>
        </w:tc>
        <w:tc>
          <w:tcPr>
            <w:tcW w:type="dxa" w:w="1170"/>
          </w:tcPr>
          <w:p>
            <w:pPr>
              <w:jc w:val="center"/>
            </w:pPr>
            <w:r>
              <w:rPr>
                <w:rFonts w:ascii="AppleGothic" w:hAnsi="AppleGothic"/>
                <w:sz w:val="17"/>
              </w:rPr>
              <w:t>3.375</w:t>
            </w:r>
          </w:p>
        </w:tc>
        <w:tc>
          <w:tcPr>
            <w:tcW w:type="dxa" w:w="1170"/>
          </w:tcPr>
          <w:p>
            <w:pPr>
              <w:jc w:val="center"/>
            </w:pPr>
            <w:r>
              <w:rPr>
                <w:rFonts w:ascii="AppleGothic" w:hAnsi="AppleGothic"/>
                <w:sz w:val="17"/>
              </w:rPr>
              <w:t>17.06</w:t>
            </w:r>
          </w:p>
        </w:tc>
      </w:tr>
    </w:tbl>
    <w:p>
      <w:pPr>
        <w:keepNext/>
        <w:spacing w:before="160" w:after="160"/>
        <w:ind w:left="576" w:right="576"/>
        <w:pBdr>
          <w:left w:val="single" w:sz="24" w:space="12" w:color="1F77B4"/>
        </w:pBdr>
        <w:shd w:fill="F4F8FB"/>
      </w:pPr>
      <w:r>
        <w:rPr>
          <w:i/>
          <w:color w:val="1F77B4"/>
          <w:sz w:val="19"/>
        </w:rPr>
        <w:t>[주의] 2020년 전체 데이터(r = -0.5135, p = 0.0350) 및 남성 데이터(r = -0.5601, p = 0.0194)에서만 통계적 임계치(p &lt; 0.05) 이하의 유의미한 음의 상관관계가 나타났습니다.</w:t>
      </w:r>
    </w:p>
    <w:p>
      <w:pPr>
        <w:keepNext/>
        <w:spacing w:before="240" w:after="80"/>
      </w:pPr>
      <w:r>
        <w:rPr>
          <w:b/>
          <w:color w:val="2C3E50"/>
          <w:sz w:val="22"/>
        </w:rPr>
        <w:t>3.2 시각화 자료</w:t>
      </w:r>
    </w:p>
    <w:p>
      <w:pPr>
        <w:spacing w:after="120" w:line="300" w:lineRule="auto"/>
      </w:pPr>
      <w:r>
        <w:rPr>
          <w:b/>
        </w:rPr>
        <w:t>1) 전체 통합 상관관계 산점도 (2020~2024 통합)</w:t>
      </w:r>
    </w:p>
    <w:p>
      <w:pPr>
        <w:jc w:val="center"/>
      </w:pPr>
      <w:r>
        <w:drawing>
          <wp:inline xmlns:a="http://schemas.openxmlformats.org/drawingml/2006/main" xmlns:pic="http://schemas.openxmlformats.org/drawingml/2006/picture">
            <wp:extent cx="5303520" cy="3712464"/>
            <wp:docPr id="1" name="Picture 1"/>
            <wp:cNvGraphicFramePr>
              <a:graphicFrameLocks noChangeAspect="1"/>
            </wp:cNvGraphicFramePr>
            <a:graphic>
              <a:graphicData uri="http://schemas.openxmlformats.org/drawingml/2006/picture">
                <pic:pic>
                  <pic:nvPicPr>
                    <pic:cNvPr id="0" name="correlation_overall.png"/>
                    <pic:cNvPicPr/>
                  </pic:nvPicPr>
                  <pic:blipFill>
                    <a:blip r:embed="rId9"/>
                    <a:stretch>
                      <a:fillRect/>
                    </a:stretch>
                  </pic:blipFill>
                  <pic:spPr>
                    <a:xfrm>
                      <a:off x="0" y="0"/>
                      <a:ext cx="5303520" cy="3712464"/>
                    </a:xfrm>
                    <a:prstGeom prst="rect"/>
                  </pic:spPr>
                </pic:pic>
              </a:graphicData>
            </a:graphic>
          </wp:inline>
        </w:drawing>
      </w:r>
    </w:p>
    <w:p>
      <w:pPr>
        <w:spacing w:after="120" w:line="300" w:lineRule="auto"/>
      </w:pPr>
      <w:r>
        <w:rPr>
          <w:b/>
        </w:rPr>
        <w:t>2) 성별 상관관계 비교 산점도 (남성 vs 여성)</w:t>
      </w:r>
    </w:p>
    <w:p>
      <w:pPr>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correlation_gender.png"/>
                    <pic:cNvPicPr/>
                  </pic:nvPicPr>
                  <pic:blipFill>
                    <a:blip r:embed="rId10"/>
                    <a:stretch>
                      <a:fillRect/>
                    </a:stretch>
                  </pic:blipFill>
                  <pic:spPr>
                    <a:xfrm>
                      <a:off x="0" y="0"/>
                      <a:ext cx="5303520" cy="2320290"/>
                    </a:xfrm>
                    <a:prstGeom prst="rect"/>
                  </pic:spPr>
                </pic:pic>
              </a:graphicData>
            </a:graphic>
          </wp:inline>
        </w:drawing>
      </w:r>
    </w:p>
    <w:p>
      <w:pPr>
        <w:keepNext/>
        <w:spacing w:before="320" w:after="120"/>
      </w:pPr>
      <w:r>
        <w:rPr>
          <w:b/>
          <w:color w:val="1F77B4"/>
          <w:sz w:val="27"/>
        </w:rPr>
        <w:t>4. 주요 분석 인사이트 및 해석</w:t>
      </w:r>
    </w:p>
    <w:p>
      <w:pPr>
        <w:keepNext/>
        <w:spacing w:before="240" w:after="80"/>
      </w:pPr>
      <w:r>
        <w:rPr>
          <w:b/>
          <w:color w:val="2C3E50"/>
          <w:sz w:val="22"/>
        </w:rPr>
        <w:t>4.1 팬데믹(COVID-19) 시기 삶의 만족도 급락과 사회적 영향</w:t>
      </w:r>
    </w:p>
    <w:p>
      <w:pPr>
        <w:spacing w:after="120" w:line="300" w:lineRule="auto"/>
      </w:pPr>
      <w:r>
        <w:rPr>
          <w:b w:val="0"/>
        </w:rPr>
        <w:t>2020년에서 2021년으로 넘어가며 전국 시도 평균 삶의 만족도는 3.428점에서 3.209점으로 대폭락했습니다. 이는 코로나19 장기화로 인한 고강도 사회적 거리두기와 경제적 타격이 본격화된 시점과 일치합니다. 급격한 외부 충격으로 인해 모든 지역의 삶의 만족도가 일시적으로 동반 급락하면서, 2020년에 정립되어 있던 지역 간의 통계적 상관관계 구조가 완전히 흐트러지게 되었습니다.</w:t>
      </w:r>
    </w:p>
    <w:p>
      <w:pPr>
        <w:keepNext/>
        <w:spacing w:before="240" w:after="80"/>
      </w:pPr>
      <w:r>
        <w:rPr>
          <w:b/>
          <w:color w:val="2C3E50"/>
          <w:sz w:val="22"/>
        </w:rPr>
        <w:t>4.2 자살률의 장기적 우상향 추세</w:t>
      </w:r>
    </w:p>
    <w:p>
      <w:pPr>
        <w:spacing w:after="120" w:line="300" w:lineRule="auto"/>
      </w:pPr>
      <w:r>
        <w:rPr>
          <w:b w:val="0"/>
        </w:rPr>
        <w:t>평균 자살률은 2022년 26.61명 -&gt; 2023년 28.79명 -&gt; 2024년 30.62명으로 가파른 증가세를 보이고 있습니다. 반면 삶의 만족도는 2022년(3.415점) 이후 큰 회복 없이 정체되거나 소폭 하락(2024년 3.382점)하고 있어 대조를 이룹니다.</w:t>
      </w:r>
    </w:p>
    <w:p>
      <w:pPr>
        <w:keepNext/>
        <w:spacing w:before="240" w:after="80"/>
      </w:pPr>
      <w:r>
        <w:rPr>
          <w:b/>
          <w:color w:val="2C3E50"/>
          <w:sz w:val="22"/>
        </w:rPr>
        <w:t>4.3 지역별 데이터 분석 및 역설적 현상</w:t>
      </w:r>
    </w:p>
    <w:p>
      <w:pPr>
        <w:spacing w:after="120" w:line="300" w:lineRule="auto"/>
      </w:pPr>
      <w:r>
        <w:rPr>
          <w:b w:val="0"/>
        </w:rPr>
        <w:t>충청남도는 2024년 주관적 삶의 만족도 평가에서 전국 1위(3.56점)를 차지했음에도 불구하고, 자살률은 전국 2위(34.8명)를 기록했습니다. 제주특별자치도 또한 높은 수준의 만족도(3.44점)를 보였으나 자살률은 전국 1위(36.3명)로 가장 높았습니다.</w:t>
      </w:r>
    </w:p>
    <w:p>
      <w:pPr>
        <w:keepNext/>
        <w:spacing w:before="320" w:after="120"/>
      </w:pPr>
      <w:r>
        <w:rPr>
          <w:b/>
          <w:color w:val="1F77B4"/>
          <w:sz w:val="27"/>
        </w:rPr>
        <w:t>5. 결론 및 제언</w:t>
      </w:r>
    </w:p>
    <w:p>
      <w:pPr>
        <w:pStyle w:val="ListBullet"/>
        <w:spacing w:after="80" w:line="288" w:lineRule="auto"/>
      </w:pPr>
      <w:r>
        <w:rPr>
          <w:b/>
        </w:rPr>
        <w:t xml:space="preserve">지표의 다각화 필요: </w:t>
      </w:r>
      <w:r>
        <w:t>자살 예방 정책을 수립할 때 단순한 주관적 만족도 설문 결과를 맹신해서는 안 되며, 실질적 자살 위험 지표를 병행 모니터링해야 합니다.</w:t>
      </w:r>
    </w:p>
    <w:p>
      <w:pPr>
        <w:pStyle w:val="ListBullet"/>
        <w:spacing w:after="80" w:line="288" w:lineRule="auto"/>
      </w:pPr>
      <w:r>
        <w:rPr>
          <w:b/>
        </w:rPr>
        <w:t xml:space="preserve">성별 맞춤형 접근: </w:t>
      </w:r>
      <w:r>
        <w:t>남성의 자살률이 여성보다 2배 이상 높고 2020년에 삶의 만족도와 밀접한 연관성을 보였던 만큼, 중장년 및 청년 남성의 실업, 은퇴 후 고립 등 삶의 만족도를 급락시키는 사회경제적 요인을 집중 타겟팅하는 예방책이 필요합니다.</w:t>
      </w:r>
    </w:p>
    <w:p>
      <w:pPr>
        <w:pStyle w:val="ListBullet"/>
        <w:spacing w:after="80" w:line="288" w:lineRule="auto"/>
      </w:pPr>
      <w:r>
        <w:rPr>
          <w:b/>
        </w:rPr>
        <w:t xml:space="preserve">고위험 지역 집중 관리: </w:t>
      </w:r>
      <w:r>
        <w:t>충남, 제주, 전남 등 자살률이 만성적으로 높은 지역에 대해서는 지역 주민 전체의 만족도 조사 결과와 무관하게, 실제 고위험군인 노인층, 저소득층에 대한 정신건강 관리 인프라를 대폭 확충해야 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Gothic" w:hAnsi="AppleGothic"/>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