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TBD</w:t>
      </w:r>
    </w:p>
    <w:p>
      <w:pPr>
        <w:pStyle w:val="FirstParagraph"/>
      </w:pPr>
      <w:r>
        <w:t xml:space="preserve">Byron C Jaeger, PhD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Biostatistics and Data Science, Wake Forest University School of Medicine, Winston-Salem, NC.</w:t>
      </w:r>
      <w:r>
        <w:t xml:space="preserve"> </w:t>
      </w:r>
    </w:p>
    <w:p>
      <w:r>
        <w:br w:type="page"/>
      </w:r>
    </w:p>
    <w:p>
      <w:pPr>
        <w:pStyle w:val="BodyText"/>
      </w:pPr>
      <w:r>
        <w:t xml:space="preserve">Table 1: Participant characteristics.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43"/>
        <w:gridCol w:w="1843"/>
        <w:gridCol w:w="1843"/>
        <w:gridCol w:w="1843"/>
      </w:tblGrid>
      <w:tr>
        <w:trPr>
          <w:trHeight w:val="82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1230 (100%)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613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225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392 (32%)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 (7.0)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(5)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(37)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(34)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10-year CVD risk,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30-year CVD risk,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(8.5)</w:t>
            </w:r>
          </w:p>
        </w:tc>
      </w:tr>
      <w:tr>
        <w:trPr>
          <w:trHeight w:val="61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at visit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ventricular mass at visit 3, g/m2.7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 ventricular hypertrophy at visit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values are mean (standard deviation) or percent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CVD = cardiovascular disease; and PREVENT = predicting risk of cardiovascular disease events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Distribution of PREVENT 10- and 30-year predicted risk for cardiovascular disease.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CVD risk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pressure category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Elevated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 hypertension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of participants</w:t>
            </w:r>
          </w:p>
        </w:tc>
      </w:tr>
      <w:tr>
        <w:trPr>
          <w:trHeight w:val="360" w:hRule="auto"/>
        </w:trPr>
        body 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 (38)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(22)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(23)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(22)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(17)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(10)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(100)</w:t>
            </w:r>
          </w:p>
        </w:tc>
      </w:tr>
      <w:tr>
        <w:trPr>
          <w:trHeight w:val="360" w:hRule="auto"/>
        </w:trPr>
        body 9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with hypertension at visit 2 or visit 3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360" w:hRule="auto"/>
        </w:trPr>
        body17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LV mass mean (% with LV hypertrophy)  at visit 3</w:t>
            </w:r>
          </w:p>
        </w:tc>
      </w:tr>
      <w:tr>
        <w:trPr>
          <w:trHeight w:val="360" w:hRule="auto"/>
        </w:trPr>
        body18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(9.4)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(7.0)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(10)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 to &lt;25%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(0.00)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(4.5)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(0.00)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 (--)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(0.00)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S1: Exclusions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JHS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30 to &lt; 60 years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Consented to CVD follow-up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history of CVD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self-reported antihypertensive medication use and blood pressure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other variables in the PCEs and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variables in range for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hypertension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hypertension status known at visit 2 or visit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1,230</w:t>
            </w:r>
          </w:p>
        </w:tc>
      </w:tr>
    </w:tbl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Title TBD</dc:title>
  <dc:creator/>
  <cp:keywords/>
  <dcterms:created xsi:type="dcterms:W3CDTF">2024-05-31T11:30:53Z</dcterms:created>
  <dcterms:modified xsi:type="dcterms:W3CDTF">2024-05-31T07:30:53Z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