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JHS</w:t>
      </w:r>
      <w:r>
        <w:t xml:space="preserve"> </w:t>
      </w:r>
      <w:r>
        <w:t xml:space="preserve">manuscript</w:t>
      </w:r>
      <w:r>
        <w:t xml:space="preserve"> </w:t>
      </w:r>
      <w:r>
        <w:t xml:space="preserve">proposal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Guidelines recommend using blood pressure (BP) and cardiovascular disease (CVD) risk to guide the decision to initiate antihypertensive medication. In the 2017 ACC/AHA BP guideline, adults with stage 1 hypertension and 10-year atherosclerotic CVD risk ≥ 10% were recommended to initiate antihypertensive medication. The AHA recently introduced equations for estimating 30-year risk of total CVD for adults 30 to 60 years of age. A high percentage of adults 30 to &lt;60 years of age without hypertension have low (&lt;10%) 10-year total CVD risk and high (≥30%) 30-year total CVD risk. It is unclear whether adults without hypertension with low 10-year predicted total CVD risk but high 30-year predicted total CVD risk should initiate antihypertensive medication. We hypothesize that the incidence of hypertension will be higher among black adults with high 30-year predicted total CVD risk and that there will be evidence of sub-clinical CVD among adults with high 30-year predicted total CVD risk when they develop hypertension. This may support the decision to initiate antihypertensive medication among adults with high 30-year predicted total CVD risk before they develop hypertension.</w:t>
      </w:r>
    </w:p>
    <w:bookmarkEnd w:id="20"/>
    <w:bookmarkStart w:id="21" w:name="aims"/>
    <w:p>
      <w:pPr>
        <w:pStyle w:val="Heading2"/>
      </w:pPr>
      <w:r>
        <w:t xml:space="preserve">Aims</w:t>
      </w:r>
    </w:p>
    <w:p>
      <w:pPr>
        <w:numPr>
          <w:ilvl w:val="0"/>
          <w:numId w:val="1001"/>
        </w:numPr>
      </w:pPr>
      <w:r>
        <w:t xml:space="preserve">Describe the distribution of adults without hypertension according to 10-year and 30-year total cardiovascular disease risk.</w:t>
      </w:r>
    </w:p>
    <w:p>
      <w:pPr>
        <w:numPr>
          <w:ilvl w:val="1"/>
          <w:numId w:val="1002"/>
        </w:numPr>
        <w:pStyle w:val="Compact"/>
      </w:pPr>
      <w:r>
        <w:t xml:space="preserve">Sub-aim: Describe the distribution of these groups by blood pressure categories.</w:t>
      </w:r>
    </w:p>
    <w:p>
      <w:pPr>
        <w:numPr>
          <w:ilvl w:val="0"/>
          <w:numId w:val="1001"/>
        </w:numPr>
      </w:pPr>
      <w:r>
        <w:t xml:space="preserve">Estimate the association between total CVD risk and incident hypertension.</w:t>
      </w:r>
    </w:p>
    <w:p>
      <w:pPr>
        <w:numPr>
          <w:ilvl w:val="0"/>
          <w:numId w:val="1001"/>
        </w:numPr>
      </w:pPr>
      <w:r>
        <w:t xml:space="preserve">Estimate the association between total CVD risk and incident cardiovascular disease.</w:t>
      </w:r>
    </w:p>
    <w:p>
      <w:pPr>
        <w:numPr>
          <w:ilvl w:val="1"/>
          <w:numId w:val="1003"/>
        </w:numPr>
      </w:pPr>
      <w:r>
        <w:t xml:space="preserve">Estimate the incidence of CVD between visit 1 and visit 3.</w:t>
      </w:r>
    </w:p>
    <w:p>
      <w:pPr>
        <w:numPr>
          <w:ilvl w:val="1"/>
          <w:numId w:val="1003"/>
        </w:numPr>
      </w:pPr>
      <w:r>
        <w:t xml:space="preserve">Among participants who did not develop CVD between visit 1 and visit 3, estimate the incidence of sub-clinical CVD based on left-ventricular hypertrophy (LVH)</w:t>
      </w:r>
    </w:p>
    <w:p>
      <w:pPr>
        <w:numPr>
          <w:ilvl w:val="1"/>
          <w:numId w:val="1003"/>
        </w:numPr>
      </w:pPr>
      <w:r>
        <w:t xml:space="preserve">Compare left-ventricular mass index (LVMI) and LVH among people who developed and did not develop hypertension.</w:t>
      </w:r>
    </w:p>
    <w:bookmarkEnd w:id="21"/>
    <w:bookmarkStart w:id="22" w:name="questions-and-options"/>
    <w:p>
      <w:pPr>
        <w:pStyle w:val="Heading2"/>
      </w:pPr>
      <w:r>
        <w:t xml:space="preserve">Questions and options</w:t>
      </w:r>
    </w:p>
    <w:p>
      <w:pPr>
        <w:pStyle w:val="FirstParagraph"/>
      </w:pPr>
      <w:r>
        <w:t xml:space="preserve">Do we need to consider LVMI and LVH at Visit 1? Should we just focus on this at a follow-up assessment?</w:t>
      </w:r>
    </w:p>
    <w:p>
      <w:pPr>
        <w:pStyle w:val="BodyText"/>
      </w:pPr>
      <w:r>
        <w:t xml:space="preserve">We have the option of including additional cohorts:</w:t>
      </w:r>
    </w:p>
    <w:p>
      <w:pPr>
        <w:numPr>
          <w:ilvl w:val="0"/>
          <w:numId w:val="1004"/>
        </w:numPr>
        <w:pStyle w:val="Compact"/>
      </w:pPr>
      <w:r>
        <w:t xml:space="preserve">Use JHS only (JHS has Echo @ V1 and MRI @ V3)</w:t>
      </w:r>
    </w:p>
    <w:p>
      <w:pPr>
        <w:numPr>
          <w:ilvl w:val="0"/>
          <w:numId w:val="1004"/>
        </w:numPr>
        <w:pStyle w:val="Compact"/>
      </w:pPr>
      <w:r>
        <w:t xml:space="preserve">Use JHS + REGARDS (JHS has ECG @ V1 and V3, REGARDS has ECG @ V1 and V2)</w:t>
      </w:r>
    </w:p>
    <w:p>
      <w:pPr>
        <w:numPr>
          <w:ilvl w:val="0"/>
          <w:numId w:val="1004"/>
        </w:numPr>
        <w:pStyle w:val="Compact"/>
      </w:pPr>
      <w:r>
        <w:t xml:space="preserve">Use JHS + CARDIA (CARDIA has Echo @ Y25 and Y30)</w:t>
      </w:r>
    </w:p>
    <w:p>
      <w:pPr>
        <w:pStyle w:val="FirstParagraph"/>
      </w:pPr>
      <w:r>
        <w:t xml:space="preserve">Why not all three cohorts? We may not have enough time to prepare all three, but it’s worth discussing.</w:t>
      </w:r>
    </w:p>
    <w:p>
      <w:r>
        <w:br w:type="page"/>
      </w:r>
    </w:p>
    <w:p>
      <w:pPr>
        <w:pStyle w:val="BodyText"/>
      </w:pPr>
      <w:r>
        <w:t xml:space="preserve">Table 1: Jackson Heart Study participants included in the current analysis.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Number of Jackson Heart Study participants in groups defined by blood pressure and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PREVENT CVD risk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1,230)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Normal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613)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Elevated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225)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Stage 1 hypertension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392)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10-year total CVD risk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 among those with 10- year total CVD risk &lt;10%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</w:tbl>
    <w:bookmarkEnd w:id="22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JHS manuscript proposal content</dc:title>
  <dc:creator/>
  <cp:keywords/>
  <dcterms:created xsi:type="dcterms:W3CDTF">2024-05-05T16:12:05Z</dcterms:created>
  <dcterms:modified xsi:type="dcterms:W3CDTF">2024-05-05T12:12:05Z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