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8BBD" w14:textId="77777777" w:rsidR="007068E3" w:rsidRDefault="00000000">
      <w:pPr>
        <w:rPr>
          <w:b/>
          <w:sz w:val="24"/>
          <w:szCs w:val="24"/>
        </w:rPr>
      </w:pPr>
      <w:r>
        <w:rPr>
          <w:b/>
          <w:noProof/>
        </w:rPr>
        <w:pict w14:anchorId="021C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9pt;margin-top:-46.65pt;width:51.85pt;height:52.2pt;z-index:-251658752;mso-wrap-edited:f;mso-width-percent:0;mso-height-percent:0;mso-position-horizontal-relative:text;mso-position-vertical-relative:text;mso-width-percent:0;mso-height-percent:0" wrapcoords="-132 0 -132 21469 21600 21469 21600 0 -132 0">
            <v:imagedata r:id="rId7" o:title="New JHS LOGO"/>
          </v:shape>
        </w:pict>
      </w:r>
    </w:p>
    <w:p w14:paraId="516AA0EF" w14:textId="77777777" w:rsidR="009F2A24" w:rsidRDefault="00CE0260" w:rsidP="009F2A24">
      <w:pPr>
        <w:pStyle w:val="NormalWeb"/>
        <w:spacing w:after="0"/>
        <w:rPr>
          <w:rFonts w:asciiTheme="minorHAnsi" w:hAnsiTheme="minorHAnsi"/>
          <w:b/>
        </w:rPr>
      </w:pPr>
      <w:r>
        <w:rPr>
          <w:rFonts w:asciiTheme="minorHAnsi" w:hAnsiTheme="minorHAnsi"/>
          <w:b/>
        </w:rPr>
        <w:t xml:space="preserve">Manuscript </w:t>
      </w:r>
      <w:r w:rsidR="009F2A24">
        <w:rPr>
          <w:rFonts w:asciiTheme="minorHAnsi" w:hAnsiTheme="minorHAnsi"/>
          <w:b/>
        </w:rPr>
        <w:t>Proposal Outline</w:t>
      </w:r>
      <w:r w:rsidR="00B9642E">
        <w:rPr>
          <w:rFonts w:asciiTheme="minorHAnsi" w:hAnsiTheme="minorHAnsi"/>
          <w:b/>
        </w:rPr>
        <w:t xml:space="preserve"> (Upload)</w:t>
      </w:r>
    </w:p>
    <w:p w14:paraId="02ACD169" w14:textId="77777777" w:rsidR="007068E3" w:rsidRPr="007068E3" w:rsidRDefault="007068E3" w:rsidP="007068E3">
      <w:pPr>
        <w:pStyle w:val="NormalWeb"/>
        <w:rPr>
          <w:rFonts w:asciiTheme="minorHAnsi" w:eastAsia="Times New Roman" w:hAnsiTheme="minorHAnsi" w:cs="Arial"/>
          <w:color w:val="000000"/>
        </w:rPr>
      </w:pPr>
      <w:r w:rsidRPr="007068E3">
        <w:rPr>
          <w:rFonts w:asciiTheme="minorHAnsi" w:hAnsiTheme="minorHAnsi"/>
          <w:b/>
        </w:rPr>
        <w:t xml:space="preserve">Instructions: </w:t>
      </w:r>
      <w:r w:rsidRPr="007068E3">
        <w:rPr>
          <w:rFonts w:asciiTheme="minorHAnsi" w:eastAsia="Times New Roman" w:hAnsiTheme="minorHAnsi" w:cs="Arial"/>
          <w:color w:val="000000"/>
        </w:rPr>
        <w:t>Use a font size of 11 points or larger</w:t>
      </w:r>
      <w:r w:rsidR="00F1119A">
        <w:rPr>
          <w:rFonts w:asciiTheme="minorHAnsi" w:eastAsia="Times New Roman" w:hAnsiTheme="minorHAnsi" w:cs="Arial"/>
          <w:color w:val="000000"/>
        </w:rPr>
        <w:t xml:space="preserve"> with</w:t>
      </w:r>
      <w:r w:rsidRPr="007068E3">
        <w:rPr>
          <w:rFonts w:asciiTheme="minorHAnsi" w:eastAsia="Times New Roman" w:hAnsiTheme="minorHAnsi" w:cs="Arial"/>
          <w:color w:val="000000"/>
        </w:rPr>
        <w:t xml:space="preserve"> at least one-half inch margins (top, bottom, left, and right) for all pages. </w:t>
      </w:r>
      <w:r w:rsidR="00A35AEC" w:rsidRPr="00A35AEC">
        <w:rPr>
          <w:rFonts w:asciiTheme="minorHAnsi" w:eastAsia="Times New Roman" w:hAnsiTheme="minorHAnsi" w:cs="Arial"/>
          <w:color w:val="000000"/>
          <w:highlight w:val="yellow"/>
        </w:rPr>
        <w:t xml:space="preserve">Note: Supplemental materials such as table shells </w:t>
      </w:r>
      <w:r w:rsidR="004F163B">
        <w:rPr>
          <w:rFonts w:asciiTheme="minorHAnsi" w:eastAsia="Times New Roman" w:hAnsiTheme="minorHAnsi" w:cs="Arial"/>
          <w:color w:val="000000"/>
          <w:highlight w:val="yellow"/>
        </w:rPr>
        <w:t>must</w:t>
      </w:r>
      <w:r w:rsidR="00A35AEC" w:rsidRPr="00A35AEC">
        <w:rPr>
          <w:rFonts w:asciiTheme="minorHAnsi" w:eastAsia="Times New Roman" w:hAnsiTheme="minorHAnsi" w:cs="Arial"/>
          <w:color w:val="000000"/>
          <w:highlight w:val="yellow"/>
        </w:rPr>
        <w:t xml:space="preserve"> be </w:t>
      </w:r>
      <w:r w:rsidR="003E608E">
        <w:rPr>
          <w:rFonts w:asciiTheme="minorHAnsi" w:eastAsia="Times New Roman" w:hAnsiTheme="minorHAnsi" w:cs="Arial"/>
          <w:color w:val="000000"/>
          <w:highlight w:val="yellow"/>
        </w:rPr>
        <w:t>uploaded s</w:t>
      </w:r>
      <w:r w:rsidR="00A35AEC" w:rsidRPr="00A35AEC">
        <w:rPr>
          <w:rFonts w:asciiTheme="minorHAnsi" w:eastAsia="Times New Roman" w:hAnsiTheme="minorHAnsi" w:cs="Arial"/>
          <w:color w:val="000000"/>
          <w:highlight w:val="yellow"/>
        </w:rPr>
        <w:t>eparate</w:t>
      </w:r>
      <w:r w:rsidR="003E608E">
        <w:rPr>
          <w:rFonts w:asciiTheme="minorHAnsi" w:eastAsia="Times New Roman" w:hAnsiTheme="minorHAnsi" w:cs="Arial"/>
          <w:color w:val="000000"/>
          <w:highlight w:val="yellow"/>
        </w:rPr>
        <w:t xml:space="preserve">ly. </w:t>
      </w:r>
      <w:r w:rsidR="00A35AEC" w:rsidRPr="00A35AEC">
        <w:rPr>
          <w:rFonts w:asciiTheme="minorHAnsi" w:eastAsia="Times New Roman" w:hAnsiTheme="minorHAnsi" w:cs="Arial"/>
          <w:color w:val="000000"/>
          <w:highlight w:val="yellow"/>
        </w:rPr>
        <w:t xml:space="preserve"> </w:t>
      </w:r>
    </w:p>
    <w:p w14:paraId="3AEA61CA" w14:textId="77777777" w:rsidR="007068E3" w:rsidRDefault="007068E3" w:rsidP="007068E3">
      <w:pPr>
        <w:spacing w:after="0"/>
        <w:rPr>
          <w:b/>
          <w:sz w:val="24"/>
          <w:szCs w:val="24"/>
        </w:rPr>
      </w:pPr>
    </w:p>
    <w:p w14:paraId="00664344" w14:textId="3E69DDE0" w:rsidR="00B72435" w:rsidRPr="00132564" w:rsidRDefault="00D444E8" w:rsidP="00B72435">
      <w:pPr>
        <w:pStyle w:val="ListParagraph"/>
        <w:ind w:left="360"/>
        <w:rPr>
          <w:b/>
          <w:sz w:val="24"/>
          <w:szCs w:val="24"/>
        </w:rPr>
      </w:pPr>
      <w:r w:rsidRPr="00B72435">
        <w:rPr>
          <w:b/>
          <w:sz w:val="24"/>
          <w:szCs w:val="24"/>
        </w:rPr>
        <w:t>Proposal Title</w:t>
      </w:r>
      <w:r w:rsidR="00132564" w:rsidRPr="00B72435">
        <w:rPr>
          <w:b/>
          <w:sz w:val="24"/>
          <w:szCs w:val="24"/>
        </w:rPr>
        <w:t>:</w:t>
      </w:r>
      <w:r w:rsidRPr="00B72435">
        <w:rPr>
          <w:b/>
          <w:sz w:val="24"/>
          <w:szCs w:val="24"/>
        </w:rPr>
        <w:t xml:space="preserve"> </w:t>
      </w:r>
      <w:r w:rsidR="00B72435">
        <w:rPr>
          <w:b/>
          <w:sz w:val="24"/>
          <w:szCs w:val="24"/>
        </w:rPr>
        <w:t xml:space="preserve">Association between </w:t>
      </w:r>
      <w:r w:rsidR="00B72435" w:rsidRPr="000250E5">
        <w:rPr>
          <w:b/>
          <w:sz w:val="24"/>
          <w:szCs w:val="24"/>
        </w:rPr>
        <w:t xml:space="preserve">30-year predicted </w:t>
      </w:r>
      <w:r w:rsidR="00B72435">
        <w:rPr>
          <w:b/>
          <w:sz w:val="24"/>
          <w:szCs w:val="24"/>
        </w:rPr>
        <w:t xml:space="preserve">cardiovascular disease </w:t>
      </w:r>
      <w:r w:rsidR="00B72435" w:rsidRPr="000250E5">
        <w:rPr>
          <w:b/>
          <w:sz w:val="24"/>
          <w:szCs w:val="24"/>
        </w:rPr>
        <w:t>risk and inciden</w:t>
      </w:r>
      <w:r w:rsidR="004507CC">
        <w:rPr>
          <w:b/>
          <w:sz w:val="24"/>
          <w:szCs w:val="24"/>
        </w:rPr>
        <w:t xml:space="preserve">t </w:t>
      </w:r>
      <w:r w:rsidR="00A84F68" w:rsidRPr="000250E5">
        <w:rPr>
          <w:b/>
          <w:sz w:val="24"/>
          <w:szCs w:val="24"/>
        </w:rPr>
        <w:t>hypertension.</w:t>
      </w:r>
    </w:p>
    <w:p w14:paraId="6E2F4777" w14:textId="77777777" w:rsidR="00B72435" w:rsidRDefault="00B72435" w:rsidP="00B72435">
      <w:pPr>
        <w:spacing w:after="0"/>
        <w:rPr>
          <w:b/>
          <w:sz w:val="24"/>
          <w:szCs w:val="24"/>
        </w:rPr>
      </w:pPr>
    </w:p>
    <w:p w14:paraId="0CD44A2D" w14:textId="26D5902D" w:rsidR="00132564" w:rsidRDefault="00132564" w:rsidP="00B72435">
      <w:pPr>
        <w:pStyle w:val="ListParagraph"/>
        <w:ind w:left="360"/>
        <w:rPr>
          <w:b/>
          <w:sz w:val="24"/>
          <w:szCs w:val="24"/>
        </w:rPr>
      </w:pPr>
    </w:p>
    <w:p w14:paraId="472E58FE" w14:textId="58BFED1A" w:rsidR="007068E3" w:rsidRPr="00132564" w:rsidRDefault="00132564" w:rsidP="00B72435">
      <w:pPr>
        <w:pStyle w:val="ListParagraph"/>
        <w:ind w:left="360"/>
        <w:rPr>
          <w:b/>
          <w:sz w:val="24"/>
          <w:szCs w:val="24"/>
        </w:rPr>
      </w:pPr>
      <w:r w:rsidRPr="00132564">
        <w:rPr>
          <w:b/>
          <w:sz w:val="24"/>
          <w:szCs w:val="24"/>
        </w:rPr>
        <w:t>Lead Author:</w:t>
      </w:r>
      <w:r w:rsidR="00A84F68">
        <w:rPr>
          <w:b/>
          <w:sz w:val="24"/>
          <w:szCs w:val="24"/>
        </w:rPr>
        <w:t xml:space="preserve"> </w:t>
      </w:r>
      <w:r w:rsidR="00A84F68" w:rsidRPr="00A84F68">
        <w:rPr>
          <w:bCs/>
          <w:sz w:val="24"/>
          <w:szCs w:val="24"/>
        </w:rPr>
        <w:t>Shakia T. Hardy</w:t>
      </w:r>
    </w:p>
    <w:p w14:paraId="5818EE66" w14:textId="77777777" w:rsidR="007068E3" w:rsidRDefault="007068E3" w:rsidP="007068E3">
      <w:pPr>
        <w:spacing w:after="0"/>
        <w:rPr>
          <w:b/>
          <w:sz w:val="24"/>
          <w:szCs w:val="24"/>
        </w:rPr>
      </w:pPr>
    </w:p>
    <w:p w14:paraId="4F7EAEFF" w14:textId="77777777" w:rsidR="00D444E8" w:rsidRPr="00132564" w:rsidRDefault="00D444E8" w:rsidP="00770ACE">
      <w:pPr>
        <w:pStyle w:val="ListParagraph"/>
        <w:numPr>
          <w:ilvl w:val="0"/>
          <w:numId w:val="11"/>
        </w:numPr>
        <w:ind w:left="360"/>
        <w:rPr>
          <w:b/>
          <w:sz w:val="24"/>
          <w:szCs w:val="24"/>
        </w:rPr>
      </w:pPr>
      <w:r w:rsidRPr="00132564">
        <w:rPr>
          <w:b/>
          <w:sz w:val="24"/>
          <w:szCs w:val="24"/>
        </w:rPr>
        <w:t>Overview</w:t>
      </w:r>
    </w:p>
    <w:p w14:paraId="4A0C54B6" w14:textId="77777777" w:rsidR="00D444E8" w:rsidRDefault="00D444E8" w:rsidP="00770ACE">
      <w:pPr>
        <w:pStyle w:val="ListParagraph"/>
        <w:ind w:left="360"/>
        <w:rPr>
          <w:sz w:val="24"/>
          <w:szCs w:val="24"/>
        </w:rPr>
      </w:pPr>
      <w:r w:rsidRPr="00132564">
        <w:rPr>
          <w:sz w:val="24"/>
          <w:szCs w:val="24"/>
        </w:rPr>
        <w:t>Provide a brief overview of the proposal including the nature of the problem to be addressed, scientific relevance, objectives/aims, research question/hypothes</w:t>
      </w:r>
      <w:r w:rsidR="00A35AEC" w:rsidRPr="00132564">
        <w:rPr>
          <w:sz w:val="24"/>
          <w:szCs w:val="24"/>
        </w:rPr>
        <w:t>es, and methods/analytical plan</w:t>
      </w:r>
      <w:r w:rsidR="009F2A24" w:rsidRPr="00132564">
        <w:rPr>
          <w:sz w:val="24"/>
          <w:szCs w:val="24"/>
        </w:rPr>
        <w:t xml:space="preserve"> (</w:t>
      </w:r>
      <w:r w:rsidR="009F2A24" w:rsidRPr="00132564">
        <w:rPr>
          <w:b/>
          <w:sz w:val="24"/>
          <w:szCs w:val="24"/>
        </w:rPr>
        <w:t>&lt;250 words</w:t>
      </w:r>
      <w:r w:rsidR="009F2A24" w:rsidRPr="00132564">
        <w:rPr>
          <w:sz w:val="24"/>
          <w:szCs w:val="24"/>
        </w:rPr>
        <w:t>)</w:t>
      </w:r>
      <w:r w:rsidR="00A35AEC" w:rsidRPr="00132564">
        <w:rPr>
          <w:sz w:val="24"/>
          <w:szCs w:val="24"/>
        </w:rPr>
        <w:t>:</w:t>
      </w:r>
    </w:p>
    <w:p w14:paraId="1EC61084" w14:textId="77777777" w:rsidR="00DC3DD0" w:rsidRDefault="00DC3DD0" w:rsidP="00770ACE">
      <w:pPr>
        <w:pStyle w:val="ListParagraph"/>
        <w:ind w:left="360"/>
        <w:rPr>
          <w:sz w:val="24"/>
          <w:szCs w:val="24"/>
        </w:rPr>
      </w:pPr>
    </w:p>
    <w:p w14:paraId="58C88BE3" w14:textId="2FA7417C" w:rsidR="007068E3" w:rsidRDefault="00DC3DD0" w:rsidP="007C5612">
      <w:pPr>
        <w:ind w:left="360"/>
        <w:rPr>
          <w:b/>
          <w:sz w:val="24"/>
          <w:szCs w:val="24"/>
        </w:rPr>
      </w:pPr>
      <w:r w:rsidRPr="00DC3DD0">
        <w:rPr>
          <w:sz w:val="24"/>
          <w:szCs w:val="24"/>
        </w:rPr>
        <w:t xml:space="preserve">The 2017 American College of Cardiology/American Heart Association blood pressure (BP) guideline recommends initiation of antihypertensive medication for adults with stage 1 hypertension, systolic BP of 130 to 139 mmHg or diastolic BP of 80 to 89 mmHg, and high cardiovascular disease (CVD) risk. In this guideline, the definition of high CVD risk included 10-year predicted atherosclerotic CVD (ASCVD) risk </w:t>
      </w:r>
      <w:r w:rsidRPr="00DC3DD0">
        <w:rPr>
          <w:rFonts w:cstheme="minorHAnsi"/>
          <w:sz w:val="24"/>
          <w:szCs w:val="24"/>
        </w:rPr>
        <w:t>≥</w:t>
      </w:r>
      <w:r w:rsidRPr="00DC3DD0">
        <w:rPr>
          <w:sz w:val="24"/>
          <w:szCs w:val="24"/>
        </w:rPr>
        <w:t xml:space="preserve">10% </w:t>
      </w:r>
      <w:r w:rsidR="007C739E">
        <w:rPr>
          <w:sz w:val="24"/>
          <w:szCs w:val="24"/>
        </w:rPr>
        <w:t>using</w:t>
      </w:r>
      <w:r w:rsidRPr="00DC3DD0">
        <w:rPr>
          <w:sz w:val="24"/>
          <w:szCs w:val="24"/>
        </w:rPr>
        <w:t xml:space="preserve"> the Pooled Cohort Equations.  In 2023, the American Heart Association published the PREVENT equations. </w:t>
      </w:r>
      <w:r w:rsidR="00732999">
        <w:rPr>
          <w:sz w:val="24"/>
          <w:szCs w:val="24"/>
        </w:rPr>
        <w:t>M</w:t>
      </w:r>
      <w:r w:rsidR="00362C72">
        <w:rPr>
          <w:sz w:val="24"/>
          <w:szCs w:val="24"/>
        </w:rPr>
        <w:t xml:space="preserve">ost </w:t>
      </w:r>
      <w:r w:rsidR="00732999">
        <w:rPr>
          <w:sz w:val="24"/>
          <w:szCs w:val="24"/>
        </w:rPr>
        <w:t xml:space="preserve">US </w:t>
      </w:r>
      <w:r w:rsidR="00732999" w:rsidRPr="00DC3DD0">
        <w:rPr>
          <w:sz w:val="24"/>
          <w:szCs w:val="24"/>
        </w:rPr>
        <w:t xml:space="preserve">adults with </w:t>
      </w:r>
      <w:r w:rsidR="00732999">
        <w:rPr>
          <w:sz w:val="24"/>
          <w:szCs w:val="24"/>
        </w:rPr>
        <w:t xml:space="preserve">stage 1 hypertension and </w:t>
      </w:r>
      <w:r w:rsidRPr="00DC3DD0">
        <w:rPr>
          <w:sz w:val="24"/>
          <w:szCs w:val="24"/>
        </w:rPr>
        <w:t xml:space="preserve">10-year predicted ASCVD risk </w:t>
      </w:r>
      <w:r w:rsidRPr="00DC3DD0">
        <w:rPr>
          <w:rFonts w:cstheme="minorHAnsi"/>
          <w:sz w:val="24"/>
          <w:szCs w:val="24"/>
        </w:rPr>
        <w:t>≥</w:t>
      </w:r>
      <w:r w:rsidRPr="00DC3DD0">
        <w:rPr>
          <w:sz w:val="24"/>
          <w:szCs w:val="24"/>
        </w:rPr>
        <w:t xml:space="preserve">10% by the Pooled Cohort Equations have 10-year predicted total CVD risk </w:t>
      </w:r>
      <w:r w:rsidR="007C739E">
        <w:rPr>
          <w:rFonts w:cstheme="minorHAnsi"/>
          <w:sz w:val="24"/>
          <w:szCs w:val="24"/>
        </w:rPr>
        <w:t>&lt;</w:t>
      </w:r>
      <w:r w:rsidRPr="00DC3DD0">
        <w:rPr>
          <w:sz w:val="24"/>
          <w:szCs w:val="24"/>
        </w:rPr>
        <w:t>10% by the PREVENT equations</w:t>
      </w:r>
      <w:r w:rsidR="002B14FF">
        <w:rPr>
          <w:sz w:val="24"/>
          <w:szCs w:val="24"/>
        </w:rPr>
        <w:t xml:space="preserve"> and may not be recommended antihypertensive medication</w:t>
      </w:r>
      <w:r w:rsidRPr="00DC3DD0">
        <w:rPr>
          <w:sz w:val="24"/>
          <w:szCs w:val="24"/>
        </w:rPr>
        <w:t xml:space="preserve">.  </w:t>
      </w:r>
      <w:r w:rsidR="00732999">
        <w:rPr>
          <w:sz w:val="24"/>
          <w:szCs w:val="24"/>
        </w:rPr>
        <w:t xml:space="preserve">In addition to equations for predicting 10-year </w:t>
      </w:r>
      <w:r w:rsidR="00732999" w:rsidRPr="00DC3DD0">
        <w:rPr>
          <w:sz w:val="24"/>
          <w:szCs w:val="24"/>
        </w:rPr>
        <w:t xml:space="preserve">total CVD </w:t>
      </w:r>
      <w:r w:rsidR="00732999">
        <w:rPr>
          <w:sz w:val="24"/>
          <w:szCs w:val="24"/>
        </w:rPr>
        <w:t>risk, t</w:t>
      </w:r>
      <w:r w:rsidR="00732999" w:rsidRPr="00DC3DD0">
        <w:rPr>
          <w:sz w:val="24"/>
          <w:szCs w:val="24"/>
        </w:rPr>
        <w:t xml:space="preserve">here </w:t>
      </w:r>
      <w:r w:rsidRPr="00DC3DD0">
        <w:rPr>
          <w:sz w:val="24"/>
          <w:szCs w:val="24"/>
        </w:rPr>
        <w:t>are</w:t>
      </w:r>
      <w:r w:rsidR="00CC676C">
        <w:rPr>
          <w:sz w:val="24"/>
          <w:szCs w:val="24"/>
        </w:rPr>
        <w:t xml:space="preserve"> </w:t>
      </w:r>
      <w:r w:rsidRPr="00DC3DD0">
        <w:rPr>
          <w:sz w:val="24"/>
          <w:szCs w:val="24"/>
        </w:rPr>
        <w:t xml:space="preserve">PREVENT equations to estimate 30-year total CVD risk.  It may be reasonable to recommend antihypertensive medication for adults with stage 1 hypertension and high 30-year predicted </w:t>
      </w:r>
      <w:r w:rsidR="00FB6927">
        <w:rPr>
          <w:sz w:val="24"/>
          <w:szCs w:val="24"/>
        </w:rPr>
        <w:t xml:space="preserve">total CVD </w:t>
      </w:r>
      <w:r w:rsidRPr="00DC3DD0">
        <w:rPr>
          <w:sz w:val="24"/>
          <w:szCs w:val="24"/>
        </w:rPr>
        <w:t xml:space="preserve">risk if these individuals have a high incidence of stage 2 hypertension, systolic BP </w:t>
      </w:r>
      <w:r w:rsidRPr="00DC3DD0">
        <w:rPr>
          <w:rFonts w:cstheme="minorHAnsi"/>
          <w:sz w:val="24"/>
          <w:szCs w:val="24"/>
        </w:rPr>
        <w:t>≥</w:t>
      </w:r>
      <w:r w:rsidRPr="00DC3DD0">
        <w:rPr>
          <w:sz w:val="24"/>
          <w:szCs w:val="24"/>
        </w:rPr>
        <w:t xml:space="preserve">140 mmHg, diastolic BP </w:t>
      </w:r>
      <w:r w:rsidRPr="00DC3DD0">
        <w:rPr>
          <w:rFonts w:cstheme="minorHAnsi"/>
          <w:sz w:val="24"/>
          <w:szCs w:val="24"/>
        </w:rPr>
        <w:t>≥</w:t>
      </w:r>
      <w:r w:rsidRPr="00DC3DD0">
        <w:rPr>
          <w:sz w:val="24"/>
          <w:szCs w:val="24"/>
        </w:rPr>
        <w:t xml:space="preserve">90 mmHg, or initiation of antihypertensive medication, and they have sub-clinical CVD. We propose to study the association between </w:t>
      </w:r>
      <w:bookmarkStart w:id="0" w:name="_Hlk165192674"/>
      <w:r w:rsidRPr="00DC3DD0">
        <w:rPr>
          <w:sz w:val="24"/>
          <w:szCs w:val="24"/>
        </w:rPr>
        <w:t xml:space="preserve">30-year predicted total CVD risk using the PREVENT equations </w:t>
      </w:r>
      <w:bookmarkEnd w:id="0"/>
      <w:r w:rsidRPr="00DC3DD0">
        <w:rPr>
          <w:sz w:val="24"/>
          <w:szCs w:val="24"/>
        </w:rPr>
        <w:t xml:space="preserve">with the incidence of stage 2 hypertension among Jackson Heart Study participants.  We hypothesize the incidence of stage 2 hypertension will increase progressively with higher 30-year predicted total CVD risk. In addition, we hypothesize that a high proportion of participants </w:t>
      </w:r>
      <w:r w:rsidR="00973B40">
        <w:rPr>
          <w:sz w:val="24"/>
          <w:szCs w:val="24"/>
        </w:rPr>
        <w:t>who</w:t>
      </w:r>
      <w:r w:rsidRPr="00DC3DD0">
        <w:rPr>
          <w:sz w:val="24"/>
          <w:szCs w:val="24"/>
        </w:rPr>
        <w:t xml:space="preserve"> develop stage 2 hypertension will have evidence of sub-clinical CVD, estimated by left ventricular </w:t>
      </w:r>
      <w:r w:rsidR="00732999">
        <w:rPr>
          <w:sz w:val="24"/>
          <w:szCs w:val="24"/>
        </w:rPr>
        <w:t>hypertrophy</w:t>
      </w:r>
      <w:r w:rsidRPr="00DC3DD0">
        <w:rPr>
          <w:sz w:val="24"/>
          <w:szCs w:val="24"/>
        </w:rPr>
        <w:t xml:space="preserve"> at Visit 3. </w:t>
      </w:r>
    </w:p>
    <w:p w14:paraId="20AB7283" w14:textId="77777777" w:rsidR="00EC4214" w:rsidRPr="00132564" w:rsidRDefault="00D444E8" w:rsidP="00770ACE">
      <w:pPr>
        <w:pStyle w:val="ListParagraph"/>
        <w:numPr>
          <w:ilvl w:val="0"/>
          <w:numId w:val="11"/>
        </w:numPr>
        <w:ind w:left="360"/>
        <w:rPr>
          <w:b/>
          <w:sz w:val="24"/>
          <w:szCs w:val="24"/>
        </w:rPr>
      </w:pPr>
      <w:r w:rsidRPr="00132564">
        <w:rPr>
          <w:b/>
          <w:sz w:val="24"/>
          <w:szCs w:val="24"/>
        </w:rPr>
        <w:t>Background/Rationale</w:t>
      </w:r>
    </w:p>
    <w:p w14:paraId="29402B98" w14:textId="3D7B2C25" w:rsidR="00973B40" w:rsidRDefault="00D444E8" w:rsidP="00973B40">
      <w:pPr>
        <w:ind w:firstLine="360"/>
        <w:rPr>
          <w:sz w:val="24"/>
          <w:szCs w:val="24"/>
        </w:rPr>
      </w:pPr>
      <w:r w:rsidRPr="00770ACE">
        <w:rPr>
          <w:sz w:val="24"/>
          <w:szCs w:val="24"/>
        </w:rPr>
        <w:t xml:space="preserve">Please include discussion on </w:t>
      </w:r>
      <w:r w:rsidRPr="00FF222B">
        <w:rPr>
          <w:sz w:val="24"/>
          <w:szCs w:val="24"/>
        </w:rPr>
        <w:t>relevance of African Americans to</w:t>
      </w:r>
      <w:r w:rsidRPr="00770ACE">
        <w:rPr>
          <w:sz w:val="24"/>
          <w:szCs w:val="24"/>
        </w:rPr>
        <w:t xml:space="preserve"> the proposed topic</w:t>
      </w:r>
      <w:r w:rsidR="009F2A24" w:rsidRPr="00770ACE">
        <w:rPr>
          <w:sz w:val="24"/>
          <w:szCs w:val="24"/>
        </w:rPr>
        <w:t xml:space="preserve"> (</w:t>
      </w:r>
      <w:r w:rsidR="009F2A24" w:rsidRPr="00770ACE">
        <w:rPr>
          <w:b/>
          <w:sz w:val="24"/>
          <w:szCs w:val="24"/>
        </w:rPr>
        <w:t>&lt;1000 words</w:t>
      </w:r>
      <w:r w:rsidR="009F2A24" w:rsidRPr="00770ACE">
        <w:rPr>
          <w:sz w:val="24"/>
          <w:szCs w:val="24"/>
        </w:rPr>
        <w:t>)</w:t>
      </w:r>
      <w:r w:rsidRPr="00770ACE">
        <w:rPr>
          <w:sz w:val="24"/>
          <w:szCs w:val="24"/>
        </w:rPr>
        <w:t>.</w:t>
      </w:r>
    </w:p>
    <w:p w14:paraId="3FF7F147" w14:textId="34DF6BC8" w:rsidR="00973B40" w:rsidRPr="001256B5" w:rsidRDefault="00973B40" w:rsidP="00973B40">
      <w:pPr>
        <w:ind w:left="360"/>
        <w:rPr>
          <w:sz w:val="24"/>
          <w:szCs w:val="24"/>
        </w:rPr>
      </w:pPr>
      <w:r w:rsidRPr="001256B5">
        <w:rPr>
          <w:sz w:val="24"/>
          <w:szCs w:val="24"/>
        </w:rPr>
        <w:t xml:space="preserve">In the United States, </w:t>
      </w:r>
      <w:r>
        <w:rPr>
          <w:sz w:val="24"/>
          <w:szCs w:val="24"/>
        </w:rPr>
        <w:t xml:space="preserve">more cardiovascular disease (CVD) events are attributable to </w:t>
      </w:r>
      <w:r w:rsidRPr="001256B5">
        <w:rPr>
          <w:sz w:val="24"/>
          <w:szCs w:val="24"/>
        </w:rPr>
        <w:t>hypertension</w:t>
      </w:r>
      <w:r>
        <w:rPr>
          <w:sz w:val="24"/>
          <w:szCs w:val="24"/>
        </w:rPr>
        <w:t xml:space="preserve"> and uncontrolled blood pressure (BP) than any other CVD risk factor</w:t>
      </w:r>
      <w:r w:rsidRPr="001256B5">
        <w:rPr>
          <w:sz w:val="24"/>
          <w:szCs w:val="24"/>
        </w:rPr>
        <w:t>.</w:t>
      </w:r>
      <w:r w:rsidR="003842AD">
        <w:rPr>
          <w:sz w:val="24"/>
          <w:szCs w:val="24"/>
        </w:rPr>
        <w:fldChar w:fldCharType="begin"/>
      </w:r>
      <w:r w:rsidR="003842AD">
        <w:rPr>
          <w:sz w:val="24"/>
          <w:szCs w:val="24"/>
        </w:rPr>
        <w:instrText xml:space="preserve"> ADDIN EN.CITE &lt;EndNote&gt;&lt;Cite&gt;&lt;Author&gt;Cheng&lt;/Author&gt;&lt;Year&gt;2014&lt;/Year&gt;&lt;RecNum&gt;595&lt;/RecNum&gt;&lt;DisplayText&gt;&lt;style face="superscript"&gt;1&lt;/style&gt;&lt;/DisplayText&gt;&lt;record&gt;&lt;rec-number&gt;595&lt;/rec-number&gt;&lt;foreign-keys&gt;&lt;key app="EN" db-id="20t0vxeeje09sse0z96p55xkev5rpvpwpd50" timestamp="1714426218"&gt;595&lt;/key&gt;&lt;/foreign-keys&gt;&lt;ref-type name="Journal Article"&gt;17&lt;/ref-type&gt;&lt;contributors&gt;&lt;authors&gt;&lt;author&gt;Susan Cheng&lt;/author&gt;&lt;author&gt;Brian Claggett&lt;/author&gt;&lt;author&gt;Andrew W. Correia&lt;/author&gt;&lt;author&gt;Amil M. Shah&lt;/author&gt;&lt;author&gt;Deepak K. Gupta&lt;/author&gt;&lt;author&gt;Hicham Skali&lt;/author&gt;&lt;author&gt;Hanyu Ni&lt;/author&gt;&lt;author&gt;Wayne D. Rosamond&lt;/author&gt;&lt;author&gt;Gerardo Heiss&lt;/author&gt;&lt;author&gt;Aaron R. Folsom&lt;/author&gt;&lt;author&gt;Josef Coresh&lt;/author&gt;&lt;author&gt;Scott D. Solomon&lt;/author&gt;&lt;/authors&gt;&lt;/contributors&gt;&lt;titles&gt;&lt;title&gt;Temporal Trends in the Population Attributable Risk for Cardiovascular Disease&lt;/title&gt;&lt;secondary-title&gt;Circulation&lt;/secondary-title&gt;&lt;/titles&gt;&lt;periodical&gt;&lt;full-title&gt;Circulation&lt;/full-title&gt;&lt;/periodical&gt;&lt;pages&gt;820-828&lt;/pages&gt;&lt;volume&gt;130&lt;/volume&gt;&lt;number&gt;10&lt;/number&gt;&lt;dates&gt;&lt;year&gt;2014&lt;/year&gt;&lt;/dates&gt;&lt;urls&gt;&lt;related-urls&gt;&lt;url&gt;https://www.ahajournals.org/doi/abs/10.1161/CIRCULATIONAHA.113.008506&lt;/url&gt;&lt;/related-urls&gt;&lt;/urls&gt;&lt;electronic-resource-num&gt;doi:10.1161/CIRCULATIONAHA.113.008506&lt;/electronic-resource-num&gt;&lt;/record&gt;&lt;/Cite&gt;&lt;/EndNote&gt;</w:instrText>
      </w:r>
      <w:r w:rsidR="003842AD">
        <w:rPr>
          <w:sz w:val="24"/>
          <w:szCs w:val="24"/>
        </w:rPr>
        <w:fldChar w:fldCharType="separate"/>
      </w:r>
      <w:r w:rsidR="003842AD" w:rsidRPr="003842AD">
        <w:rPr>
          <w:noProof/>
          <w:sz w:val="24"/>
          <w:szCs w:val="24"/>
          <w:vertAlign w:val="superscript"/>
        </w:rPr>
        <w:t>1</w:t>
      </w:r>
      <w:r w:rsidR="003842AD">
        <w:rPr>
          <w:sz w:val="24"/>
          <w:szCs w:val="24"/>
        </w:rPr>
        <w:fldChar w:fldCharType="end"/>
      </w:r>
      <w:r w:rsidRPr="001256B5">
        <w:rPr>
          <w:sz w:val="24"/>
          <w:szCs w:val="24"/>
        </w:rPr>
        <w:t xml:space="preserve"> </w:t>
      </w:r>
      <w:r>
        <w:rPr>
          <w:sz w:val="24"/>
          <w:szCs w:val="24"/>
        </w:rPr>
        <w:t>Approximately 12</w:t>
      </w:r>
      <w:r w:rsidR="004D3A48">
        <w:rPr>
          <w:sz w:val="24"/>
          <w:szCs w:val="24"/>
        </w:rPr>
        <w:t>2</w:t>
      </w:r>
      <w:r>
        <w:rPr>
          <w:sz w:val="24"/>
          <w:szCs w:val="24"/>
        </w:rPr>
        <w:t xml:space="preserve"> million Americans </w:t>
      </w:r>
      <w:r w:rsidR="00C73110">
        <w:rPr>
          <w:sz w:val="24"/>
          <w:szCs w:val="24"/>
        </w:rPr>
        <w:t>had</w:t>
      </w:r>
      <w:r>
        <w:rPr>
          <w:sz w:val="24"/>
          <w:szCs w:val="24"/>
        </w:rPr>
        <w:t xml:space="preserve"> hypertension</w:t>
      </w:r>
      <w:r w:rsidR="00C73110">
        <w:rPr>
          <w:sz w:val="24"/>
          <w:szCs w:val="24"/>
        </w:rPr>
        <w:t xml:space="preserve"> in 2017-2020</w:t>
      </w:r>
      <w:r>
        <w:rPr>
          <w:sz w:val="24"/>
          <w:szCs w:val="24"/>
        </w:rPr>
        <w:t xml:space="preserve">, defined as </w:t>
      </w:r>
      <w:r w:rsidRPr="00DC3DD0">
        <w:rPr>
          <w:sz w:val="24"/>
          <w:szCs w:val="24"/>
        </w:rPr>
        <w:t xml:space="preserve">systolic BP </w:t>
      </w:r>
      <w:r>
        <w:rPr>
          <w:sz w:val="24"/>
          <w:szCs w:val="24"/>
        </w:rPr>
        <w:t>≥</w:t>
      </w:r>
      <w:r w:rsidRPr="00DC3DD0">
        <w:rPr>
          <w:sz w:val="24"/>
          <w:szCs w:val="24"/>
        </w:rPr>
        <w:t>130 mm</w:t>
      </w:r>
      <w:r w:rsidR="00600C04">
        <w:rPr>
          <w:sz w:val="24"/>
          <w:szCs w:val="24"/>
        </w:rPr>
        <w:t xml:space="preserve"> </w:t>
      </w:r>
      <w:r w:rsidRPr="00DC3DD0">
        <w:rPr>
          <w:sz w:val="24"/>
          <w:szCs w:val="24"/>
        </w:rPr>
        <w:t xml:space="preserve">Hg or diastolic BP </w:t>
      </w:r>
      <w:r>
        <w:rPr>
          <w:sz w:val="24"/>
          <w:szCs w:val="24"/>
        </w:rPr>
        <w:t>≥</w:t>
      </w:r>
      <w:r w:rsidRPr="00DC3DD0">
        <w:rPr>
          <w:sz w:val="24"/>
          <w:szCs w:val="24"/>
        </w:rPr>
        <w:t xml:space="preserve"> 80 mm</w:t>
      </w:r>
      <w:r w:rsidR="00600C04">
        <w:rPr>
          <w:sz w:val="24"/>
          <w:szCs w:val="24"/>
        </w:rPr>
        <w:t xml:space="preserve"> </w:t>
      </w:r>
      <w:r w:rsidRPr="00DC3DD0">
        <w:rPr>
          <w:sz w:val="24"/>
          <w:szCs w:val="24"/>
        </w:rPr>
        <w:t>Hg</w:t>
      </w:r>
      <w:r w:rsidR="003C4481">
        <w:rPr>
          <w:sz w:val="24"/>
          <w:szCs w:val="24"/>
        </w:rPr>
        <w:t xml:space="preserve"> or use of antihypertensive medication</w:t>
      </w:r>
      <w:r>
        <w:rPr>
          <w:sz w:val="24"/>
          <w:szCs w:val="24"/>
        </w:rPr>
        <w:t xml:space="preserve">, with a higher prevalence among </w:t>
      </w:r>
      <w:r w:rsidR="00C73110">
        <w:rPr>
          <w:sz w:val="24"/>
          <w:szCs w:val="24"/>
        </w:rPr>
        <w:t>African</w:t>
      </w:r>
      <w:r w:rsidR="00FF222B">
        <w:rPr>
          <w:sz w:val="24"/>
          <w:szCs w:val="24"/>
        </w:rPr>
        <w:t xml:space="preserve"> </w:t>
      </w:r>
      <w:r>
        <w:rPr>
          <w:sz w:val="24"/>
          <w:szCs w:val="24"/>
        </w:rPr>
        <w:t xml:space="preserve">American </w:t>
      </w:r>
      <w:r w:rsidR="00C73110">
        <w:rPr>
          <w:sz w:val="24"/>
          <w:szCs w:val="24"/>
        </w:rPr>
        <w:t xml:space="preserve">adults </w:t>
      </w:r>
      <w:r>
        <w:rPr>
          <w:sz w:val="24"/>
          <w:szCs w:val="24"/>
        </w:rPr>
        <w:t>compared to White adults.</w:t>
      </w:r>
      <w:r w:rsidR="003842AD">
        <w:rPr>
          <w:sz w:val="24"/>
          <w:szCs w:val="24"/>
        </w:rPr>
        <w:fldChar w:fldCharType="begin">
          <w:fldData xml:space="preserve">PEVuZE5vdGU+PENpdGU+PEF1dGhvcj5Uc2FvPC9BdXRob3I+PFllYXI+MjAyMzwvWWVhcj48UmVj
TnVtPjUxOTwvUmVjTnVtPjxEaXNwbGF5VGV4dD48c3R5bGUgZmFjZT0ic3VwZXJzY3JpcHQiPjI8
L3N0eWxlPjwvRGlzcGxheVRleHQ+PHJlY29yZD48cmVjLW51bWJlcj41MTk8L3JlYy1udW1iZXI+
PGZvcmVpZ24ta2V5cz48a2V5IGFwcD0iRU4iIGRiLWlkPSIyMHQwdnhlZWplMDlzc2Uwejk2cDU1
eGtldjVycHZwd3BkNTAiIHRpbWVzdGFtcD0iMTcwMTM4NzY1NCI+NTE5PC9rZXk+PC9mb3JlaWdu
LWtleXM+PHJlZi10eXBlIG5hbWU9IkpvdXJuYWwgQXJ0aWNsZSI+MTc8L3JlZi10eXBlPjxjb250
cmlidXRvcnM+PGF1dGhvcnM+PGF1dGhvcj5Db25uaWUgVy4gVHNhbzwvYXV0aG9yPjxhdXRob3I+
QWFyb24gVy4gQWRheTwvYXV0aG9yPjxhdXRob3I+WmFpZCBJLiBBbG1hcnpvb3E8L2F1dGhvcj48
YXV0aG9yPkNoZXJ5bCBBLk0uIEFuZGVyc29uPC9hdXRob3I+PGF1dGhvcj5QYW5rYWogQXJvcmE8
L2F1dGhvcj48YXV0aG9yPkNocmlzdHkgTC4gQXZlcnk8L2F1dGhvcj48YXV0aG9yPkNhcmlzc2Eg
TS4gQmFrZXItU21pdGg8L2F1dGhvcj48YXV0aG9yPkFuZHJlYSBaLiBCZWF0b248L2F1dGhvcj48
YXV0aG9yPkFtZWxpYSBLLiBCb2VobWU8L2F1dGhvcj48YXV0aG9yPkFsZnJlZCBFLiBCdXh0b248
L2F1dGhvcj48YXV0aG9yPll2b25uZSBDb21tb2RvcmUtTWVuc2FoPC9hdXRob3I+PGF1dGhvcj5N
aXRjaGVsbCBTLlYuIEVsa2luZDwvYXV0aG9yPjxhdXRob3I+S2VsbHkgUi4gRXZlbnNvbjwvYXV0
aG9yPjxhdXRob3I+Q2hldGUgRXplLU5saWFtPC9hdXRob3I+PGF1dGhvcj5TZXRyaSBGdWdhcjwv
YXV0aG9yPjxhdXRob3I+R2l1bGlhbm8gR2VuZXJvc288L2F1dGhvcj48YXV0aG9yPkRlYnJhIEcu
IEhlYXJkPC9hdXRob3I+PGF1dGhvcj5Td2FwbmlsIEhpcmVtYXRoPC9hdXRob3I+PGF1dGhvcj5K
ZW5uaWZlciBFLiBIbzwvYXV0aG9yPjxhdXRob3I+Uml6d2FuIEthbGFuaTwvYXV0aG9yPjxhdXRo
b3I+RGhydXYgUy4gS2F6aTwvYXV0aG9yPjxhdXRob3I+RGFyYWUgS288L2F1dGhvcj48YXV0aG9y
PkRlYm9yYWggQS4gTGV2aW5lPC9hdXRob3I+PGF1dGhvcj5KdW54aXUgTGl1PC9hdXRob3I+PGF1
dGhvcj5KdW4gTWE8L2F1dGhvcj48YXV0aG9yPkphcmVkIFcuIE1hZ25hbmk8L2F1dGhvcj48YXV0
aG9yPkVyaW4gRC4gTWljaG9zPC9hdXRob3I+PGF1dGhvcj5NaWNoYWVsIEUuIE11c3NvbGlubzwv
YXV0aG9yPjxhdXRob3I+U2Fua2FyIEQuIE5hdmFuZWV0aGFuPC9hdXRob3I+PGF1dGhvcj5OaXNo
YSBJLiBQYXJpa2g8L2F1dGhvcj48YXV0aG9yPlJlbXkgUG91ZGVsPC9hdXRob3I+PGF1dGhvcj5N
YXJ5IFJlemstSGFubmE8L2F1dGhvcj48YXV0aG9yPkdyZWdvcnkgQS4gUm90aDwvYXV0aG9yPjxh
dXRob3I+TmlsYXkgUy4gU2hhaDwvYXV0aG9yPjxhdXRob3I+TWFyaWUtUGllcnJlIFN0LU9uZ2U8
L2F1dGhvcj48YXV0aG9yPkV2YW4gTC4gVGhhY2tlcjwvYXV0aG9yPjxhdXRob3I+U2FsaW0gUy4g
VmlyYW5pPC9hdXRob3I+PGF1dGhvcj5KZW5pZmVyIEguIFZvZWtzPC9hdXRob3I+PGF1dGhvcj5O
YWUtWXVoIFdhbmc8L2F1dGhvcj48YXV0aG9yPk5hdGhhbiBELiBXb25nPC9hdXRob3I+PGF1dGhv
cj5TYWxseSBTLiBXb25nPC9hdXRob3I+PGF1dGhvcj5LcmlzdGluZSBZYWZmZTwvYXV0aG9yPjxh
dXRob3I+U2V0aCBTLiBNYXJ0aW48L2F1dGhvcj48L2F1dGhvcnM+PC9jb250cmlidXRvcnM+PHRp
dGxlcz48dGl0bGU+SGVhcnQgRGlzZWFzZSBhbmQgU3Ryb2tlIFN0YXRpc3RpY3PigJQyMDIzIFVw
ZGF0ZTogQSBSZXBvcnQgRnJvbSB0aGUgQW1lcmljYW4gSGVhcnQgQXNzb2NpYXRpb248L3RpdGxl
PjxzZWNvbmRhcnktdGl0bGU+Q2lyY3VsYXRpb248L3NlY29uZGFyeS10aXRsZT48L3RpdGxlcz48
cGVyaW9kaWNhbD48ZnVsbC10aXRsZT5DaXJjdWxhdGlvbjwvZnVsbC10aXRsZT48L3BlcmlvZGlj
YWw+PHBhZ2VzPmU5My1lNjIxPC9wYWdlcz48dm9sdW1lPjE0Nzwvdm9sdW1lPjxudW1iZXI+ODwv
bnVtYmVyPjxkYXRlcz48eWVhcj4yMDIzPC95ZWFyPjwvZGF0ZXM+PHVybHM+PHJlbGF0ZWQtdXJs
cz48dXJsPmh0dHBzOi8vd3d3LmFoYWpvdXJuYWxzLm9yZy9kb2kvYWJzLzEwLjExNjEvQ0lSLjAw
MDAwMDAwMDAwMDExMjM8L3VybD48L3JlbGF0ZWQtdXJscz48L3VybHM+PGVsZWN0cm9uaWMtcmVz
b3VyY2UtbnVtPmRvaToxMC4xMTYxL0NJUi4wMDAwMDAwMDAwMDAxMTIzPC9lbGVjdHJvbmljLXJl
c291cmNlLW51bT48L3JlY29yZD48L0NpdGU+PC9FbmROb3RlPgB=
</w:fldData>
        </w:fldChar>
      </w:r>
      <w:r w:rsidR="003842AD">
        <w:rPr>
          <w:sz w:val="24"/>
          <w:szCs w:val="24"/>
        </w:rPr>
        <w:instrText xml:space="preserve"> ADDIN EN.CITE </w:instrText>
      </w:r>
      <w:r w:rsidR="003842AD">
        <w:rPr>
          <w:sz w:val="24"/>
          <w:szCs w:val="24"/>
        </w:rPr>
        <w:fldChar w:fldCharType="begin">
          <w:fldData xml:space="preserve">PEVuZE5vdGU+PENpdGU+PEF1dGhvcj5Uc2FvPC9BdXRob3I+PFllYXI+MjAyMzwvWWVhcj48UmVj
TnVtPjUxOTwvUmVjTnVtPjxEaXNwbGF5VGV4dD48c3R5bGUgZmFjZT0ic3VwZXJzY3JpcHQiPjI8
L3N0eWxlPjwvRGlzcGxheVRleHQ+PHJlY29yZD48cmVjLW51bWJlcj41MTk8L3JlYy1udW1iZXI+
PGZvcmVpZ24ta2V5cz48a2V5IGFwcD0iRU4iIGRiLWlkPSIyMHQwdnhlZWplMDlzc2Uwejk2cDU1
eGtldjVycHZwd3BkNTAiIHRpbWVzdGFtcD0iMTcwMTM4NzY1NCI+NTE5PC9rZXk+PC9mb3JlaWdu
LWtleXM+PHJlZi10eXBlIG5hbWU9IkpvdXJuYWwgQXJ0aWNsZSI+MTc8L3JlZi10eXBlPjxjb250
cmlidXRvcnM+PGF1dGhvcnM+PGF1dGhvcj5Db25uaWUgVy4gVHNhbzwvYXV0aG9yPjxhdXRob3I+
QWFyb24gVy4gQWRheTwvYXV0aG9yPjxhdXRob3I+WmFpZCBJLiBBbG1hcnpvb3E8L2F1dGhvcj48
YXV0aG9yPkNoZXJ5bCBBLk0uIEFuZGVyc29uPC9hdXRob3I+PGF1dGhvcj5QYW5rYWogQXJvcmE8
L2F1dGhvcj48YXV0aG9yPkNocmlzdHkgTC4gQXZlcnk8L2F1dGhvcj48YXV0aG9yPkNhcmlzc2Eg
TS4gQmFrZXItU21pdGg8L2F1dGhvcj48YXV0aG9yPkFuZHJlYSBaLiBCZWF0b248L2F1dGhvcj48
YXV0aG9yPkFtZWxpYSBLLiBCb2VobWU8L2F1dGhvcj48YXV0aG9yPkFsZnJlZCBFLiBCdXh0b248
L2F1dGhvcj48YXV0aG9yPll2b25uZSBDb21tb2RvcmUtTWVuc2FoPC9hdXRob3I+PGF1dGhvcj5N
aXRjaGVsbCBTLlYuIEVsa2luZDwvYXV0aG9yPjxhdXRob3I+S2VsbHkgUi4gRXZlbnNvbjwvYXV0
aG9yPjxhdXRob3I+Q2hldGUgRXplLU5saWFtPC9hdXRob3I+PGF1dGhvcj5TZXRyaSBGdWdhcjwv
YXV0aG9yPjxhdXRob3I+R2l1bGlhbm8gR2VuZXJvc288L2F1dGhvcj48YXV0aG9yPkRlYnJhIEcu
IEhlYXJkPC9hdXRob3I+PGF1dGhvcj5Td2FwbmlsIEhpcmVtYXRoPC9hdXRob3I+PGF1dGhvcj5K
ZW5uaWZlciBFLiBIbzwvYXV0aG9yPjxhdXRob3I+Uml6d2FuIEthbGFuaTwvYXV0aG9yPjxhdXRo
b3I+RGhydXYgUy4gS2F6aTwvYXV0aG9yPjxhdXRob3I+RGFyYWUgS288L2F1dGhvcj48YXV0aG9y
PkRlYm9yYWggQS4gTGV2aW5lPC9hdXRob3I+PGF1dGhvcj5KdW54aXUgTGl1PC9hdXRob3I+PGF1
dGhvcj5KdW4gTWE8L2F1dGhvcj48YXV0aG9yPkphcmVkIFcuIE1hZ25hbmk8L2F1dGhvcj48YXV0
aG9yPkVyaW4gRC4gTWljaG9zPC9hdXRob3I+PGF1dGhvcj5NaWNoYWVsIEUuIE11c3NvbGlubzwv
YXV0aG9yPjxhdXRob3I+U2Fua2FyIEQuIE5hdmFuZWV0aGFuPC9hdXRob3I+PGF1dGhvcj5OaXNo
YSBJLiBQYXJpa2g8L2F1dGhvcj48YXV0aG9yPlJlbXkgUG91ZGVsPC9hdXRob3I+PGF1dGhvcj5N
YXJ5IFJlemstSGFubmE8L2F1dGhvcj48YXV0aG9yPkdyZWdvcnkgQS4gUm90aDwvYXV0aG9yPjxh
dXRob3I+TmlsYXkgUy4gU2hhaDwvYXV0aG9yPjxhdXRob3I+TWFyaWUtUGllcnJlIFN0LU9uZ2U8
L2F1dGhvcj48YXV0aG9yPkV2YW4gTC4gVGhhY2tlcjwvYXV0aG9yPjxhdXRob3I+U2FsaW0gUy4g
VmlyYW5pPC9hdXRob3I+PGF1dGhvcj5KZW5pZmVyIEguIFZvZWtzPC9hdXRob3I+PGF1dGhvcj5O
YWUtWXVoIFdhbmc8L2F1dGhvcj48YXV0aG9yPk5hdGhhbiBELiBXb25nPC9hdXRob3I+PGF1dGhv
cj5TYWxseSBTLiBXb25nPC9hdXRob3I+PGF1dGhvcj5LcmlzdGluZSBZYWZmZTwvYXV0aG9yPjxh
dXRob3I+U2V0aCBTLiBNYXJ0aW48L2F1dGhvcj48L2F1dGhvcnM+PC9jb250cmlidXRvcnM+PHRp
dGxlcz48dGl0bGU+SGVhcnQgRGlzZWFzZSBhbmQgU3Ryb2tlIFN0YXRpc3RpY3PigJQyMDIzIFVw
ZGF0ZTogQSBSZXBvcnQgRnJvbSB0aGUgQW1lcmljYW4gSGVhcnQgQXNzb2NpYXRpb248L3RpdGxl
PjxzZWNvbmRhcnktdGl0bGU+Q2lyY3VsYXRpb248L3NlY29uZGFyeS10aXRsZT48L3RpdGxlcz48
cGVyaW9kaWNhbD48ZnVsbC10aXRsZT5DaXJjdWxhdGlvbjwvZnVsbC10aXRsZT48L3BlcmlvZGlj
YWw+PHBhZ2VzPmU5My1lNjIxPC9wYWdlcz48dm9sdW1lPjE0Nzwvdm9sdW1lPjxudW1iZXI+ODwv
bnVtYmVyPjxkYXRlcz48eWVhcj4yMDIzPC95ZWFyPjwvZGF0ZXM+PHVybHM+PHJlbGF0ZWQtdXJs
cz48dXJsPmh0dHBzOi8vd3d3LmFoYWpvdXJuYWxzLm9yZy9kb2kvYWJzLzEwLjExNjEvQ0lSLjAw
MDAwMDAwMDAwMDExMjM8L3VybD48L3JlbGF0ZWQtdXJscz48L3VybHM+PGVsZWN0cm9uaWMtcmVz
b3VyY2UtbnVtPmRvaToxMC4xMTYxL0NJUi4wMDAwMDAwMDAwMDAxMTIzPC9lbGVjdHJvbmljLXJl
c291cmNlLW51bT48L3JlY29yZD48L0NpdGU+PC9FbmROb3RlPgB=
</w:fldData>
        </w:fldChar>
      </w:r>
      <w:r w:rsidR="003842AD">
        <w:rPr>
          <w:sz w:val="24"/>
          <w:szCs w:val="24"/>
        </w:rPr>
        <w:instrText xml:space="preserve"> ADDIN EN.CITE.DATA </w:instrText>
      </w:r>
      <w:r w:rsidR="003842AD">
        <w:rPr>
          <w:sz w:val="24"/>
          <w:szCs w:val="24"/>
        </w:rPr>
      </w:r>
      <w:r w:rsidR="003842AD">
        <w:rPr>
          <w:sz w:val="24"/>
          <w:szCs w:val="24"/>
        </w:rPr>
        <w:fldChar w:fldCharType="end"/>
      </w:r>
      <w:r w:rsidR="003842AD">
        <w:rPr>
          <w:sz w:val="24"/>
          <w:szCs w:val="24"/>
        </w:rPr>
      </w:r>
      <w:r w:rsidR="003842AD">
        <w:rPr>
          <w:sz w:val="24"/>
          <w:szCs w:val="24"/>
        </w:rPr>
        <w:fldChar w:fldCharType="separate"/>
      </w:r>
      <w:r w:rsidR="003842AD" w:rsidRPr="003842AD">
        <w:rPr>
          <w:noProof/>
          <w:sz w:val="24"/>
          <w:szCs w:val="24"/>
          <w:vertAlign w:val="superscript"/>
        </w:rPr>
        <w:t>2</w:t>
      </w:r>
      <w:r w:rsidR="003842AD">
        <w:rPr>
          <w:sz w:val="24"/>
          <w:szCs w:val="24"/>
        </w:rPr>
        <w:fldChar w:fldCharType="end"/>
      </w:r>
      <w:r>
        <w:rPr>
          <w:sz w:val="24"/>
          <w:szCs w:val="24"/>
        </w:rPr>
        <w:t xml:space="preserve">  </w:t>
      </w:r>
      <w:r w:rsidR="00C73110">
        <w:rPr>
          <w:sz w:val="24"/>
          <w:szCs w:val="24"/>
        </w:rPr>
        <w:t>The higher prevalence of</w:t>
      </w:r>
      <w:r>
        <w:rPr>
          <w:sz w:val="24"/>
          <w:szCs w:val="24"/>
        </w:rPr>
        <w:t xml:space="preserve"> hypertension </w:t>
      </w:r>
      <w:r w:rsidR="00C73110">
        <w:rPr>
          <w:sz w:val="24"/>
          <w:szCs w:val="24"/>
        </w:rPr>
        <w:t>and uncontrolled BP among African</w:t>
      </w:r>
      <w:r w:rsidR="005D1FF9">
        <w:rPr>
          <w:sz w:val="24"/>
          <w:szCs w:val="24"/>
        </w:rPr>
        <w:t xml:space="preserve"> </w:t>
      </w:r>
      <w:r w:rsidR="00C73110">
        <w:rPr>
          <w:sz w:val="24"/>
          <w:szCs w:val="24"/>
        </w:rPr>
        <w:t xml:space="preserve">American adults compared to white adults </w:t>
      </w:r>
      <w:r w:rsidR="00FF222B">
        <w:rPr>
          <w:sz w:val="24"/>
          <w:szCs w:val="24"/>
        </w:rPr>
        <w:t>contributes</w:t>
      </w:r>
      <w:r>
        <w:rPr>
          <w:sz w:val="24"/>
          <w:szCs w:val="24"/>
        </w:rPr>
        <w:t xml:space="preserve"> to disparities in CVD.</w:t>
      </w:r>
      <w:r w:rsidR="003842AD">
        <w:rPr>
          <w:sz w:val="24"/>
          <w:szCs w:val="24"/>
        </w:rPr>
        <w:fldChar w:fldCharType="begin"/>
      </w:r>
      <w:r w:rsidR="003842AD">
        <w:rPr>
          <w:sz w:val="24"/>
          <w:szCs w:val="24"/>
        </w:rPr>
        <w:instrText xml:space="preserve"> ADDIN EN.CITE &lt;EndNote&gt;&lt;Cite&gt;&lt;Author&gt;Fiscella&lt;/Author&gt;&lt;Year&gt;2008&lt;/Year&gt;&lt;RecNum&gt;195&lt;/RecNum&gt;&lt;DisplayText&gt;&lt;style face="superscript"&gt;3&lt;/style&gt;&lt;/DisplayText&gt;&lt;record&gt;&lt;rec-number&gt;195&lt;/rec-number&gt;&lt;foreign-keys&gt;&lt;key app="EN" db-id="9rwtxfdzhrsza9ez2wppv0roxs0xdwtf9t00" timestamp="1609282791"&gt;195&lt;/key&gt;&lt;/foreign-keys&gt;&lt;ref-type name="Journal Article"&gt;17&lt;/ref-type&gt;&lt;contributors&gt;&lt;authors&gt;&lt;author&gt;Fiscella, Kevin&lt;/author&gt;&lt;author&gt;Holt, Kathleen&lt;/author&gt;&lt;/authors&gt;&lt;/contributors&gt;&lt;titles&gt;&lt;title&gt;Racial disparity in hypertension control: tallying the death toll&lt;/title&gt;&lt;secondary-title&gt;Annals of family medicine&lt;/secondary-title&gt;&lt;alt-title&gt;Ann Fam Med&lt;/alt-title&gt;&lt;/titles&gt;&lt;pages&gt;497-502&lt;/pages&gt;&lt;volume&gt;6&lt;/volume&gt;&lt;number&gt;6&lt;/number&gt;&lt;keywords&gt;&lt;keyword&gt;Adult&lt;/keyword&gt;&lt;keyword&gt;African Americans/*statistics &amp;amp; numerical data&lt;/keyword&gt;&lt;keyword&gt;Aged&lt;/keyword&gt;&lt;keyword&gt;Comorbidity&lt;/keyword&gt;&lt;keyword&gt;European Continental Ancestry Group/*statistics &amp;amp; numerical data&lt;/keyword&gt;&lt;keyword&gt;Female&lt;/keyword&gt;&lt;keyword&gt;*Health Status Disparities&lt;/keyword&gt;&lt;keyword&gt;Heart Diseases/epidemiology/ethnology/prevention &amp;amp; control&lt;/keyword&gt;&lt;keyword&gt;Humans&lt;/keyword&gt;&lt;keyword&gt;Hypertension/*ethnology/*mortality/prevention &amp;amp; control&lt;/keyword&gt;&lt;keyword&gt;Male&lt;/keyword&gt;&lt;keyword&gt;Middle Aged&lt;/keyword&gt;&lt;keyword&gt;Risk Assessment&lt;/keyword&gt;&lt;keyword&gt;Stroke/epidemiology/ethnology/prevention &amp;amp; control&lt;/keyword&gt;&lt;keyword&gt;United States/epidemiology&lt;/keyword&gt;&lt;/keywords&gt;&lt;dates&gt;&lt;year&gt;2008&lt;/year&gt;&lt;pub-dates&gt;&lt;date&gt;Nov-Dec&lt;/date&gt;&lt;/pub-dates&gt;&lt;/dates&gt;&lt;publisher&gt;American Academy of Family Physicians&lt;/publisher&gt;&lt;isbn&gt;1544-1717&amp;#xD;1544-1709&lt;/isbn&gt;&lt;accession-num&gt;19001301&lt;/accession-num&gt;&lt;urls&gt;&lt;related-urls&gt;&lt;url&gt;https://pubmed.ncbi.nlm.nih.gov/19001301&lt;/url&gt;&lt;url&gt;https://www.ncbi.nlm.nih.gov/pmc/articles/PMC2582461/&lt;/url&gt;&lt;/related-urls&gt;&lt;/urls&gt;&lt;electronic-resource-num&gt;10.1370/afm.873&lt;/electronic-resource-num&gt;&lt;remote-database-name&gt;PubMed&lt;/remote-database-name&gt;&lt;language&gt;eng&lt;/language&gt;&lt;/record&gt;&lt;/Cite&gt;&lt;/EndNote&gt;</w:instrText>
      </w:r>
      <w:r w:rsidR="003842AD">
        <w:rPr>
          <w:sz w:val="24"/>
          <w:szCs w:val="24"/>
        </w:rPr>
        <w:fldChar w:fldCharType="separate"/>
      </w:r>
      <w:r w:rsidR="003842AD" w:rsidRPr="003842AD">
        <w:rPr>
          <w:noProof/>
          <w:sz w:val="24"/>
          <w:szCs w:val="24"/>
          <w:vertAlign w:val="superscript"/>
        </w:rPr>
        <w:t>3</w:t>
      </w:r>
      <w:r w:rsidR="003842AD">
        <w:rPr>
          <w:sz w:val="24"/>
          <w:szCs w:val="24"/>
        </w:rPr>
        <w:fldChar w:fldCharType="end"/>
      </w:r>
      <w:r>
        <w:rPr>
          <w:sz w:val="24"/>
          <w:szCs w:val="24"/>
        </w:rPr>
        <w:t xml:space="preserve"> </w:t>
      </w:r>
      <w:r w:rsidRPr="001256B5">
        <w:rPr>
          <w:sz w:val="24"/>
          <w:szCs w:val="24"/>
        </w:rPr>
        <w:t xml:space="preserve">Clinical </w:t>
      </w:r>
      <w:r>
        <w:rPr>
          <w:sz w:val="24"/>
          <w:szCs w:val="24"/>
        </w:rPr>
        <w:t xml:space="preserve">trial </w:t>
      </w:r>
      <w:r w:rsidRPr="001256B5">
        <w:rPr>
          <w:sz w:val="24"/>
          <w:szCs w:val="24"/>
        </w:rPr>
        <w:t xml:space="preserve">evidence </w:t>
      </w:r>
      <w:r>
        <w:rPr>
          <w:sz w:val="24"/>
          <w:szCs w:val="24"/>
        </w:rPr>
        <w:t xml:space="preserve">has </w:t>
      </w:r>
      <w:r w:rsidRPr="001256B5">
        <w:rPr>
          <w:sz w:val="24"/>
          <w:szCs w:val="24"/>
        </w:rPr>
        <w:t>consistently demonstrate</w:t>
      </w:r>
      <w:r>
        <w:rPr>
          <w:sz w:val="24"/>
          <w:szCs w:val="24"/>
        </w:rPr>
        <w:t>d</w:t>
      </w:r>
      <w:r w:rsidRPr="001256B5">
        <w:rPr>
          <w:sz w:val="24"/>
          <w:szCs w:val="24"/>
        </w:rPr>
        <w:t xml:space="preserve"> the benefits of </w:t>
      </w:r>
      <w:r w:rsidR="00C73110">
        <w:rPr>
          <w:sz w:val="24"/>
          <w:szCs w:val="24"/>
        </w:rPr>
        <w:t>antihypertensive medication</w:t>
      </w:r>
      <w:r w:rsidRPr="001256B5">
        <w:rPr>
          <w:sz w:val="24"/>
          <w:szCs w:val="24"/>
        </w:rPr>
        <w:t xml:space="preserve"> </w:t>
      </w:r>
      <w:r w:rsidR="00C73110">
        <w:rPr>
          <w:sz w:val="24"/>
          <w:szCs w:val="24"/>
        </w:rPr>
        <w:t xml:space="preserve">and intensive BP lowering </w:t>
      </w:r>
      <w:r w:rsidRPr="001256B5">
        <w:rPr>
          <w:sz w:val="24"/>
          <w:szCs w:val="24"/>
        </w:rPr>
        <w:t xml:space="preserve">in reducing </w:t>
      </w:r>
      <w:r w:rsidR="00C73110">
        <w:rPr>
          <w:sz w:val="24"/>
          <w:szCs w:val="24"/>
        </w:rPr>
        <w:t>CVD risk</w:t>
      </w:r>
      <w:r w:rsidRPr="001256B5">
        <w:rPr>
          <w:sz w:val="24"/>
          <w:szCs w:val="24"/>
        </w:rPr>
        <w:t xml:space="preserve"> and attenuating hypertension-related target organ damage</w:t>
      </w:r>
      <w:r w:rsidR="00AC313C">
        <w:rPr>
          <w:sz w:val="24"/>
          <w:szCs w:val="24"/>
        </w:rPr>
        <w:t xml:space="preserve"> among diverse populations</w:t>
      </w:r>
      <w:r>
        <w:rPr>
          <w:sz w:val="24"/>
          <w:szCs w:val="24"/>
        </w:rPr>
        <w:t>,</w:t>
      </w:r>
      <w:r w:rsidR="003842AD">
        <w:rPr>
          <w:sz w:val="24"/>
          <w:szCs w:val="24"/>
        </w:rPr>
        <w:fldChar w:fldCharType="begin"/>
      </w:r>
      <w:r w:rsidR="003842AD">
        <w:rPr>
          <w:sz w:val="24"/>
          <w:szCs w:val="24"/>
        </w:rPr>
        <w:instrText xml:space="preserve"> ADDIN EN.CITE &lt;EndNote&gt;&lt;Cite&gt;&lt;Author&gt;Group&lt;/Author&gt;&lt;Year&gt;2015&lt;/Year&gt;&lt;RecNum&gt;596&lt;/RecNum&gt;&lt;DisplayText&gt;&lt;style face="superscript"&gt;4,5&lt;/style&gt;&lt;/DisplayText&gt;&lt;record&gt;&lt;rec-number&gt;596&lt;/rec-number&gt;&lt;foreign-keys&gt;&lt;key app="EN" db-id="20t0vxeeje09sse0z96p55xkev5rpvpwpd50" timestamp="1714426628"&gt;596&lt;/key&gt;&lt;/foreign-keys&gt;&lt;ref-type name="Journal Article"&gt;17&lt;/ref-type&gt;&lt;contributors&gt;&lt;authors&gt;&lt;author&gt;SPRINT Research Group&lt;/author&gt;&lt;/authors&gt;&lt;/contributors&gt;&lt;titles&gt;&lt;title&gt;A randomized trial of intensive versus standard blood-pressure control&lt;/title&gt;&lt;secondary-title&gt;New England Journal of Medicine&lt;/secondary-title&gt;&lt;/titles&gt;&lt;periodical&gt;&lt;full-title&gt;New England Journal of Medicine&lt;/full-title&gt;&lt;/periodical&gt;&lt;pages&gt;2103-2116&lt;/pages&gt;&lt;volume&gt;373&lt;/volume&gt;&lt;number&gt;22&lt;/number&gt;&lt;dates&gt;&lt;year&gt;2015&lt;/year&gt;&lt;/dates&gt;&lt;isbn&gt;0028-4793&lt;/isbn&gt;&lt;urls&gt;&lt;/urls&gt;&lt;/record&gt;&lt;/Cite&gt;&lt;Cite&gt;&lt;Author&gt;Mathew&lt;/Author&gt;&lt;Year&gt;2001&lt;/Year&gt;&lt;RecNum&gt;597&lt;/RecNum&gt;&lt;record&gt;&lt;rec-number&gt;597&lt;/rec-number&gt;&lt;foreign-keys&gt;&lt;key app="EN" db-id="20t0vxeeje09sse0z96p55xkev5rpvpwpd50" timestamp="1714426938"&gt;597&lt;/key&gt;&lt;/foreign-keys&gt;&lt;ref-type name="Journal Article"&gt;17&lt;/ref-type&gt;&lt;contributors&gt;&lt;authors&gt;&lt;author&gt;James Mathew&lt;/author&gt;&lt;author&gt;Peter Sleight&lt;/author&gt;&lt;author&gt;Eva Lonn&lt;/author&gt;&lt;author&gt;David Johnstone&lt;/author&gt;&lt;author&gt;Janice Pogue&lt;/author&gt;&lt;author&gt;Qilong Yi&lt;/author&gt;&lt;author&gt;Jackie Bosch&lt;/author&gt;&lt;author&gt;Bruce Sussex&lt;/author&gt;&lt;author&gt;Jeffrey Probstfield&lt;/author&gt;&lt;author&gt;Salim Yusuf&lt;/author&gt;&lt;/authors&gt;&lt;/contributors&gt;&lt;titles&gt;&lt;title&gt;Reduction of Cardiovascular Risk by Regression of Electrocardiographic Markers of Left Ventricular Hypertrophy by the Angiotensin-Converting Enzyme Inhibitor Ramipril&lt;/title&gt;&lt;secondary-title&gt;Circulation&lt;/secondary-title&gt;&lt;/titles&gt;&lt;periodical&gt;&lt;full-title&gt;Circulation&lt;/full-title&gt;&lt;/periodical&gt;&lt;pages&gt;1615-1621&lt;/pages&gt;&lt;volume&gt;104&lt;/volume&gt;&lt;number&gt;14&lt;/number&gt;&lt;dates&gt;&lt;year&gt;2001&lt;/year&gt;&lt;/dates&gt;&lt;urls&gt;&lt;related-urls&gt;&lt;url&gt;https://www.ahajournals.org/doi/abs/10.1161/hc3901.096700&lt;/url&gt;&lt;/related-urls&gt;&lt;/urls&gt;&lt;electronic-resource-num&gt;doi:10.1161/hc3901.096700&lt;/electronic-resource-num&gt;&lt;/record&gt;&lt;/Cite&gt;&lt;/EndNote&gt;</w:instrText>
      </w:r>
      <w:r w:rsidR="003842AD">
        <w:rPr>
          <w:sz w:val="24"/>
          <w:szCs w:val="24"/>
        </w:rPr>
        <w:fldChar w:fldCharType="separate"/>
      </w:r>
      <w:r w:rsidR="003842AD" w:rsidRPr="003842AD">
        <w:rPr>
          <w:noProof/>
          <w:sz w:val="24"/>
          <w:szCs w:val="24"/>
          <w:vertAlign w:val="superscript"/>
        </w:rPr>
        <w:t>4,5</w:t>
      </w:r>
      <w:r w:rsidR="003842AD">
        <w:rPr>
          <w:sz w:val="24"/>
          <w:szCs w:val="24"/>
        </w:rPr>
        <w:fldChar w:fldCharType="end"/>
      </w:r>
      <w:r>
        <w:rPr>
          <w:sz w:val="24"/>
          <w:szCs w:val="24"/>
        </w:rPr>
        <w:t xml:space="preserve"> e</w:t>
      </w:r>
      <w:r w:rsidRPr="00B77B66">
        <w:rPr>
          <w:sz w:val="24"/>
          <w:szCs w:val="24"/>
        </w:rPr>
        <w:t xml:space="preserve">mphasizing the </w:t>
      </w:r>
      <w:r>
        <w:rPr>
          <w:sz w:val="24"/>
          <w:szCs w:val="24"/>
        </w:rPr>
        <w:lastRenderedPageBreak/>
        <w:t>importance</w:t>
      </w:r>
      <w:r w:rsidRPr="00B77B66">
        <w:rPr>
          <w:sz w:val="24"/>
          <w:szCs w:val="24"/>
        </w:rPr>
        <w:t xml:space="preserve"> early detection, and proactive management approaches</w:t>
      </w:r>
      <w:r w:rsidR="00AC313C">
        <w:rPr>
          <w:sz w:val="24"/>
          <w:szCs w:val="24"/>
        </w:rPr>
        <w:t xml:space="preserve"> </w:t>
      </w:r>
      <w:r w:rsidR="00EE6785">
        <w:rPr>
          <w:sz w:val="24"/>
          <w:szCs w:val="24"/>
        </w:rPr>
        <w:t xml:space="preserve">including </w:t>
      </w:r>
      <w:r w:rsidR="00EE6785" w:rsidRPr="00B77B66">
        <w:rPr>
          <w:sz w:val="24"/>
          <w:szCs w:val="24"/>
        </w:rPr>
        <w:t xml:space="preserve">timely </w:t>
      </w:r>
      <w:r w:rsidR="00E309CC">
        <w:rPr>
          <w:sz w:val="24"/>
          <w:szCs w:val="24"/>
        </w:rPr>
        <w:t xml:space="preserve">antihypertensive </w:t>
      </w:r>
      <w:r w:rsidR="00EE6785">
        <w:rPr>
          <w:sz w:val="24"/>
          <w:szCs w:val="24"/>
        </w:rPr>
        <w:t>treatment</w:t>
      </w:r>
      <w:r w:rsidR="00EE6785" w:rsidRPr="00B77B66">
        <w:rPr>
          <w:sz w:val="24"/>
          <w:szCs w:val="24"/>
        </w:rPr>
        <w:t xml:space="preserve"> </w:t>
      </w:r>
      <w:r w:rsidR="00AC313C">
        <w:rPr>
          <w:sz w:val="24"/>
          <w:szCs w:val="24"/>
        </w:rPr>
        <w:t>for CVD prevention</w:t>
      </w:r>
      <w:r>
        <w:rPr>
          <w:sz w:val="24"/>
          <w:szCs w:val="24"/>
        </w:rPr>
        <w:t>.</w:t>
      </w:r>
      <w:r w:rsidRPr="001256B5">
        <w:rPr>
          <w:sz w:val="24"/>
          <w:szCs w:val="24"/>
        </w:rPr>
        <w:t xml:space="preserve"> The 2017 American College of Cardiology/American Heart Association (ACC/AHA) BP guideline</w:t>
      </w:r>
      <w:r>
        <w:rPr>
          <w:sz w:val="24"/>
          <w:szCs w:val="24"/>
        </w:rPr>
        <w:t xml:space="preserve"> </w:t>
      </w:r>
      <w:r w:rsidR="00C73110">
        <w:rPr>
          <w:sz w:val="24"/>
          <w:szCs w:val="24"/>
        </w:rPr>
        <w:t>recommended</w:t>
      </w:r>
      <w:r w:rsidRPr="001256B5">
        <w:rPr>
          <w:sz w:val="24"/>
          <w:szCs w:val="24"/>
        </w:rPr>
        <w:t xml:space="preserve"> </w:t>
      </w:r>
      <w:r w:rsidRPr="000804E7">
        <w:rPr>
          <w:sz w:val="24"/>
          <w:szCs w:val="24"/>
        </w:rPr>
        <w:t>initiation of antihypertensive medication among individuals with stage 1 hypertension</w:t>
      </w:r>
      <w:r>
        <w:rPr>
          <w:sz w:val="24"/>
          <w:szCs w:val="24"/>
        </w:rPr>
        <w:t>,</w:t>
      </w:r>
      <w:r w:rsidRPr="000804E7">
        <w:rPr>
          <w:sz w:val="24"/>
          <w:szCs w:val="24"/>
        </w:rPr>
        <w:t xml:space="preserve"> </w:t>
      </w:r>
      <w:r w:rsidRPr="001256B5">
        <w:rPr>
          <w:sz w:val="24"/>
          <w:szCs w:val="24"/>
        </w:rPr>
        <w:t>defined as systolic BP of 130 to 139 mm</w:t>
      </w:r>
      <w:r w:rsidR="00600C04">
        <w:rPr>
          <w:sz w:val="24"/>
          <w:szCs w:val="24"/>
        </w:rPr>
        <w:t xml:space="preserve"> </w:t>
      </w:r>
      <w:r w:rsidRPr="001256B5">
        <w:rPr>
          <w:sz w:val="24"/>
          <w:szCs w:val="24"/>
        </w:rPr>
        <w:t>Hg or diastolic BP of 80 to 89 mm</w:t>
      </w:r>
      <w:r w:rsidR="00600C04">
        <w:rPr>
          <w:sz w:val="24"/>
          <w:szCs w:val="24"/>
        </w:rPr>
        <w:t xml:space="preserve"> </w:t>
      </w:r>
      <w:r w:rsidRPr="001256B5">
        <w:rPr>
          <w:sz w:val="24"/>
          <w:szCs w:val="24"/>
        </w:rPr>
        <w:t xml:space="preserve">Hg, </w:t>
      </w:r>
      <w:r w:rsidRPr="000804E7">
        <w:rPr>
          <w:sz w:val="24"/>
          <w:szCs w:val="24"/>
        </w:rPr>
        <w:t xml:space="preserve">and </w:t>
      </w:r>
      <w:r w:rsidR="00C73110">
        <w:rPr>
          <w:sz w:val="24"/>
          <w:szCs w:val="24"/>
        </w:rPr>
        <w:t>high</w:t>
      </w:r>
      <w:r w:rsidR="00C73110" w:rsidRPr="000804E7">
        <w:rPr>
          <w:sz w:val="24"/>
          <w:szCs w:val="24"/>
        </w:rPr>
        <w:t xml:space="preserve"> </w:t>
      </w:r>
      <w:r w:rsidRPr="000804E7">
        <w:rPr>
          <w:sz w:val="24"/>
          <w:szCs w:val="24"/>
        </w:rPr>
        <w:t xml:space="preserve">cardiovascular risk, </w:t>
      </w:r>
      <w:r w:rsidR="004A2FEA">
        <w:rPr>
          <w:sz w:val="24"/>
          <w:szCs w:val="24"/>
        </w:rPr>
        <w:t xml:space="preserve">defined by a history of CVD, age </w:t>
      </w:r>
      <w:r w:rsidR="004A2FEA">
        <w:rPr>
          <w:rFonts w:cstheme="minorHAnsi"/>
          <w:sz w:val="24"/>
          <w:szCs w:val="24"/>
        </w:rPr>
        <w:t>≥</w:t>
      </w:r>
      <w:r w:rsidR="004A2FEA">
        <w:rPr>
          <w:sz w:val="24"/>
          <w:szCs w:val="24"/>
        </w:rPr>
        <w:t xml:space="preserve"> 65 years, diabetes, chronic kidney disease, and</w:t>
      </w:r>
      <w:r w:rsidR="004E0B1F">
        <w:rPr>
          <w:sz w:val="24"/>
          <w:szCs w:val="24"/>
        </w:rPr>
        <w:t>/or</w:t>
      </w:r>
      <w:r w:rsidR="004A2FEA">
        <w:rPr>
          <w:sz w:val="24"/>
          <w:szCs w:val="24"/>
        </w:rPr>
        <w:t xml:space="preserve"> </w:t>
      </w:r>
      <w:r w:rsidRPr="00894A85">
        <w:rPr>
          <w:sz w:val="24"/>
          <w:szCs w:val="24"/>
        </w:rPr>
        <w:t>10-year predicted atherosclerotic CVD (ASCVD) risk ≥10% using the Pooled Cohort Equations</w:t>
      </w:r>
      <w:r w:rsidRPr="001256B5">
        <w:rPr>
          <w:sz w:val="24"/>
          <w:szCs w:val="24"/>
        </w:rPr>
        <w:t>.</w:t>
      </w:r>
      <w:r w:rsidR="003842AD">
        <w:rPr>
          <w:sz w:val="24"/>
          <w:szCs w:val="24"/>
        </w:rPr>
        <w:fldChar w:fldCharType="begin">
          <w:fldData xml:space="preserve">PEVuZE5vdGU+PENpdGU+PEF1dGhvcj5XaGVsdG9uPC9BdXRob3I+PFllYXI+MjAxODwvWWVhcj48
UmVjTnVtPjE4MDwvUmVjTnVtPjxEaXNwbGF5VGV4dD48c3R5bGUgZmFjZT0ic3VwZXJzY3JpcHQi
PjY8L3N0eWxlPjwvRGlzcGxheVRleHQ+PHJlY29yZD48cmVjLW51bWJlcj4xODA8L3JlYy1udW1i
ZXI+PGZvcmVpZ24ta2V5cz48a2V5IGFwcD0iRU4iIGRiLWlkPSI5cnd0eGZkemhyc3phOWV6Mndw
cHYwcm94czB4ZHd0Zjl0MDAiIHRpbWVzdGFtcD0iMTYwODY5MTQyNSI+MTgwPC9rZXk+PC9mb3Jl
aWduLWtleXM+PHJlZi10eXBlIG5hbWU9IkpvdXJuYWwgQXJ0aWNsZSI+MTc8L3JlZi10eXBlPjxj
b250cmlidXRvcnM+PGF1dGhvcnM+PGF1dGhvcj5XaGVsdG9uLCBQLiBLLjwvYXV0aG9yPjxhdXRo
b3I+Q2FyZXksIFIuIE0uPC9hdXRob3I+PGF1dGhvcj5Bcm9ub3csIFcuIFMuPC9hdXRob3I+PGF1
dGhvcj5DYXNleSwgRC4gRS4sIEpyLjwvYXV0aG9yPjxhdXRob3I+Q29sbGlucywgSy4gSi48L2F1
dGhvcj48YXV0aG9yPkRlbm5pc29uIEhpbW1lbGZhcmIsIEMuPC9hdXRob3I+PGF1dGhvcj5EZVBh
bG1hLCBTLiBNLjwvYXV0aG9yPjxhdXRob3I+R2lkZGluZywgUy48L2F1dGhvcj48YXV0aG9yPkph
bWVyc29uLCBLLiBBLjwvYXV0aG9yPjxhdXRob3I+Sm9uZXMsIEQuIFcuPC9hdXRob3I+PGF1dGhv
cj5NYWNMYXVnaGxpbiwgRS4gSi48L2F1dGhvcj48YXV0aG9yPk11bnRuZXIsIFAuPC9hdXRob3I+
PGF1dGhvcj5PdmJpYWdlbGUsIEIuPC9hdXRob3I+PGF1dGhvcj5TbWl0aCwgUy4gQy4sIEpyLjwv
YXV0aG9yPjxhdXRob3I+U3BlbmNlciwgQy4gQy48L2F1dGhvcj48YXV0aG9yPlN0YWZmb3JkLCBS
LiBTLjwvYXV0aG9yPjxhdXRob3I+VGFsZXIsIFMuIEouPC9hdXRob3I+PGF1dGhvcj5UaG9tYXMs
IFIuIEouPC9hdXRob3I+PGF1dGhvcj5XaWxsaWFtcywgSy4gQS4sIFNyLjwvYXV0aG9yPjxhdXRo
b3I+V2lsbGlhbXNvbiwgSi4gRC48L2F1dGhvcj48YXV0aG9yPldyaWdodCwgSi4gVC4sIEpyLjwv
YXV0aG9yPjwvYXV0aG9ycz48L2NvbnRyaWJ1dG9ycz48dGl0bGVzPjx0aXRsZT4yMDE3IEFDQy9B
SEEvQUFQQS9BQkMvQUNQTS9BR1MvQVBoQS9BU0gvQVNQQy9OTUEvUENOQSBHdWlkZWxpbmUgZm9y
IHRoZSBQcmV2ZW50aW9uLCBEZXRlY3Rpb24sIEV2YWx1YXRpb24sIGFuZCBNYW5hZ2VtZW50IG9m
IEhpZ2ggQmxvb2QgUHJlc3N1cmUgaW4gQWR1bHRzOiBBIFJlcG9ydCBvZiB0aGUgQW1lcmljYW4g
Q29sbGVnZSBvZiBDYXJkaW9sb2d5L0FtZXJpY2FuIEhlYXJ0IEFzc29jaWF0aW9uIFRhc2sgRm9y
Y2Ugb24gQ2xpbmljYWwgUHJhY3RpY2UgR3VpZGVsaW5lczwvdGl0bGU+PHNlY29uZGFyeS10aXRs
ZT5KIEFtIENvbGwgQ2FyZGlvbDwvc2Vjb25kYXJ5LXRpdGxlPjwvdGl0bGVzPjxwYWdlcz5lMTI3
LWUyNDg8L3BhZ2VzPjx2b2x1bWU+NzE8L3ZvbHVtZT48bnVtYmVyPjE5PC9udW1iZXI+PGVkaXRp
b24+MjAxNy8xMS8xODwvZWRpdGlvbj48a2V5d29yZHM+PGtleXdvcmQ+QWR1bHQ8L2tleXdvcmQ+
PGtleXdvcmQ+QWR2aXNvcnkgQ29tbWl0dGVlcy8qc3RhbmRhcmRzPC9rZXl3b3JkPjxrZXl3b3Jk
PipBbWVyaWNhbiBIZWFydCBBc3NvY2lhdGlvbjwva2V5d29yZD48a2V5d29yZD5DYXJkaW9sb2d5
L21ldGhvZHMvKnN0YW5kYXJkczwva2V5d29yZD48a2V5d29yZD4qRGlzZWFzZSBNYW5hZ2VtZW50
PC9rZXl3b3JkPjxrZXl3b3JkPkh1bWFuczwva2V5d29yZD48a2V5d29yZD5IeXBlcnRlbnNpb24v
ZXBpZGVtaW9sb2d5L3ByZXZlbnRpb24gJmFtcDsgY29udHJvbC8qdGhlcmFweTwva2V5d29yZD48
a2V5d29yZD5QcmFjdGljZSBHdWlkZWxpbmVzIGFzIFRvcGljLypzdGFuZGFyZHM8L2tleXdvcmQ+
PGtleXdvcmQ+VW5pdGVkIFN0YXRlcy9lcGlkZW1pb2xvZ3k8L2tleXdvcmQ+PGtleXdvcmQ+KkFD
Qy9BSEEgQ2xpbmljYWwgUHJhY3RpY2UgR3VpZGVsaW5lczwva2V5d29yZD48a2V5d29yZD4qYW1i
dWxhdG9yeSBjYXJlPC9rZXl3b3JkPjxrZXl3b3JkPiphbnRpaHlwZXJ0ZW5zaXZlIGFnZW50czwv
a2V5d29yZD48a2V5d29yZD4qYmVoYXZpb3IgbW9kaWZpY2F0aW9uPC9rZXl3b3JkPjxrZXl3b3Jk
PipibG9vZCBwcmVzc3VyZTwva2V5d29yZD48a2V5d29yZD4qY2hyb25pYyBraWRuZXkgZGlzZWFz
ZTwva2V5d29yZD48a2V5d29yZD4qZGlhYmV0ZXM8L2tleXdvcmQ+PGtleXdvcmQ+Kmh5cGVydGVu
c2lvbjwva2V5d29yZD48a2V5d29yZD4qaHlwZXJ0ZW5zaW9uIGVtZXJnZW5jeTwva2V5d29yZD48
a2V5d29yZD4qbGlmZXN0eWxlIG1lYXN1cmVzPC9rZXl3b3JkPjxrZXl3b3JkPiptZWFzdXJlbWVu
dDwva2V5d29yZD48a2V5d29yZD4qbm9ucGhhcm1hY29sb2dpYyB0cmVhdG1lbnQ8L2tleXdvcmQ+
PGtleXdvcmQ+KnJlc2lzdGFudCBoeXBlcnRlbnNpb248L2tleXdvcmQ+PGtleXdvcmQ+KnJpc2sg
cmVkdWN0aW9uPC9rZXl3b3JkPjxrZXl3b3JkPipzZWNvbmRhcnkgaHlwZXJ0ZW5zaW9uPC9rZXl3
b3JkPjxrZXl3b3JkPipzeXN0ZW1zIG9mIGNhcmU8L2tleXdvcmQ+PGtleXdvcmQ+KnRyZWF0bWVu
dCBhZGhlcmVuY2U8L2tleXdvcmQ+PGtleXdvcmQ+KnRyZWF0bWVudCBvdXRjb21lczwva2V5d29y
ZD48L2tleXdvcmRzPjxkYXRlcz48eWVhcj4yMDE4PC95ZWFyPjxwdWItZGF0ZXM+PGRhdGU+TWF5
IDE1PC9kYXRlPjwvcHViLWRhdGVzPjwvZGF0ZXM+PGlzYm4+MTU1OC0zNTk3IChFbGVjdHJvbmlj
KSYjeEQ7MDczNS0xMDk3IChMaW5raW5nKTwvaXNibj48YWNjZXNzaW9uLW51bT4yOTE0NjUzNTwv
YWNjZXNzaW9uLW51bT48dXJscz48cmVsYXRlZC11cmxzPjx1cmw+aHR0cHM6Ly93d3cubmNiaS5u
bG0ubmloLmdvdi9wdWJtZWQvMjkxNDY1MzU8L3VybD48L3JlbGF0ZWQtdXJscz48L3VybHM+PGVs
ZWN0cm9uaWMtcmVzb3VyY2UtbnVtPjEwLjEwMTYvai5qYWNjLjIwMTcuMTEuMDA2PC9lbGVjdHJv
bmljLXJlc291cmNlLW51bT48L3JlY29yZD48L0NpdGU+PC9FbmROb3RlPgB=
</w:fldData>
        </w:fldChar>
      </w:r>
      <w:r w:rsidR="003842AD">
        <w:rPr>
          <w:sz w:val="24"/>
          <w:szCs w:val="24"/>
        </w:rPr>
        <w:instrText xml:space="preserve"> ADDIN EN.CITE </w:instrText>
      </w:r>
      <w:r w:rsidR="003842AD">
        <w:rPr>
          <w:sz w:val="24"/>
          <w:szCs w:val="24"/>
        </w:rPr>
        <w:fldChar w:fldCharType="begin">
          <w:fldData xml:space="preserve">PEVuZE5vdGU+PENpdGU+PEF1dGhvcj5XaGVsdG9uPC9BdXRob3I+PFllYXI+MjAxODwvWWVhcj48
UmVjTnVtPjE4MDwvUmVjTnVtPjxEaXNwbGF5VGV4dD48c3R5bGUgZmFjZT0ic3VwZXJzY3JpcHQi
PjY8L3N0eWxlPjwvRGlzcGxheVRleHQ+PHJlY29yZD48cmVjLW51bWJlcj4xODA8L3JlYy1udW1i
ZXI+PGZvcmVpZ24ta2V5cz48a2V5IGFwcD0iRU4iIGRiLWlkPSI5cnd0eGZkemhyc3phOWV6Mndw
cHYwcm94czB4ZHd0Zjl0MDAiIHRpbWVzdGFtcD0iMTYwODY5MTQyNSI+MTgwPC9rZXk+PC9mb3Jl
aWduLWtleXM+PHJlZi10eXBlIG5hbWU9IkpvdXJuYWwgQXJ0aWNsZSI+MTc8L3JlZi10eXBlPjxj
b250cmlidXRvcnM+PGF1dGhvcnM+PGF1dGhvcj5XaGVsdG9uLCBQLiBLLjwvYXV0aG9yPjxhdXRo
b3I+Q2FyZXksIFIuIE0uPC9hdXRob3I+PGF1dGhvcj5Bcm9ub3csIFcuIFMuPC9hdXRob3I+PGF1
dGhvcj5DYXNleSwgRC4gRS4sIEpyLjwvYXV0aG9yPjxhdXRob3I+Q29sbGlucywgSy4gSi48L2F1
dGhvcj48YXV0aG9yPkRlbm5pc29uIEhpbW1lbGZhcmIsIEMuPC9hdXRob3I+PGF1dGhvcj5EZVBh
bG1hLCBTLiBNLjwvYXV0aG9yPjxhdXRob3I+R2lkZGluZywgUy48L2F1dGhvcj48YXV0aG9yPkph
bWVyc29uLCBLLiBBLjwvYXV0aG9yPjxhdXRob3I+Sm9uZXMsIEQuIFcuPC9hdXRob3I+PGF1dGhv
cj5NYWNMYXVnaGxpbiwgRS4gSi48L2F1dGhvcj48YXV0aG9yPk11bnRuZXIsIFAuPC9hdXRob3I+
PGF1dGhvcj5PdmJpYWdlbGUsIEIuPC9hdXRob3I+PGF1dGhvcj5TbWl0aCwgUy4gQy4sIEpyLjwv
YXV0aG9yPjxhdXRob3I+U3BlbmNlciwgQy4gQy48L2F1dGhvcj48YXV0aG9yPlN0YWZmb3JkLCBS
LiBTLjwvYXV0aG9yPjxhdXRob3I+VGFsZXIsIFMuIEouPC9hdXRob3I+PGF1dGhvcj5UaG9tYXMs
IFIuIEouPC9hdXRob3I+PGF1dGhvcj5XaWxsaWFtcywgSy4gQS4sIFNyLjwvYXV0aG9yPjxhdXRo
b3I+V2lsbGlhbXNvbiwgSi4gRC48L2F1dGhvcj48YXV0aG9yPldyaWdodCwgSi4gVC4sIEpyLjwv
YXV0aG9yPjwvYXV0aG9ycz48L2NvbnRyaWJ1dG9ycz48dGl0bGVzPjx0aXRsZT4yMDE3IEFDQy9B
SEEvQUFQQS9BQkMvQUNQTS9BR1MvQVBoQS9BU0gvQVNQQy9OTUEvUENOQSBHdWlkZWxpbmUgZm9y
IHRoZSBQcmV2ZW50aW9uLCBEZXRlY3Rpb24sIEV2YWx1YXRpb24sIGFuZCBNYW5hZ2VtZW50IG9m
IEhpZ2ggQmxvb2QgUHJlc3N1cmUgaW4gQWR1bHRzOiBBIFJlcG9ydCBvZiB0aGUgQW1lcmljYW4g
Q29sbGVnZSBvZiBDYXJkaW9sb2d5L0FtZXJpY2FuIEhlYXJ0IEFzc29jaWF0aW9uIFRhc2sgRm9y
Y2Ugb24gQ2xpbmljYWwgUHJhY3RpY2UgR3VpZGVsaW5lczwvdGl0bGU+PHNlY29uZGFyeS10aXRs
ZT5KIEFtIENvbGwgQ2FyZGlvbDwvc2Vjb25kYXJ5LXRpdGxlPjwvdGl0bGVzPjxwYWdlcz5lMTI3
LWUyNDg8L3BhZ2VzPjx2b2x1bWU+NzE8L3ZvbHVtZT48bnVtYmVyPjE5PC9udW1iZXI+PGVkaXRp
b24+MjAxNy8xMS8xODwvZWRpdGlvbj48a2V5d29yZHM+PGtleXdvcmQ+QWR1bHQ8L2tleXdvcmQ+
PGtleXdvcmQ+QWR2aXNvcnkgQ29tbWl0dGVlcy8qc3RhbmRhcmRzPC9rZXl3b3JkPjxrZXl3b3Jk
PipBbWVyaWNhbiBIZWFydCBBc3NvY2lhdGlvbjwva2V5d29yZD48a2V5d29yZD5DYXJkaW9sb2d5
L21ldGhvZHMvKnN0YW5kYXJkczwva2V5d29yZD48a2V5d29yZD4qRGlzZWFzZSBNYW5hZ2VtZW50
PC9rZXl3b3JkPjxrZXl3b3JkPkh1bWFuczwva2V5d29yZD48a2V5d29yZD5IeXBlcnRlbnNpb24v
ZXBpZGVtaW9sb2d5L3ByZXZlbnRpb24gJmFtcDsgY29udHJvbC8qdGhlcmFweTwva2V5d29yZD48
a2V5d29yZD5QcmFjdGljZSBHdWlkZWxpbmVzIGFzIFRvcGljLypzdGFuZGFyZHM8L2tleXdvcmQ+
PGtleXdvcmQ+VW5pdGVkIFN0YXRlcy9lcGlkZW1pb2xvZ3k8L2tleXdvcmQ+PGtleXdvcmQ+KkFD
Qy9BSEEgQ2xpbmljYWwgUHJhY3RpY2UgR3VpZGVsaW5lczwva2V5d29yZD48a2V5d29yZD4qYW1i
dWxhdG9yeSBjYXJlPC9rZXl3b3JkPjxrZXl3b3JkPiphbnRpaHlwZXJ0ZW5zaXZlIGFnZW50czwv
a2V5d29yZD48a2V5d29yZD4qYmVoYXZpb3IgbW9kaWZpY2F0aW9uPC9rZXl3b3JkPjxrZXl3b3Jk
PipibG9vZCBwcmVzc3VyZTwva2V5d29yZD48a2V5d29yZD4qY2hyb25pYyBraWRuZXkgZGlzZWFz
ZTwva2V5d29yZD48a2V5d29yZD4qZGlhYmV0ZXM8L2tleXdvcmQ+PGtleXdvcmQ+Kmh5cGVydGVu
c2lvbjwva2V5d29yZD48a2V5d29yZD4qaHlwZXJ0ZW5zaW9uIGVtZXJnZW5jeTwva2V5d29yZD48
a2V5d29yZD4qbGlmZXN0eWxlIG1lYXN1cmVzPC9rZXl3b3JkPjxrZXl3b3JkPiptZWFzdXJlbWVu
dDwva2V5d29yZD48a2V5d29yZD4qbm9ucGhhcm1hY29sb2dpYyB0cmVhdG1lbnQ8L2tleXdvcmQ+
PGtleXdvcmQ+KnJlc2lzdGFudCBoeXBlcnRlbnNpb248L2tleXdvcmQ+PGtleXdvcmQ+KnJpc2sg
cmVkdWN0aW9uPC9rZXl3b3JkPjxrZXl3b3JkPipzZWNvbmRhcnkgaHlwZXJ0ZW5zaW9uPC9rZXl3
b3JkPjxrZXl3b3JkPipzeXN0ZW1zIG9mIGNhcmU8L2tleXdvcmQ+PGtleXdvcmQ+KnRyZWF0bWVu
dCBhZGhlcmVuY2U8L2tleXdvcmQ+PGtleXdvcmQ+KnRyZWF0bWVudCBvdXRjb21lczwva2V5d29y
ZD48L2tleXdvcmRzPjxkYXRlcz48eWVhcj4yMDE4PC95ZWFyPjxwdWItZGF0ZXM+PGRhdGU+TWF5
IDE1PC9kYXRlPjwvcHViLWRhdGVzPjwvZGF0ZXM+PGlzYm4+MTU1OC0zNTk3IChFbGVjdHJvbmlj
KSYjeEQ7MDczNS0xMDk3IChMaW5raW5nKTwvaXNibj48YWNjZXNzaW9uLW51bT4yOTE0NjUzNTwv
YWNjZXNzaW9uLW51bT48dXJscz48cmVsYXRlZC11cmxzPjx1cmw+aHR0cHM6Ly93d3cubmNiaS5u
bG0ubmloLmdvdi9wdWJtZWQvMjkxNDY1MzU8L3VybD48L3JlbGF0ZWQtdXJscz48L3VybHM+PGVs
ZWN0cm9uaWMtcmVzb3VyY2UtbnVtPjEwLjEwMTYvai5qYWNjLjIwMTcuMTEuMDA2PC9lbGVjdHJv
bmljLXJlc291cmNlLW51bT48L3JlY29yZD48L0NpdGU+PC9FbmROb3RlPgB=
</w:fldData>
        </w:fldChar>
      </w:r>
      <w:r w:rsidR="003842AD">
        <w:rPr>
          <w:sz w:val="24"/>
          <w:szCs w:val="24"/>
        </w:rPr>
        <w:instrText xml:space="preserve"> ADDIN EN.CITE.DATA </w:instrText>
      </w:r>
      <w:r w:rsidR="003842AD">
        <w:rPr>
          <w:sz w:val="24"/>
          <w:szCs w:val="24"/>
        </w:rPr>
      </w:r>
      <w:r w:rsidR="003842AD">
        <w:rPr>
          <w:sz w:val="24"/>
          <w:szCs w:val="24"/>
        </w:rPr>
        <w:fldChar w:fldCharType="end"/>
      </w:r>
      <w:r w:rsidR="003842AD">
        <w:rPr>
          <w:sz w:val="24"/>
          <w:szCs w:val="24"/>
        </w:rPr>
      </w:r>
      <w:r w:rsidR="003842AD">
        <w:rPr>
          <w:sz w:val="24"/>
          <w:szCs w:val="24"/>
        </w:rPr>
        <w:fldChar w:fldCharType="separate"/>
      </w:r>
      <w:r w:rsidR="003842AD" w:rsidRPr="003842AD">
        <w:rPr>
          <w:noProof/>
          <w:sz w:val="24"/>
          <w:szCs w:val="24"/>
          <w:vertAlign w:val="superscript"/>
        </w:rPr>
        <w:t>6</w:t>
      </w:r>
      <w:r w:rsidR="003842AD">
        <w:rPr>
          <w:sz w:val="24"/>
          <w:szCs w:val="24"/>
        </w:rPr>
        <w:fldChar w:fldCharType="end"/>
      </w:r>
      <w:r w:rsidRPr="001256B5">
        <w:rPr>
          <w:sz w:val="24"/>
          <w:szCs w:val="24"/>
        </w:rPr>
        <w:t xml:space="preserve"> </w:t>
      </w:r>
    </w:p>
    <w:p w14:paraId="25EFF714" w14:textId="0E22D982" w:rsidR="00973B40" w:rsidRDefault="00973B40" w:rsidP="00973B40">
      <w:pPr>
        <w:ind w:left="360"/>
        <w:rPr>
          <w:sz w:val="24"/>
          <w:szCs w:val="24"/>
        </w:rPr>
      </w:pPr>
      <w:r>
        <w:rPr>
          <w:sz w:val="24"/>
          <w:szCs w:val="24"/>
        </w:rPr>
        <w:t>In</w:t>
      </w:r>
      <w:r w:rsidRPr="001256B5">
        <w:rPr>
          <w:sz w:val="24"/>
          <w:szCs w:val="24"/>
        </w:rPr>
        <w:t xml:space="preserve"> 2023, the </w:t>
      </w:r>
      <w:r>
        <w:rPr>
          <w:sz w:val="24"/>
          <w:szCs w:val="24"/>
        </w:rPr>
        <w:t>AHA</w:t>
      </w:r>
      <w:r w:rsidRPr="001256B5">
        <w:rPr>
          <w:sz w:val="24"/>
          <w:szCs w:val="24"/>
        </w:rPr>
        <w:t xml:space="preserve"> </w:t>
      </w:r>
      <w:r>
        <w:rPr>
          <w:sz w:val="24"/>
          <w:szCs w:val="24"/>
        </w:rPr>
        <w:t>published</w:t>
      </w:r>
      <w:r w:rsidRPr="001256B5">
        <w:rPr>
          <w:sz w:val="24"/>
          <w:szCs w:val="24"/>
        </w:rPr>
        <w:t xml:space="preserve"> the PREVENT equations, offering </w:t>
      </w:r>
      <w:r w:rsidR="00A72683">
        <w:rPr>
          <w:sz w:val="24"/>
          <w:szCs w:val="24"/>
        </w:rPr>
        <w:t xml:space="preserve">updated </w:t>
      </w:r>
      <w:r>
        <w:rPr>
          <w:sz w:val="24"/>
          <w:szCs w:val="24"/>
        </w:rPr>
        <w:t xml:space="preserve">risk assessment tools for estimating </w:t>
      </w:r>
      <w:r w:rsidRPr="00B77B66">
        <w:rPr>
          <w:sz w:val="24"/>
          <w:szCs w:val="24"/>
        </w:rPr>
        <w:t>10-</w:t>
      </w:r>
      <w:r>
        <w:rPr>
          <w:sz w:val="24"/>
          <w:szCs w:val="24"/>
        </w:rPr>
        <w:t xml:space="preserve"> and 30-</w:t>
      </w:r>
      <w:r w:rsidRPr="00B77B66">
        <w:rPr>
          <w:sz w:val="24"/>
          <w:szCs w:val="24"/>
        </w:rPr>
        <w:t>year predicted ASCVD or total CVD risk</w:t>
      </w:r>
      <w:r w:rsidR="00A72683">
        <w:rPr>
          <w:sz w:val="24"/>
          <w:szCs w:val="24"/>
        </w:rPr>
        <w:t xml:space="preserve"> in contemporary populations</w:t>
      </w:r>
      <w:r w:rsidRPr="001256B5">
        <w:rPr>
          <w:sz w:val="24"/>
          <w:szCs w:val="24"/>
        </w:rPr>
        <w:t>.</w:t>
      </w:r>
      <w:r w:rsidR="003842AD">
        <w:rPr>
          <w:sz w:val="24"/>
          <w:szCs w:val="24"/>
        </w:rPr>
        <w:fldChar w:fldCharType="begin"/>
      </w:r>
      <w:r w:rsidR="003842AD">
        <w:rPr>
          <w:sz w:val="24"/>
          <w:szCs w:val="24"/>
        </w:rPr>
        <w:instrText xml:space="preserve"> ADDIN EN.CITE &lt;EndNote&gt;&lt;Cite&gt;&lt;Author&gt;Khan&lt;/Author&gt;&lt;Year&gt;2024&lt;/Year&gt;&lt;RecNum&gt;598&lt;/RecNum&gt;&lt;DisplayText&gt;&lt;style face="superscript"&gt;7&lt;/style&gt;&lt;/DisplayText&gt;&lt;record&gt;&lt;rec-number&gt;598&lt;/rec-number&gt;&lt;foreign-keys&gt;&lt;key app="EN" db-id="20t0vxeeje09sse0z96p55xkev5rpvpwpd50" timestamp="1714427012"&gt;598&lt;/key&gt;&lt;/foreign-keys&gt;&lt;ref-type name="Journal Article"&gt;17&lt;/ref-type&gt;&lt;contributors&gt;&lt;authors&gt;&lt;author&gt;Sadiya S. Khan&lt;/author&gt;&lt;author&gt;Kunihiro Matsushita&lt;/author&gt;&lt;author&gt;Yingying Sang&lt;/author&gt;&lt;author&gt;Shoshana H. Ballew&lt;/author&gt;&lt;author&gt;Morgan E. Grams&lt;/author&gt;&lt;author&gt;Aditya Surapaneni&lt;/author&gt;&lt;author&gt;Michael J. Blaha&lt;/author&gt;&lt;author&gt;April P. Carson&lt;/author&gt;&lt;author&gt;Alexander R. Chang&lt;/author&gt;&lt;author&gt;Elizabeth Ciemins&lt;/author&gt;&lt;author&gt;Alan S. Go&lt;/author&gt;&lt;author&gt;Orlando M. Gutierrez&lt;/author&gt;&lt;author&gt;Shih-Jen Hwang&lt;/author&gt;&lt;author&gt;Simerjot K. Jassal&lt;/author&gt;&lt;author&gt;Csaba P. Kovesdy&lt;/author&gt;&lt;author&gt;Donald M. Lloyd-Jones&lt;/author&gt;&lt;author&gt;Michael G. Shlipak&lt;/author&gt;&lt;author&gt;Latha P. Palaniappan&lt;/author&gt;&lt;author&gt;Laurence Sperling&lt;/author&gt;&lt;author&gt;Salim S. Virani&lt;/author&gt;&lt;author&gt;Katherine Tuttle&lt;/author&gt;&lt;author&gt;Ian J. Neeland&lt;/author&gt;&lt;author&gt;Sheryl L. Chow&lt;/author&gt;&lt;author&gt;Janani Rangaswami&lt;/author&gt;&lt;author&gt;Michael J. Pencina&lt;/author&gt;&lt;author&gt;Chiadi E. Ndumele&lt;/author&gt;&lt;author&gt;Josef Coresh&lt;/author&gt;&lt;/authors&gt;&lt;/contributors&gt;&lt;titles&gt;&lt;title&gt;Development and Validation of the American Heart Association’s PREVENT Equations&lt;/title&gt;&lt;secondary-title&gt;Circulation&lt;/secondary-title&gt;&lt;/titles&gt;&lt;periodical&gt;&lt;full-title&gt;Circulation&lt;/full-title&gt;&lt;/periodical&gt;&lt;pages&gt;430-449&lt;/pages&gt;&lt;volume&gt;149&lt;/volume&gt;&lt;number&gt;6&lt;/number&gt;&lt;dates&gt;&lt;year&gt;2024&lt;/year&gt;&lt;/dates&gt;&lt;urls&gt;&lt;related-urls&gt;&lt;url&gt;https://www.ahajournals.org/doi/abs/10.1161/CIRCULATIONAHA.123.067626&lt;/url&gt;&lt;/related-urls&gt;&lt;/urls&gt;&lt;electronic-resource-num&gt;doi:10.1161/CIRCULATIONAHA.123.067626&lt;/electronic-resource-num&gt;&lt;/record&gt;&lt;/Cite&gt;&lt;/EndNote&gt;</w:instrText>
      </w:r>
      <w:r w:rsidR="003842AD">
        <w:rPr>
          <w:sz w:val="24"/>
          <w:szCs w:val="24"/>
        </w:rPr>
        <w:fldChar w:fldCharType="separate"/>
      </w:r>
      <w:r w:rsidR="003842AD" w:rsidRPr="003842AD">
        <w:rPr>
          <w:noProof/>
          <w:sz w:val="24"/>
          <w:szCs w:val="24"/>
          <w:vertAlign w:val="superscript"/>
        </w:rPr>
        <w:t>7</w:t>
      </w:r>
      <w:r w:rsidR="003842AD">
        <w:rPr>
          <w:sz w:val="24"/>
          <w:szCs w:val="24"/>
        </w:rPr>
        <w:fldChar w:fldCharType="end"/>
      </w:r>
      <w:r w:rsidRPr="001256B5">
        <w:rPr>
          <w:sz w:val="24"/>
          <w:szCs w:val="24"/>
        </w:rPr>
        <w:t xml:space="preserve"> </w:t>
      </w:r>
      <w:r>
        <w:rPr>
          <w:sz w:val="24"/>
          <w:szCs w:val="24"/>
        </w:rPr>
        <w:t>Compared to the Pooled Cohort Equations, the PREVENT equations were designed to estimate total CVD risk, in addition to ASCVD risk, among a wider age range (</w:t>
      </w:r>
      <w:r w:rsidR="003F6944">
        <w:rPr>
          <w:sz w:val="24"/>
          <w:szCs w:val="24"/>
        </w:rPr>
        <w:t xml:space="preserve">i.e., </w:t>
      </w:r>
      <w:r w:rsidR="00600C04">
        <w:rPr>
          <w:sz w:val="24"/>
          <w:szCs w:val="24"/>
        </w:rPr>
        <w:t xml:space="preserve">as young as age </w:t>
      </w:r>
      <w:r>
        <w:rPr>
          <w:sz w:val="24"/>
          <w:szCs w:val="24"/>
        </w:rPr>
        <w:t>30</w:t>
      </w:r>
      <w:r w:rsidR="00A72683">
        <w:rPr>
          <w:sz w:val="24"/>
          <w:szCs w:val="24"/>
        </w:rPr>
        <w:t xml:space="preserve"> years </w:t>
      </w:r>
      <w:r>
        <w:rPr>
          <w:sz w:val="24"/>
          <w:szCs w:val="24"/>
        </w:rPr>
        <w:t>compared to 40 years</w:t>
      </w:r>
      <w:r w:rsidR="003F6944">
        <w:rPr>
          <w:sz w:val="24"/>
          <w:szCs w:val="24"/>
        </w:rPr>
        <w:t xml:space="preserve"> for the Pooled Cohort Equations</w:t>
      </w:r>
      <w:r>
        <w:rPr>
          <w:sz w:val="24"/>
          <w:szCs w:val="24"/>
        </w:rPr>
        <w:t xml:space="preserve">), </w:t>
      </w:r>
      <w:r w:rsidR="00F77525">
        <w:rPr>
          <w:sz w:val="24"/>
          <w:szCs w:val="24"/>
        </w:rPr>
        <w:t xml:space="preserve">over </w:t>
      </w:r>
      <w:r>
        <w:rPr>
          <w:sz w:val="24"/>
          <w:szCs w:val="24"/>
        </w:rPr>
        <w:t>a longer</w:t>
      </w:r>
      <w:r w:rsidR="00F77525">
        <w:rPr>
          <w:sz w:val="24"/>
          <w:szCs w:val="24"/>
        </w:rPr>
        <w:t xml:space="preserve"> time horizon </w:t>
      </w:r>
      <w:r w:rsidR="003F6944">
        <w:rPr>
          <w:sz w:val="24"/>
          <w:szCs w:val="24"/>
        </w:rPr>
        <w:t xml:space="preserve">including </w:t>
      </w:r>
      <w:r>
        <w:rPr>
          <w:sz w:val="24"/>
          <w:szCs w:val="24"/>
        </w:rPr>
        <w:t>30</w:t>
      </w:r>
      <w:r w:rsidR="003F6944">
        <w:rPr>
          <w:sz w:val="24"/>
          <w:szCs w:val="24"/>
        </w:rPr>
        <w:t xml:space="preserve"> </w:t>
      </w:r>
      <w:r>
        <w:rPr>
          <w:sz w:val="24"/>
          <w:szCs w:val="24"/>
        </w:rPr>
        <w:t>year</w:t>
      </w:r>
      <w:r w:rsidR="003F6944">
        <w:rPr>
          <w:sz w:val="24"/>
          <w:szCs w:val="24"/>
        </w:rPr>
        <w:t>s</w:t>
      </w:r>
      <w:r>
        <w:rPr>
          <w:sz w:val="24"/>
          <w:szCs w:val="24"/>
        </w:rPr>
        <w:t xml:space="preserve">, and </w:t>
      </w:r>
      <w:r w:rsidR="00F77525">
        <w:rPr>
          <w:sz w:val="24"/>
          <w:szCs w:val="24"/>
        </w:rPr>
        <w:t xml:space="preserve">was validated in </w:t>
      </w:r>
      <w:r>
        <w:rPr>
          <w:sz w:val="24"/>
          <w:szCs w:val="24"/>
        </w:rPr>
        <w:t>more diverse population</w:t>
      </w:r>
      <w:r w:rsidR="00F77525">
        <w:rPr>
          <w:sz w:val="24"/>
          <w:szCs w:val="24"/>
        </w:rPr>
        <w:t>s</w:t>
      </w:r>
      <w:r>
        <w:rPr>
          <w:sz w:val="24"/>
          <w:szCs w:val="24"/>
        </w:rPr>
        <w:t>.</w:t>
      </w:r>
      <w:r w:rsidR="003842AD">
        <w:rPr>
          <w:sz w:val="24"/>
          <w:szCs w:val="24"/>
        </w:rPr>
        <w:fldChar w:fldCharType="begin"/>
      </w:r>
      <w:r w:rsidR="003842AD">
        <w:rPr>
          <w:sz w:val="24"/>
          <w:szCs w:val="24"/>
        </w:rPr>
        <w:instrText xml:space="preserve"> ADDIN EN.CITE &lt;EndNote&gt;&lt;Cite&gt;&lt;Author&gt;Khan&lt;/Author&gt;&lt;Year&gt;2024&lt;/Year&gt;&lt;RecNum&gt;598&lt;/RecNum&gt;&lt;DisplayText&gt;&lt;style face="superscript"&gt;7&lt;/style&gt;&lt;/DisplayText&gt;&lt;record&gt;&lt;rec-number&gt;598&lt;/rec-number&gt;&lt;foreign-keys&gt;&lt;key app="EN" db-id="20t0vxeeje09sse0z96p55xkev5rpvpwpd50" timestamp="1714427012"&gt;598&lt;/key&gt;&lt;/foreign-keys&gt;&lt;ref-type name="Journal Article"&gt;17&lt;/ref-type&gt;&lt;contributors&gt;&lt;authors&gt;&lt;author&gt;Sadiya S. Khan&lt;/author&gt;&lt;author&gt;Kunihiro Matsushita&lt;/author&gt;&lt;author&gt;Yingying Sang&lt;/author&gt;&lt;author&gt;Shoshana H. Ballew&lt;/author&gt;&lt;author&gt;Morgan E. Grams&lt;/author&gt;&lt;author&gt;Aditya Surapaneni&lt;/author&gt;&lt;author&gt;Michael J. Blaha&lt;/author&gt;&lt;author&gt;April P. Carson&lt;/author&gt;&lt;author&gt;Alexander R. Chang&lt;/author&gt;&lt;author&gt;Elizabeth Ciemins&lt;/author&gt;&lt;author&gt;Alan S. Go&lt;/author&gt;&lt;author&gt;Orlando M. Gutierrez&lt;/author&gt;&lt;author&gt;Shih-Jen Hwang&lt;/author&gt;&lt;author&gt;Simerjot K. Jassal&lt;/author&gt;&lt;author&gt;Csaba P. Kovesdy&lt;/author&gt;&lt;author&gt;Donald M. Lloyd-Jones&lt;/author&gt;&lt;author&gt;Michael G. Shlipak&lt;/author&gt;&lt;author&gt;Latha P. Palaniappan&lt;/author&gt;&lt;author&gt;Laurence Sperling&lt;/author&gt;&lt;author&gt;Salim S. Virani&lt;/author&gt;&lt;author&gt;Katherine Tuttle&lt;/author&gt;&lt;author&gt;Ian J. Neeland&lt;/author&gt;&lt;author&gt;Sheryl L. Chow&lt;/author&gt;&lt;author&gt;Janani Rangaswami&lt;/author&gt;&lt;author&gt;Michael J. Pencina&lt;/author&gt;&lt;author&gt;Chiadi E. Ndumele&lt;/author&gt;&lt;author&gt;Josef Coresh&lt;/author&gt;&lt;/authors&gt;&lt;/contributors&gt;&lt;titles&gt;&lt;title&gt;Development and Validation of the American Heart Association’s PREVENT Equations&lt;/title&gt;&lt;secondary-title&gt;Circulation&lt;/secondary-title&gt;&lt;/titles&gt;&lt;periodical&gt;&lt;full-title&gt;Circulation&lt;/full-title&gt;&lt;/periodical&gt;&lt;pages&gt;430-449&lt;/pages&gt;&lt;volume&gt;149&lt;/volume&gt;&lt;number&gt;6&lt;/number&gt;&lt;dates&gt;&lt;year&gt;2024&lt;/year&gt;&lt;/dates&gt;&lt;urls&gt;&lt;related-urls&gt;&lt;url&gt;https://www.ahajournals.org/doi/abs/10.1161/CIRCULATIONAHA.123.067626&lt;/url&gt;&lt;/related-urls&gt;&lt;/urls&gt;&lt;electronic-resource-num&gt;doi:10.1161/CIRCULATIONAHA.123.067626&lt;/electronic-resource-num&gt;&lt;/record&gt;&lt;/Cite&gt;&lt;/EndNote&gt;</w:instrText>
      </w:r>
      <w:r w:rsidR="003842AD">
        <w:rPr>
          <w:sz w:val="24"/>
          <w:szCs w:val="24"/>
        </w:rPr>
        <w:fldChar w:fldCharType="separate"/>
      </w:r>
      <w:r w:rsidR="003842AD" w:rsidRPr="003842AD">
        <w:rPr>
          <w:noProof/>
          <w:sz w:val="24"/>
          <w:szCs w:val="24"/>
          <w:vertAlign w:val="superscript"/>
        </w:rPr>
        <w:t>7</w:t>
      </w:r>
      <w:r w:rsidR="003842AD">
        <w:rPr>
          <w:sz w:val="24"/>
          <w:szCs w:val="24"/>
        </w:rPr>
        <w:fldChar w:fldCharType="end"/>
      </w:r>
      <w:r>
        <w:rPr>
          <w:sz w:val="24"/>
          <w:szCs w:val="24"/>
        </w:rPr>
        <w:t xml:space="preserve"> Despite </w:t>
      </w:r>
      <w:r w:rsidR="00F77525">
        <w:rPr>
          <w:sz w:val="24"/>
          <w:szCs w:val="24"/>
        </w:rPr>
        <w:t xml:space="preserve">the </w:t>
      </w:r>
      <w:r>
        <w:rPr>
          <w:sz w:val="24"/>
          <w:szCs w:val="24"/>
        </w:rPr>
        <w:t>high co</w:t>
      </w:r>
      <w:r w:rsidRPr="00474CFA">
        <w:rPr>
          <w:sz w:val="24"/>
          <w:szCs w:val="24"/>
        </w:rPr>
        <w:t xml:space="preserve">rrelation between predicted 10-year </w:t>
      </w:r>
      <w:r>
        <w:rPr>
          <w:sz w:val="24"/>
          <w:szCs w:val="24"/>
        </w:rPr>
        <w:t xml:space="preserve">ASCVD </w:t>
      </w:r>
      <w:r w:rsidRPr="00474CFA">
        <w:rPr>
          <w:sz w:val="24"/>
          <w:szCs w:val="24"/>
        </w:rPr>
        <w:t xml:space="preserve">risk </w:t>
      </w:r>
      <w:r>
        <w:rPr>
          <w:sz w:val="24"/>
          <w:szCs w:val="24"/>
        </w:rPr>
        <w:t>by the</w:t>
      </w:r>
      <w:r w:rsidRPr="00474CFA">
        <w:rPr>
          <w:sz w:val="24"/>
          <w:szCs w:val="24"/>
        </w:rPr>
        <w:t xml:space="preserve"> </w:t>
      </w:r>
      <w:r>
        <w:rPr>
          <w:sz w:val="24"/>
          <w:szCs w:val="24"/>
        </w:rPr>
        <w:t xml:space="preserve">Pooled Cohort and PREVENT Equations, </w:t>
      </w:r>
      <w:r w:rsidRPr="001256B5">
        <w:rPr>
          <w:sz w:val="24"/>
          <w:szCs w:val="24"/>
        </w:rPr>
        <w:t xml:space="preserve">many adults </w:t>
      </w:r>
      <w:r w:rsidR="00EE6785">
        <w:rPr>
          <w:sz w:val="24"/>
          <w:szCs w:val="24"/>
        </w:rPr>
        <w:t>with 10-year predicted</w:t>
      </w:r>
      <w:r w:rsidRPr="001256B5">
        <w:rPr>
          <w:sz w:val="24"/>
          <w:szCs w:val="24"/>
        </w:rPr>
        <w:t xml:space="preserve"> </w:t>
      </w:r>
      <w:r w:rsidR="00A72683">
        <w:rPr>
          <w:sz w:val="24"/>
          <w:szCs w:val="24"/>
        </w:rPr>
        <w:t xml:space="preserve">ASCVD </w:t>
      </w:r>
      <w:r w:rsidRPr="001256B5">
        <w:rPr>
          <w:sz w:val="24"/>
          <w:szCs w:val="24"/>
        </w:rPr>
        <w:t xml:space="preserve">risk </w:t>
      </w:r>
      <w:r w:rsidR="00EE6785" w:rsidRPr="001256B5">
        <w:rPr>
          <w:sz w:val="24"/>
          <w:szCs w:val="24"/>
        </w:rPr>
        <w:t xml:space="preserve">≥10% </w:t>
      </w:r>
      <w:r w:rsidRPr="001256B5">
        <w:rPr>
          <w:sz w:val="24"/>
          <w:szCs w:val="24"/>
        </w:rPr>
        <w:t xml:space="preserve">by the Pooled Cohort Equations do not </w:t>
      </w:r>
      <w:r w:rsidR="00EE6785">
        <w:rPr>
          <w:sz w:val="24"/>
          <w:szCs w:val="24"/>
        </w:rPr>
        <w:t>have</w:t>
      </w:r>
      <w:r w:rsidRPr="001256B5">
        <w:rPr>
          <w:sz w:val="24"/>
          <w:szCs w:val="24"/>
        </w:rPr>
        <w:t xml:space="preserve"> 10-year predicted ASCVD or total CVD risk </w:t>
      </w:r>
      <w:r w:rsidR="00EE6785" w:rsidRPr="001256B5">
        <w:rPr>
          <w:sz w:val="24"/>
          <w:szCs w:val="24"/>
        </w:rPr>
        <w:t xml:space="preserve">≥10% </w:t>
      </w:r>
      <w:r w:rsidRPr="001256B5">
        <w:rPr>
          <w:sz w:val="24"/>
          <w:szCs w:val="24"/>
        </w:rPr>
        <w:t>when assessed using the PREVENT equations</w:t>
      </w:r>
      <w:r w:rsidR="003842AD">
        <w:rPr>
          <w:sz w:val="24"/>
          <w:szCs w:val="24"/>
        </w:rPr>
        <w:fldChar w:fldCharType="begin"/>
      </w:r>
      <w:r w:rsidR="003842AD">
        <w:rPr>
          <w:sz w:val="24"/>
          <w:szCs w:val="24"/>
        </w:rPr>
        <w:instrText xml:space="preserve"> ADDIN EN.CITE &lt;EndNote&gt;&lt;Cite&gt;&lt;Author&gt;Khan&lt;/Author&gt;&lt;Year&gt;2024&lt;/Year&gt;&lt;RecNum&gt;598&lt;/RecNum&gt;&lt;DisplayText&gt;&lt;style face="superscript"&gt;7&lt;/style&gt;&lt;/DisplayText&gt;&lt;record&gt;&lt;rec-number&gt;598&lt;/rec-number&gt;&lt;foreign-keys&gt;&lt;key app="EN" db-id="20t0vxeeje09sse0z96p55xkev5rpvpwpd50" timestamp="1714427012"&gt;598&lt;/key&gt;&lt;/foreign-keys&gt;&lt;ref-type name="Journal Article"&gt;17&lt;/ref-type&gt;&lt;contributors&gt;&lt;authors&gt;&lt;author&gt;Sadiya S. Khan&lt;/author&gt;&lt;author&gt;Kunihiro Matsushita&lt;/author&gt;&lt;author&gt;Yingying Sang&lt;/author&gt;&lt;author&gt;Shoshana H. Ballew&lt;/author&gt;&lt;author&gt;Morgan E. Grams&lt;/author&gt;&lt;author&gt;Aditya Surapaneni&lt;/author&gt;&lt;author&gt;Michael J. Blaha&lt;/author&gt;&lt;author&gt;April P. Carson&lt;/author&gt;&lt;author&gt;Alexander R. Chang&lt;/author&gt;&lt;author&gt;Elizabeth Ciemins&lt;/author&gt;&lt;author&gt;Alan S. Go&lt;/author&gt;&lt;author&gt;Orlando M. Gutierrez&lt;/author&gt;&lt;author&gt;Shih-Jen Hwang&lt;/author&gt;&lt;author&gt;Simerjot K. Jassal&lt;/author&gt;&lt;author&gt;Csaba P. Kovesdy&lt;/author&gt;&lt;author&gt;Donald M. Lloyd-Jones&lt;/author&gt;&lt;author&gt;Michael G. Shlipak&lt;/author&gt;&lt;author&gt;Latha P. Palaniappan&lt;/author&gt;&lt;author&gt;Laurence Sperling&lt;/author&gt;&lt;author&gt;Salim S. Virani&lt;/author&gt;&lt;author&gt;Katherine Tuttle&lt;/author&gt;&lt;author&gt;Ian J. Neeland&lt;/author&gt;&lt;author&gt;Sheryl L. Chow&lt;/author&gt;&lt;author&gt;Janani Rangaswami&lt;/author&gt;&lt;author&gt;Michael J. Pencina&lt;/author&gt;&lt;author&gt;Chiadi E. Ndumele&lt;/author&gt;&lt;author&gt;Josef Coresh&lt;/author&gt;&lt;/authors&gt;&lt;/contributors&gt;&lt;titles&gt;&lt;title&gt;Development and Validation of the American Heart Association’s PREVENT Equations&lt;/title&gt;&lt;secondary-title&gt;Circulation&lt;/secondary-title&gt;&lt;/titles&gt;&lt;periodical&gt;&lt;full-title&gt;Circulation&lt;/full-title&gt;&lt;/periodical&gt;&lt;pages&gt;430-449&lt;/pages&gt;&lt;volume&gt;149&lt;/volume&gt;&lt;number&gt;6&lt;/number&gt;&lt;dates&gt;&lt;year&gt;2024&lt;/year&gt;&lt;/dates&gt;&lt;urls&gt;&lt;related-urls&gt;&lt;url&gt;https://www.ahajournals.org/doi/abs/10.1161/CIRCULATIONAHA.123.067626&lt;/url&gt;&lt;/related-urls&gt;&lt;/urls&gt;&lt;electronic-resource-num&gt;doi:10.1161/CIRCULATIONAHA.123.067626&lt;/electronic-resource-num&gt;&lt;/record&gt;&lt;/Cite&gt;&lt;/EndNote&gt;</w:instrText>
      </w:r>
      <w:r w:rsidR="003842AD">
        <w:rPr>
          <w:sz w:val="24"/>
          <w:szCs w:val="24"/>
        </w:rPr>
        <w:fldChar w:fldCharType="separate"/>
      </w:r>
      <w:r w:rsidR="003842AD" w:rsidRPr="003842AD">
        <w:rPr>
          <w:noProof/>
          <w:sz w:val="24"/>
          <w:szCs w:val="24"/>
          <w:vertAlign w:val="superscript"/>
        </w:rPr>
        <w:t>7</w:t>
      </w:r>
      <w:r w:rsidR="003842AD">
        <w:rPr>
          <w:sz w:val="24"/>
          <w:szCs w:val="24"/>
        </w:rPr>
        <w:fldChar w:fldCharType="end"/>
      </w:r>
      <w:r>
        <w:rPr>
          <w:sz w:val="24"/>
          <w:szCs w:val="24"/>
        </w:rPr>
        <w:t xml:space="preserve"> and</w:t>
      </w:r>
      <w:r w:rsidRPr="00973B40">
        <w:rPr>
          <w:sz w:val="24"/>
          <w:szCs w:val="24"/>
        </w:rPr>
        <w:t xml:space="preserve"> may not be recommended </w:t>
      </w:r>
      <w:r w:rsidR="00E07089">
        <w:rPr>
          <w:sz w:val="24"/>
          <w:szCs w:val="24"/>
        </w:rPr>
        <w:t xml:space="preserve">to initiate </w:t>
      </w:r>
      <w:r w:rsidRPr="00973B40">
        <w:rPr>
          <w:sz w:val="24"/>
          <w:szCs w:val="24"/>
        </w:rPr>
        <w:t>antihypertensive medication</w:t>
      </w:r>
      <w:r>
        <w:rPr>
          <w:sz w:val="24"/>
          <w:szCs w:val="24"/>
        </w:rPr>
        <w:t xml:space="preserve">. </w:t>
      </w:r>
      <w:r w:rsidR="00EE6785">
        <w:rPr>
          <w:sz w:val="24"/>
          <w:szCs w:val="24"/>
        </w:rPr>
        <w:t>However</w:t>
      </w:r>
      <w:r>
        <w:rPr>
          <w:sz w:val="24"/>
          <w:szCs w:val="24"/>
        </w:rPr>
        <w:t xml:space="preserve">, a </w:t>
      </w:r>
      <w:r w:rsidRPr="007C3408">
        <w:rPr>
          <w:sz w:val="24"/>
          <w:szCs w:val="24"/>
        </w:rPr>
        <w:t xml:space="preserve">high percentage of adults 30 to </w:t>
      </w:r>
      <w:r w:rsidR="00FF222B">
        <w:rPr>
          <w:sz w:val="24"/>
          <w:szCs w:val="24"/>
        </w:rPr>
        <w:t xml:space="preserve">60 </w:t>
      </w:r>
      <w:r w:rsidRPr="007C3408">
        <w:rPr>
          <w:sz w:val="24"/>
          <w:szCs w:val="24"/>
        </w:rPr>
        <w:t xml:space="preserve">years of age without hypertension </w:t>
      </w:r>
      <w:r w:rsidR="00EE6785">
        <w:rPr>
          <w:sz w:val="24"/>
          <w:szCs w:val="24"/>
        </w:rPr>
        <w:t>with</w:t>
      </w:r>
      <w:r w:rsidRPr="007C3408">
        <w:rPr>
          <w:sz w:val="24"/>
          <w:szCs w:val="24"/>
        </w:rPr>
        <w:t xml:space="preserve"> 10-year total CVD risk </w:t>
      </w:r>
      <w:r w:rsidR="00EE6785" w:rsidRPr="007C3408">
        <w:rPr>
          <w:sz w:val="24"/>
          <w:szCs w:val="24"/>
        </w:rPr>
        <w:t>&lt;10%</w:t>
      </w:r>
      <w:r w:rsidR="00EE6785">
        <w:rPr>
          <w:sz w:val="24"/>
          <w:szCs w:val="24"/>
        </w:rPr>
        <w:t xml:space="preserve"> have</w:t>
      </w:r>
      <w:r w:rsidR="00EE6785" w:rsidRPr="007C3408">
        <w:rPr>
          <w:sz w:val="24"/>
          <w:szCs w:val="24"/>
        </w:rPr>
        <w:t xml:space="preserve"> </w:t>
      </w:r>
      <w:r w:rsidRPr="007C3408">
        <w:rPr>
          <w:sz w:val="24"/>
          <w:szCs w:val="24"/>
        </w:rPr>
        <w:t xml:space="preserve">high </w:t>
      </w:r>
      <w:r w:rsidR="00EE6785">
        <w:rPr>
          <w:sz w:val="24"/>
          <w:szCs w:val="24"/>
        </w:rPr>
        <w:t>(</w:t>
      </w:r>
      <w:r w:rsidRPr="007C3408">
        <w:rPr>
          <w:sz w:val="24"/>
          <w:szCs w:val="24"/>
        </w:rPr>
        <w:t>≥30%) 30-year total CVD ris</w:t>
      </w:r>
      <w:r w:rsidR="00EE6785">
        <w:rPr>
          <w:sz w:val="24"/>
          <w:szCs w:val="24"/>
        </w:rPr>
        <w:t>k estimated by the PREVENT equations</w:t>
      </w:r>
      <w:r w:rsidRPr="007C3408">
        <w:rPr>
          <w:sz w:val="24"/>
          <w:szCs w:val="24"/>
        </w:rPr>
        <w:t xml:space="preserve">. </w:t>
      </w:r>
      <w:r>
        <w:rPr>
          <w:sz w:val="24"/>
          <w:szCs w:val="24"/>
        </w:rPr>
        <w:t xml:space="preserve"> </w:t>
      </w:r>
      <w:r w:rsidR="00F77525" w:rsidRPr="00F77525">
        <w:rPr>
          <w:sz w:val="24"/>
          <w:szCs w:val="24"/>
        </w:rPr>
        <w:t>It has been suggested that initiation of antihypertensive medication may be reasonable for young adults with stage 1 hypertension if they have high long-term risk for CVD events given the high lifetime risk for progression to stage 2 hypertension</w:t>
      </w:r>
      <w:r w:rsidR="002E3438">
        <w:rPr>
          <w:sz w:val="24"/>
          <w:szCs w:val="24"/>
        </w:rPr>
        <w:t xml:space="preserve"> (</w:t>
      </w:r>
      <w:r w:rsidR="002E3438" w:rsidRPr="00DC3DD0">
        <w:rPr>
          <w:sz w:val="24"/>
          <w:szCs w:val="24"/>
        </w:rPr>
        <w:t xml:space="preserve">systolic BP </w:t>
      </w:r>
      <w:r w:rsidR="002E3438" w:rsidRPr="00DC3DD0">
        <w:rPr>
          <w:rFonts w:cstheme="minorHAnsi"/>
          <w:sz w:val="24"/>
          <w:szCs w:val="24"/>
        </w:rPr>
        <w:t>≥</w:t>
      </w:r>
      <w:r w:rsidR="002E3438" w:rsidRPr="00DC3DD0">
        <w:rPr>
          <w:sz w:val="24"/>
          <w:szCs w:val="24"/>
        </w:rPr>
        <w:t xml:space="preserve">140 mmHg, diastolic BP </w:t>
      </w:r>
      <w:r w:rsidR="002E3438" w:rsidRPr="00DC3DD0">
        <w:rPr>
          <w:rFonts w:cstheme="minorHAnsi"/>
          <w:sz w:val="24"/>
          <w:szCs w:val="24"/>
        </w:rPr>
        <w:t>≥</w:t>
      </w:r>
      <w:r w:rsidR="002E3438" w:rsidRPr="00DC3DD0">
        <w:rPr>
          <w:sz w:val="24"/>
          <w:szCs w:val="24"/>
        </w:rPr>
        <w:t>90 mmHg, or initiation of antihypertensive medication</w:t>
      </w:r>
      <w:r w:rsidR="002E3438">
        <w:rPr>
          <w:sz w:val="24"/>
          <w:szCs w:val="24"/>
        </w:rPr>
        <w:t>)</w:t>
      </w:r>
      <w:r w:rsidR="00F77525" w:rsidRPr="00F77525">
        <w:rPr>
          <w:sz w:val="24"/>
          <w:szCs w:val="24"/>
        </w:rPr>
        <w:t xml:space="preserve">, risk for end-organ damage, and ability of early treatment to prevent high BP levels.  </w:t>
      </w:r>
      <w:r w:rsidR="008E57BB">
        <w:rPr>
          <w:sz w:val="24"/>
          <w:szCs w:val="24"/>
        </w:rPr>
        <w:t>Therefore</w:t>
      </w:r>
      <w:r>
        <w:rPr>
          <w:sz w:val="24"/>
          <w:szCs w:val="24"/>
        </w:rPr>
        <w:t>, i</w:t>
      </w:r>
      <w:r w:rsidRPr="00DC3DD0">
        <w:rPr>
          <w:sz w:val="24"/>
          <w:szCs w:val="24"/>
        </w:rPr>
        <w:t>t may be reasonable to recommend initiation of antihypertensive medication for adults with stage 1 hypertension and high 10-year or 30-year predicted risk if these individuals have a high incidence of stage 2 hypertension, and they have sub-clinical CVD when they develop stage 2 hypertension.</w:t>
      </w:r>
    </w:p>
    <w:p w14:paraId="01E67C48" w14:textId="39A3AE1F" w:rsidR="00973B40" w:rsidRDefault="00973B40" w:rsidP="00973B40">
      <w:pPr>
        <w:ind w:left="360"/>
        <w:rPr>
          <w:sz w:val="24"/>
          <w:szCs w:val="24"/>
        </w:rPr>
      </w:pPr>
      <w:r>
        <w:rPr>
          <w:sz w:val="24"/>
          <w:szCs w:val="24"/>
        </w:rPr>
        <w:t xml:space="preserve">We propose to </w:t>
      </w:r>
      <w:r w:rsidRPr="001256B5">
        <w:rPr>
          <w:sz w:val="24"/>
          <w:szCs w:val="24"/>
        </w:rPr>
        <w:t xml:space="preserve">investigate the association between 30-year predicted total CVD risk, as </w:t>
      </w:r>
      <w:r w:rsidR="00A72683">
        <w:rPr>
          <w:sz w:val="24"/>
          <w:szCs w:val="24"/>
        </w:rPr>
        <w:t>estimated</w:t>
      </w:r>
      <w:r w:rsidR="00A72683" w:rsidRPr="001256B5">
        <w:rPr>
          <w:sz w:val="24"/>
          <w:szCs w:val="24"/>
        </w:rPr>
        <w:t xml:space="preserve"> </w:t>
      </w:r>
      <w:r w:rsidRPr="001256B5">
        <w:rPr>
          <w:sz w:val="24"/>
          <w:szCs w:val="24"/>
        </w:rPr>
        <w:t xml:space="preserve">by the PREVENT equations, and the incidence of stage 2 hypertension </w:t>
      </w:r>
      <w:r>
        <w:rPr>
          <w:sz w:val="24"/>
          <w:szCs w:val="24"/>
        </w:rPr>
        <w:t>among</w:t>
      </w:r>
      <w:r w:rsidRPr="001256B5">
        <w:rPr>
          <w:sz w:val="24"/>
          <w:szCs w:val="24"/>
        </w:rPr>
        <w:t xml:space="preserve"> Jackson Heart Study</w:t>
      </w:r>
      <w:r>
        <w:rPr>
          <w:sz w:val="24"/>
          <w:szCs w:val="24"/>
        </w:rPr>
        <w:t xml:space="preserve"> </w:t>
      </w:r>
      <w:r w:rsidR="00BA4A5C">
        <w:rPr>
          <w:sz w:val="24"/>
          <w:szCs w:val="24"/>
        </w:rPr>
        <w:t xml:space="preserve">(JHS) </w:t>
      </w:r>
      <w:r>
        <w:rPr>
          <w:sz w:val="24"/>
          <w:szCs w:val="24"/>
        </w:rPr>
        <w:t>participants</w:t>
      </w:r>
      <w:r w:rsidRPr="001256B5">
        <w:rPr>
          <w:sz w:val="24"/>
          <w:szCs w:val="24"/>
        </w:rPr>
        <w:t xml:space="preserve">. We </w:t>
      </w:r>
      <w:r>
        <w:rPr>
          <w:sz w:val="24"/>
          <w:szCs w:val="24"/>
        </w:rPr>
        <w:t>hypothesize</w:t>
      </w:r>
      <w:r w:rsidRPr="001256B5">
        <w:rPr>
          <w:sz w:val="24"/>
          <w:szCs w:val="24"/>
        </w:rPr>
        <w:t xml:space="preserve"> </w:t>
      </w:r>
      <w:r w:rsidR="00A72683">
        <w:rPr>
          <w:sz w:val="24"/>
          <w:szCs w:val="24"/>
        </w:rPr>
        <w:t>a higher</w:t>
      </w:r>
      <w:r>
        <w:rPr>
          <w:sz w:val="24"/>
          <w:szCs w:val="24"/>
        </w:rPr>
        <w:t xml:space="preserve"> incidence of stage 2 hypertension </w:t>
      </w:r>
      <w:r w:rsidR="00A72683">
        <w:rPr>
          <w:sz w:val="24"/>
          <w:szCs w:val="24"/>
        </w:rPr>
        <w:t>will be present among participants with higher 30-year predicted total CVD risk</w:t>
      </w:r>
      <w:r w:rsidRPr="001256B5">
        <w:rPr>
          <w:sz w:val="24"/>
          <w:szCs w:val="24"/>
        </w:rPr>
        <w:t xml:space="preserve">. Furthermore, we hypothesize that a substantial proportion of participants who transition to stage 2 hypertension will </w:t>
      </w:r>
      <w:r w:rsidR="00B40ED3">
        <w:rPr>
          <w:sz w:val="24"/>
          <w:szCs w:val="24"/>
        </w:rPr>
        <w:t>have</w:t>
      </w:r>
      <w:r w:rsidR="00B40ED3" w:rsidRPr="001256B5">
        <w:rPr>
          <w:sz w:val="24"/>
          <w:szCs w:val="24"/>
        </w:rPr>
        <w:t xml:space="preserve"> </w:t>
      </w:r>
      <w:r w:rsidRPr="001256B5">
        <w:rPr>
          <w:sz w:val="24"/>
          <w:szCs w:val="24"/>
        </w:rPr>
        <w:t xml:space="preserve">evidence of sub-clinical CVD, as indicated by left ventricular </w:t>
      </w:r>
      <w:r w:rsidR="00870F9E">
        <w:rPr>
          <w:sz w:val="24"/>
          <w:szCs w:val="24"/>
        </w:rPr>
        <w:t xml:space="preserve">hypertrophy </w:t>
      </w:r>
      <w:r w:rsidR="009203B7">
        <w:rPr>
          <w:sz w:val="24"/>
          <w:szCs w:val="24"/>
        </w:rPr>
        <w:t xml:space="preserve">(LVH) </w:t>
      </w:r>
      <w:r w:rsidRPr="001256B5">
        <w:rPr>
          <w:sz w:val="24"/>
          <w:szCs w:val="24"/>
        </w:rPr>
        <w:t>during their assessment at Visit 3. By e</w:t>
      </w:r>
      <w:r>
        <w:rPr>
          <w:sz w:val="24"/>
          <w:szCs w:val="24"/>
        </w:rPr>
        <w:t>stimating</w:t>
      </w:r>
      <w:r w:rsidRPr="001256B5">
        <w:rPr>
          <w:sz w:val="24"/>
          <w:szCs w:val="24"/>
        </w:rPr>
        <w:t xml:space="preserve"> the associations</w:t>
      </w:r>
      <w:r>
        <w:rPr>
          <w:sz w:val="24"/>
          <w:szCs w:val="24"/>
        </w:rPr>
        <w:t xml:space="preserve"> </w:t>
      </w:r>
      <w:r w:rsidRPr="001256B5">
        <w:rPr>
          <w:sz w:val="24"/>
          <w:szCs w:val="24"/>
        </w:rPr>
        <w:t xml:space="preserve">between long-term </w:t>
      </w:r>
      <w:r w:rsidR="00A72683">
        <w:rPr>
          <w:sz w:val="24"/>
          <w:szCs w:val="24"/>
        </w:rPr>
        <w:t xml:space="preserve">predicted total </w:t>
      </w:r>
      <w:r w:rsidRPr="001256B5">
        <w:rPr>
          <w:sz w:val="24"/>
          <w:szCs w:val="24"/>
        </w:rPr>
        <w:t xml:space="preserve">CVD risk, </w:t>
      </w:r>
      <w:r w:rsidR="00A72683">
        <w:rPr>
          <w:sz w:val="24"/>
          <w:szCs w:val="24"/>
        </w:rPr>
        <w:t xml:space="preserve">incidence of stage 2 </w:t>
      </w:r>
      <w:r w:rsidRPr="001256B5">
        <w:rPr>
          <w:sz w:val="24"/>
          <w:szCs w:val="24"/>
        </w:rPr>
        <w:t xml:space="preserve">hypertension, and subclinical CVD, </w:t>
      </w:r>
      <w:r>
        <w:rPr>
          <w:sz w:val="24"/>
          <w:szCs w:val="24"/>
        </w:rPr>
        <w:t xml:space="preserve">this study </w:t>
      </w:r>
      <w:r w:rsidR="001D6628">
        <w:rPr>
          <w:sz w:val="24"/>
          <w:szCs w:val="24"/>
        </w:rPr>
        <w:t>has the potential to</w:t>
      </w:r>
      <w:r w:rsidR="001D6628" w:rsidRPr="001256B5">
        <w:rPr>
          <w:sz w:val="24"/>
          <w:szCs w:val="24"/>
        </w:rPr>
        <w:t xml:space="preserve"> </w:t>
      </w:r>
      <w:r w:rsidRPr="001256B5">
        <w:rPr>
          <w:sz w:val="24"/>
          <w:szCs w:val="24"/>
        </w:rPr>
        <w:t xml:space="preserve">inform </w:t>
      </w:r>
      <w:r w:rsidR="001D6628">
        <w:rPr>
          <w:sz w:val="24"/>
          <w:szCs w:val="24"/>
        </w:rPr>
        <w:t>BP</w:t>
      </w:r>
      <w:r w:rsidRPr="001256B5">
        <w:rPr>
          <w:sz w:val="24"/>
          <w:szCs w:val="24"/>
        </w:rPr>
        <w:t xml:space="preserve"> management and CVD prevention.</w:t>
      </w:r>
    </w:p>
    <w:p w14:paraId="18357A91" w14:textId="77777777" w:rsidR="00973B40" w:rsidRPr="00770ACE" w:rsidRDefault="00973B40" w:rsidP="00770ACE">
      <w:pPr>
        <w:ind w:firstLine="360"/>
        <w:rPr>
          <w:sz w:val="24"/>
          <w:szCs w:val="24"/>
        </w:rPr>
      </w:pPr>
    </w:p>
    <w:p w14:paraId="0B4C742D" w14:textId="77777777" w:rsidR="007068E3" w:rsidRPr="00EC4214" w:rsidRDefault="007068E3" w:rsidP="007068E3">
      <w:pPr>
        <w:spacing w:after="0"/>
        <w:rPr>
          <w:b/>
          <w:sz w:val="24"/>
          <w:szCs w:val="24"/>
        </w:rPr>
      </w:pPr>
    </w:p>
    <w:p w14:paraId="3DECD946" w14:textId="3E73DAE5" w:rsidR="00DC3DD0" w:rsidRDefault="00D444E8" w:rsidP="00DC3DD0">
      <w:pPr>
        <w:pStyle w:val="ListParagraph"/>
        <w:numPr>
          <w:ilvl w:val="0"/>
          <w:numId w:val="11"/>
        </w:numPr>
        <w:ind w:left="360"/>
        <w:rPr>
          <w:b/>
          <w:sz w:val="24"/>
          <w:szCs w:val="24"/>
        </w:rPr>
      </w:pPr>
      <w:r w:rsidRPr="00132564">
        <w:rPr>
          <w:b/>
          <w:sz w:val="24"/>
          <w:szCs w:val="24"/>
        </w:rPr>
        <w:t>Research Hypothesis</w:t>
      </w:r>
    </w:p>
    <w:p w14:paraId="33BCBF18" w14:textId="77777777" w:rsidR="00DC3DD0" w:rsidRPr="00DC3DD0" w:rsidRDefault="00DC3DD0" w:rsidP="00DC3DD0">
      <w:pPr>
        <w:pStyle w:val="ListParagraph"/>
        <w:ind w:left="360"/>
        <w:rPr>
          <w:b/>
          <w:sz w:val="24"/>
          <w:szCs w:val="24"/>
        </w:rPr>
      </w:pPr>
    </w:p>
    <w:p w14:paraId="3F28ED6E" w14:textId="661ECD4E" w:rsidR="00DC3DD0" w:rsidRPr="005D0BAA" w:rsidRDefault="00305CCD" w:rsidP="00DC3DD0">
      <w:pPr>
        <w:ind w:left="360"/>
        <w:rPr>
          <w:sz w:val="24"/>
          <w:szCs w:val="24"/>
        </w:rPr>
      </w:pPr>
      <w:r>
        <w:rPr>
          <w:sz w:val="24"/>
          <w:szCs w:val="24"/>
        </w:rPr>
        <w:t xml:space="preserve">1. </w:t>
      </w:r>
      <w:r w:rsidR="00362C72">
        <w:rPr>
          <w:sz w:val="24"/>
          <w:szCs w:val="24"/>
        </w:rPr>
        <w:t>Higher 30</w:t>
      </w:r>
      <w:r w:rsidR="00DC3DD0" w:rsidRPr="005D0BAA">
        <w:rPr>
          <w:sz w:val="24"/>
          <w:szCs w:val="24"/>
        </w:rPr>
        <w:t xml:space="preserve">-year predicted total CVD risk using the PREVENT equations is associated with </w:t>
      </w:r>
      <w:r w:rsidR="00362C72">
        <w:rPr>
          <w:sz w:val="24"/>
          <w:szCs w:val="24"/>
        </w:rPr>
        <w:t xml:space="preserve">a higher </w:t>
      </w:r>
      <w:r w:rsidR="00362C72" w:rsidRPr="005D0BAA">
        <w:rPr>
          <w:sz w:val="24"/>
          <w:szCs w:val="24"/>
        </w:rPr>
        <w:t>inciden</w:t>
      </w:r>
      <w:r w:rsidR="00362C72">
        <w:rPr>
          <w:sz w:val="24"/>
          <w:szCs w:val="24"/>
        </w:rPr>
        <w:t>ce rate of</w:t>
      </w:r>
      <w:r w:rsidR="00362C72" w:rsidRPr="005D0BAA">
        <w:rPr>
          <w:sz w:val="24"/>
          <w:szCs w:val="24"/>
        </w:rPr>
        <w:t xml:space="preserve"> </w:t>
      </w:r>
      <w:r w:rsidR="00DC3DD0" w:rsidRPr="005D0BAA">
        <w:rPr>
          <w:sz w:val="24"/>
          <w:szCs w:val="24"/>
        </w:rPr>
        <w:t xml:space="preserve">stage 2 hypertension. </w:t>
      </w:r>
      <w:r w:rsidR="00BB609E">
        <w:rPr>
          <w:sz w:val="24"/>
          <w:szCs w:val="24"/>
        </w:rPr>
        <w:t xml:space="preserve">We will test this hypothesis in the overall sample and stratified by 10-year PREVENT total CVD risk </w:t>
      </w:r>
      <w:r w:rsidR="00BB609E">
        <w:rPr>
          <w:rFonts w:cstheme="minorHAnsi"/>
          <w:sz w:val="24"/>
          <w:szCs w:val="24"/>
        </w:rPr>
        <w:t>≥</w:t>
      </w:r>
      <w:r w:rsidR="00BB609E">
        <w:rPr>
          <w:sz w:val="24"/>
          <w:szCs w:val="24"/>
        </w:rPr>
        <w:t xml:space="preserve"> 10%.</w:t>
      </w:r>
    </w:p>
    <w:p w14:paraId="70011F4E" w14:textId="032321D1" w:rsidR="007C5612" w:rsidRPr="003A452C" w:rsidRDefault="00305CCD" w:rsidP="003A452C">
      <w:pPr>
        <w:ind w:left="360"/>
        <w:rPr>
          <w:sz w:val="24"/>
          <w:szCs w:val="24"/>
        </w:rPr>
      </w:pPr>
      <w:r>
        <w:rPr>
          <w:sz w:val="24"/>
          <w:szCs w:val="24"/>
        </w:rPr>
        <w:t xml:space="preserve">2. </w:t>
      </w:r>
      <w:r w:rsidR="007D6704" w:rsidRPr="003A452C">
        <w:rPr>
          <w:sz w:val="24"/>
          <w:szCs w:val="24"/>
        </w:rPr>
        <w:t>Among participants who did not experience a CVD event between visit 1 and visit 3</w:t>
      </w:r>
      <w:r w:rsidR="007C5612" w:rsidRPr="003A452C">
        <w:rPr>
          <w:sz w:val="24"/>
          <w:szCs w:val="24"/>
        </w:rPr>
        <w:t xml:space="preserve"> and with 10-year predicted total CVD risk using the PREVENT equations &lt; 10% at visit 1</w:t>
      </w:r>
      <w:r w:rsidR="007D6704" w:rsidRPr="003A452C">
        <w:rPr>
          <w:sz w:val="24"/>
          <w:szCs w:val="24"/>
        </w:rPr>
        <w:t xml:space="preserve">, </w:t>
      </w:r>
      <w:r w:rsidR="00232A77">
        <w:rPr>
          <w:sz w:val="24"/>
          <w:szCs w:val="24"/>
        </w:rPr>
        <w:t xml:space="preserve">higher </w:t>
      </w:r>
      <w:r w:rsidR="007D6704" w:rsidRPr="003A452C">
        <w:rPr>
          <w:sz w:val="24"/>
          <w:szCs w:val="24"/>
        </w:rPr>
        <w:t xml:space="preserve">30-year predicted total CVD </w:t>
      </w:r>
      <w:r w:rsidR="007D6704" w:rsidRPr="003A452C">
        <w:rPr>
          <w:sz w:val="24"/>
          <w:szCs w:val="24"/>
        </w:rPr>
        <w:lastRenderedPageBreak/>
        <w:t xml:space="preserve">risk using the PREVENT equations at </w:t>
      </w:r>
      <w:r w:rsidR="007C5612" w:rsidRPr="003A452C">
        <w:rPr>
          <w:sz w:val="24"/>
          <w:szCs w:val="24"/>
        </w:rPr>
        <w:t>visit 1</w:t>
      </w:r>
      <w:r w:rsidR="007D6704" w:rsidRPr="003A452C">
        <w:rPr>
          <w:sz w:val="24"/>
          <w:szCs w:val="24"/>
        </w:rPr>
        <w:t xml:space="preserve"> is associated with higher left ventricular mass index </w:t>
      </w:r>
      <w:r>
        <w:rPr>
          <w:sz w:val="24"/>
          <w:szCs w:val="24"/>
        </w:rPr>
        <w:t xml:space="preserve">and a higher prevalence of LVH </w:t>
      </w:r>
      <w:r w:rsidR="007D6704" w:rsidRPr="003A452C">
        <w:rPr>
          <w:sz w:val="24"/>
          <w:szCs w:val="24"/>
        </w:rPr>
        <w:t>at visit 3.</w:t>
      </w:r>
    </w:p>
    <w:p w14:paraId="3353F2CE" w14:textId="36F244EB" w:rsidR="00164E0B" w:rsidRDefault="00D413E2" w:rsidP="007C5612">
      <w:pPr>
        <w:ind w:left="360"/>
        <w:rPr>
          <w:b/>
          <w:sz w:val="24"/>
          <w:szCs w:val="24"/>
        </w:rPr>
      </w:pPr>
      <w:r>
        <w:rPr>
          <w:sz w:val="24"/>
          <w:szCs w:val="24"/>
        </w:rPr>
        <w:t>In exploratory analyses, we will test the hypotheses above in</w:t>
      </w:r>
      <w:r w:rsidR="00600C04">
        <w:rPr>
          <w:sz w:val="24"/>
          <w:szCs w:val="24"/>
        </w:rPr>
        <w:t xml:space="preserve"> three</w:t>
      </w:r>
      <w:r>
        <w:rPr>
          <w:sz w:val="24"/>
          <w:szCs w:val="24"/>
        </w:rPr>
        <w:t xml:space="preserve"> subgroups based on </w:t>
      </w:r>
      <w:r w:rsidR="00EF0666">
        <w:rPr>
          <w:sz w:val="24"/>
          <w:szCs w:val="24"/>
        </w:rPr>
        <w:t xml:space="preserve">the 2017 ACC/AHA guideline defined </w:t>
      </w:r>
      <w:r w:rsidR="007C5612">
        <w:rPr>
          <w:sz w:val="24"/>
          <w:szCs w:val="24"/>
        </w:rPr>
        <w:t>BP</w:t>
      </w:r>
      <w:r>
        <w:rPr>
          <w:sz w:val="24"/>
          <w:szCs w:val="24"/>
        </w:rPr>
        <w:t xml:space="preserve"> levels at visit 1: </w:t>
      </w:r>
      <w:r w:rsidR="006A764E">
        <w:rPr>
          <w:i/>
          <w:iCs/>
          <w:sz w:val="24"/>
          <w:szCs w:val="24"/>
        </w:rPr>
        <w:t>normal BP</w:t>
      </w:r>
      <w:r w:rsidR="006A764E" w:rsidRPr="00476B28">
        <w:rPr>
          <w:i/>
          <w:iCs/>
          <w:sz w:val="24"/>
          <w:szCs w:val="24"/>
        </w:rPr>
        <w:t xml:space="preserve"> </w:t>
      </w:r>
      <w:r>
        <w:rPr>
          <w:sz w:val="24"/>
          <w:szCs w:val="24"/>
        </w:rPr>
        <w:t xml:space="preserve">(systolic BP &lt; 120 mm Hg and diastolic BP &lt; 80 mm Hg), </w:t>
      </w:r>
      <w:r w:rsidRPr="00476B28">
        <w:rPr>
          <w:i/>
          <w:iCs/>
          <w:sz w:val="24"/>
          <w:szCs w:val="24"/>
        </w:rPr>
        <w:t>elevated</w:t>
      </w:r>
      <w:r w:rsidR="006A764E">
        <w:rPr>
          <w:i/>
          <w:iCs/>
          <w:sz w:val="24"/>
          <w:szCs w:val="24"/>
        </w:rPr>
        <w:t xml:space="preserve"> BP</w:t>
      </w:r>
      <w:r>
        <w:rPr>
          <w:sz w:val="24"/>
          <w:szCs w:val="24"/>
        </w:rPr>
        <w:t xml:space="preserve"> (systolic BP</w:t>
      </w:r>
      <w:r w:rsidRPr="00D413E2">
        <w:rPr>
          <w:sz w:val="24"/>
          <w:szCs w:val="24"/>
        </w:rPr>
        <w:t xml:space="preserve"> </w:t>
      </w:r>
      <w:r>
        <w:rPr>
          <w:sz w:val="24"/>
          <w:szCs w:val="24"/>
        </w:rPr>
        <w:t xml:space="preserve">120 to &lt; </w:t>
      </w:r>
      <w:r w:rsidRPr="00D413E2">
        <w:rPr>
          <w:sz w:val="24"/>
          <w:szCs w:val="24"/>
        </w:rPr>
        <w:t>130</w:t>
      </w:r>
      <w:r>
        <w:rPr>
          <w:sz w:val="24"/>
          <w:szCs w:val="24"/>
        </w:rPr>
        <w:t xml:space="preserve"> mm Hg and</w:t>
      </w:r>
      <w:r w:rsidRPr="00D413E2">
        <w:rPr>
          <w:sz w:val="24"/>
          <w:szCs w:val="24"/>
        </w:rPr>
        <w:t xml:space="preserve"> d</w:t>
      </w:r>
      <w:r>
        <w:rPr>
          <w:sz w:val="24"/>
          <w:szCs w:val="24"/>
        </w:rPr>
        <w:t>iastolic BP</w:t>
      </w:r>
      <w:r w:rsidRPr="00D413E2">
        <w:rPr>
          <w:sz w:val="24"/>
          <w:szCs w:val="24"/>
        </w:rPr>
        <w:t xml:space="preserve"> &lt; 80</w:t>
      </w:r>
      <w:r>
        <w:rPr>
          <w:sz w:val="24"/>
          <w:szCs w:val="24"/>
        </w:rPr>
        <w:t xml:space="preserve"> mm Hg), and </w:t>
      </w:r>
      <w:r w:rsidRPr="00476B28">
        <w:rPr>
          <w:i/>
          <w:iCs/>
          <w:sz w:val="24"/>
          <w:szCs w:val="24"/>
        </w:rPr>
        <w:t>stage 1 hypertension</w:t>
      </w:r>
      <w:r>
        <w:rPr>
          <w:sz w:val="24"/>
          <w:szCs w:val="24"/>
        </w:rPr>
        <w:t xml:space="preserve"> (systolic BP 130 to &lt; 140 mm Hg with diastolic BP &lt; </w:t>
      </w:r>
      <w:r w:rsidR="007C5612">
        <w:rPr>
          <w:sz w:val="24"/>
          <w:szCs w:val="24"/>
        </w:rPr>
        <w:t>9</w:t>
      </w:r>
      <w:r>
        <w:rPr>
          <w:sz w:val="24"/>
          <w:szCs w:val="24"/>
        </w:rPr>
        <w:t xml:space="preserve">0 mm Hg or diastolic BP </w:t>
      </w:r>
      <w:r w:rsidR="007C5612">
        <w:rPr>
          <w:sz w:val="24"/>
          <w:szCs w:val="24"/>
        </w:rPr>
        <w:t>80 to &lt; 89 with systolic BP &lt; 140 mm Hg</w:t>
      </w:r>
      <w:r>
        <w:rPr>
          <w:sz w:val="24"/>
          <w:szCs w:val="24"/>
        </w:rPr>
        <w:t>)</w:t>
      </w:r>
      <w:r w:rsidR="00476B28">
        <w:rPr>
          <w:sz w:val="24"/>
          <w:szCs w:val="24"/>
        </w:rPr>
        <w:t>.</w:t>
      </w:r>
    </w:p>
    <w:p w14:paraId="12C2D1E2" w14:textId="4EDFF7AC" w:rsidR="005D0BAA" w:rsidRDefault="00164E0B" w:rsidP="005D0BAA">
      <w:pPr>
        <w:pStyle w:val="ListParagraph"/>
        <w:numPr>
          <w:ilvl w:val="0"/>
          <w:numId w:val="11"/>
        </w:numPr>
        <w:ind w:left="360"/>
        <w:rPr>
          <w:b/>
          <w:sz w:val="24"/>
          <w:szCs w:val="24"/>
        </w:rPr>
      </w:pPr>
      <w:r>
        <w:rPr>
          <w:b/>
          <w:sz w:val="24"/>
          <w:szCs w:val="24"/>
        </w:rPr>
        <w:t>Inclusions/Exclusions</w:t>
      </w:r>
    </w:p>
    <w:p w14:paraId="4714CE4B" w14:textId="77777777" w:rsidR="00D413E2" w:rsidRPr="00D413E2" w:rsidRDefault="00D413E2" w:rsidP="00D413E2">
      <w:pPr>
        <w:pStyle w:val="ListParagraph"/>
        <w:ind w:left="360"/>
        <w:rPr>
          <w:b/>
          <w:sz w:val="24"/>
          <w:szCs w:val="24"/>
        </w:rPr>
      </w:pPr>
    </w:p>
    <w:p w14:paraId="0ABA7231" w14:textId="15429F50" w:rsidR="005D0BAA" w:rsidRPr="005D0BAA" w:rsidRDefault="005D0BAA" w:rsidP="00D413E2">
      <w:pPr>
        <w:ind w:left="360"/>
        <w:rPr>
          <w:sz w:val="24"/>
          <w:szCs w:val="24"/>
        </w:rPr>
      </w:pPr>
      <w:r>
        <w:rPr>
          <w:sz w:val="24"/>
          <w:szCs w:val="24"/>
        </w:rPr>
        <w:t>We will include participants who were a</w:t>
      </w:r>
      <w:r w:rsidRPr="005D0BAA">
        <w:rPr>
          <w:sz w:val="24"/>
          <w:szCs w:val="24"/>
        </w:rPr>
        <w:t>ge</w:t>
      </w:r>
      <w:r>
        <w:rPr>
          <w:sz w:val="24"/>
          <w:szCs w:val="24"/>
        </w:rPr>
        <w:t>d</w:t>
      </w:r>
      <w:r w:rsidRPr="005D0BAA">
        <w:rPr>
          <w:sz w:val="24"/>
          <w:szCs w:val="24"/>
        </w:rPr>
        <w:t xml:space="preserve"> 30 to &lt; 60 years at visit 1</w:t>
      </w:r>
      <w:r w:rsidR="006A764E">
        <w:rPr>
          <w:sz w:val="24"/>
          <w:szCs w:val="24"/>
        </w:rPr>
        <w:t xml:space="preserve"> as 30-year predicted total CVD risk </w:t>
      </w:r>
      <w:r w:rsidR="00BA4A5C">
        <w:rPr>
          <w:sz w:val="24"/>
          <w:szCs w:val="24"/>
        </w:rPr>
        <w:t xml:space="preserve">using the PREVENT equations </w:t>
      </w:r>
      <w:r w:rsidR="006A764E">
        <w:rPr>
          <w:sz w:val="24"/>
          <w:szCs w:val="24"/>
        </w:rPr>
        <w:t>has been validated for adults in this age range</w:t>
      </w:r>
      <w:r>
        <w:rPr>
          <w:sz w:val="24"/>
          <w:szCs w:val="24"/>
        </w:rPr>
        <w:t>.</w:t>
      </w:r>
      <w:r w:rsidR="003842AD">
        <w:rPr>
          <w:sz w:val="24"/>
          <w:szCs w:val="24"/>
        </w:rPr>
        <w:fldChar w:fldCharType="begin"/>
      </w:r>
      <w:r w:rsidR="003842AD">
        <w:rPr>
          <w:sz w:val="24"/>
          <w:szCs w:val="24"/>
        </w:rPr>
        <w:instrText xml:space="preserve"> ADDIN EN.CITE &lt;EndNote&gt;&lt;Cite&gt;&lt;Author&gt;Khan&lt;/Author&gt;&lt;Year&gt;2024&lt;/Year&gt;&lt;RecNum&gt;598&lt;/RecNum&gt;&lt;DisplayText&gt;&lt;style face="superscript"&gt;7&lt;/style&gt;&lt;/DisplayText&gt;&lt;record&gt;&lt;rec-number&gt;598&lt;/rec-number&gt;&lt;foreign-keys&gt;&lt;key app="EN" db-id="20t0vxeeje09sse0z96p55xkev5rpvpwpd50" timestamp="1714427012"&gt;598&lt;/key&gt;&lt;/foreign-keys&gt;&lt;ref-type name="Journal Article"&gt;17&lt;/ref-type&gt;&lt;contributors&gt;&lt;authors&gt;&lt;author&gt;Sadiya S. Khan&lt;/author&gt;&lt;author&gt;Kunihiro Matsushita&lt;/author&gt;&lt;author&gt;Yingying Sang&lt;/author&gt;&lt;author&gt;Shoshana H. Ballew&lt;/author&gt;&lt;author&gt;Morgan E. Grams&lt;/author&gt;&lt;author&gt;Aditya Surapaneni&lt;/author&gt;&lt;author&gt;Michael J. Blaha&lt;/author&gt;&lt;author&gt;April P. Carson&lt;/author&gt;&lt;author&gt;Alexander R. Chang&lt;/author&gt;&lt;author&gt;Elizabeth Ciemins&lt;/author&gt;&lt;author&gt;Alan S. Go&lt;/author&gt;&lt;author&gt;Orlando M. Gutierrez&lt;/author&gt;&lt;author&gt;Shih-Jen Hwang&lt;/author&gt;&lt;author&gt;Simerjot K. Jassal&lt;/author&gt;&lt;author&gt;Csaba P. Kovesdy&lt;/author&gt;&lt;author&gt;Donald M. Lloyd-Jones&lt;/author&gt;&lt;author&gt;Michael G. Shlipak&lt;/author&gt;&lt;author&gt;Latha P. Palaniappan&lt;/author&gt;&lt;author&gt;Laurence Sperling&lt;/author&gt;&lt;author&gt;Salim S. Virani&lt;/author&gt;&lt;author&gt;Katherine Tuttle&lt;/author&gt;&lt;author&gt;Ian J. Neeland&lt;/author&gt;&lt;author&gt;Sheryl L. Chow&lt;/author&gt;&lt;author&gt;Janani Rangaswami&lt;/author&gt;&lt;author&gt;Michael J. Pencina&lt;/author&gt;&lt;author&gt;Chiadi E. Ndumele&lt;/author&gt;&lt;author&gt;Josef Coresh&lt;/author&gt;&lt;/authors&gt;&lt;/contributors&gt;&lt;titles&gt;&lt;title&gt;Development and Validation of the American Heart Association’s PREVENT Equations&lt;/title&gt;&lt;secondary-title&gt;Circulation&lt;/secondary-title&gt;&lt;/titles&gt;&lt;periodical&gt;&lt;full-title&gt;Circulation&lt;/full-title&gt;&lt;/periodical&gt;&lt;pages&gt;430-449&lt;/pages&gt;&lt;volume&gt;149&lt;/volume&gt;&lt;number&gt;6&lt;/number&gt;&lt;dates&gt;&lt;year&gt;2024&lt;/year&gt;&lt;/dates&gt;&lt;urls&gt;&lt;related-urls&gt;&lt;url&gt;https://www.ahajournals.org/doi/abs/10.1161/CIRCULATIONAHA.123.067626&lt;/url&gt;&lt;/related-urls&gt;&lt;/urls&gt;&lt;electronic-resource-num&gt;doi:10.1161/CIRCULATIONAHA.123.067626&lt;/electronic-resource-num&gt;&lt;/record&gt;&lt;/Cite&gt;&lt;/EndNote&gt;</w:instrText>
      </w:r>
      <w:r w:rsidR="003842AD">
        <w:rPr>
          <w:sz w:val="24"/>
          <w:szCs w:val="24"/>
        </w:rPr>
        <w:fldChar w:fldCharType="separate"/>
      </w:r>
      <w:r w:rsidR="003842AD" w:rsidRPr="003842AD">
        <w:rPr>
          <w:noProof/>
          <w:sz w:val="24"/>
          <w:szCs w:val="24"/>
          <w:vertAlign w:val="superscript"/>
        </w:rPr>
        <w:t>7</w:t>
      </w:r>
      <w:r w:rsidR="003842AD">
        <w:rPr>
          <w:sz w:val="24"/>
          <w:szCs w:val="24"/>
        </w:rPr>
        <w:fldChar w:fldCharType="end"/>
      </w:r>
      <w:r>
        <w:rPr>
          <w:sz w:val="24"/>
          <w:szCs w:val="24"/>
        </w:rPr>
        <w:t xml:space="preserve"> We will restrict </w:t>
      </w:r>
      <w:r w:rsidR="00735607">
        <w:rPr>
          <w:sz w:val="24"/>
          <w:szCs w:val="24"/>
        </w:rPr>
        <w:t xml:space="preserve">the </w:t>
      </w:r>
      <w:r>
        <w:rPr>
          <w:sz w:val="24"/>
          <w:szCs w:val="24"/>
        </w:rPr>
        <w:t>sample to participants who c</w:t>
      </w:r>
      <w:r w:rsidRPr="005D0BAA">
        <w:rPr>
          <w:sz w:val="24"/>
          <w:szCs w:val="24"/>
        </w:rPr>
        <w:t xml:space="preserve">onsented to CVD follow-up </w:t>
      </w:r>
      <w:r>
        <w:rPr>
          <w:sz w:val="24"/>
          <w:szCs w:val="24"/>
        </w:rPr>
        <w:t xml:space="preserve">and </w:t>
      </w:r>
      <w:r w:rsidR="00783B98">
        <w:rPr>
          <w:sz w:val="24"/>
          <w:szCs w:val="24"/>
        </w:rPr>
        <w:t>did not have a</w:t>
      </w:r>
      <w:r w:rsidRPr="005D0BAA">
        <w:rPr>
          <w:sz w:val="24"/>
          <w:szCs w:val="24"/>
        </w:rPr>
        <w:t xml:space="preserve"> history of CVD at visit 1</w:t>
      </w:r>
      <w:r w:rsidR="00735607">
        <w:rPr>
          <w:sz w:val="24"/>
          <w:szCs w:val="24"/>
        </w:rPr>
        <w:t xml:space="preserve"> as 10- and 30-year total CVD risk is only recommended to be estimated for primary prevention</w:t>
      </w:r>
      <w:r>
        <w:rPr>
          <w:sz w:val="24"/>
          <w:szCs w:val="24"/>
        </w:rPr>
        <w:t xml:space="preserve">. </w:t>
      </w:r>
      <w:r w:rsidR="00A85F87">
        <w:rPr>
          <w:sz w:val="24"/>
          <w:szCs w:val="24"/>
        </w:rPr>
        <w:t xml:space="preserve">We will exclude participants without </w:t>
      </w:r>
      <w:r w:rsidRPr="005D0BAA">
        <w:rPr>
          <w:sz w:val="24"/>
          <w:szCs w:val="24"/>
        </w:rPr>
        <w:t xml:space="preserve">information on self-reported antihypertensive medication use and </w:t>
      </w:r>
      <w:r w:rsidR="007C5612">
        <w:rPr>
          <w:sz w:val="24"/>
          <w:szCs w:val="24"/>
        </w:rPr>
        <w:t>BP</w:t>
      </w:r>
      <w:r w:rsidRPr="005D0BAA">
        <w:rPr>
          <w:sz w:val="24"/>
          <w:szCs w:val="24"/>
        </w:rPr>
        <w:t xml:space="preserve"> at visit </w:t>
      </w:r>
      <w:r w:rsidR="00D413E2" w:rsidRPr="005D0BAA">
        <w:rPr>
          <w:sz w:val="24"/>
          <w:szCs w:val="24"/>
        </w:rPr>
        <w:t>1</w:t>
      </w:r>
      <w:r w:rsidR="00D413E2">
        <w:rPr>
          <w:sz w:val="24"/>
          <w:szCs w:val="24"/>
        </w:rPr>
        <w:t xml:space="preserve"> and</w:t>
      </w:r>
      <w:r w:rsidR="00A85F87">
        <w:rPr>
          <w:sz w:val="24"/>
          <w:szCs w:val="24"/>
        </w:rPr>
        <w:t xml:space="preserve"> will also exclude participants who did not have </w:t>
      </w:r>
      <w:r w:rsidRPr="005D0BAA">
        <w:rPr>
          <w:sz w:val="24"/>
          <w:szCs w:val="24"/>
        </w:rPr>
        <w:t>information on variables in the</w:t>
      </w:r>
      <w:r w:rsidR="007C5612">
        <w:rPr>
          <w:sz w:val="24"/>
          <w:szCs w:val="24"/>
        </w:rPr>
        <w:t xml:space="preserve"> 10-year and</w:t>
      </w:r>
      <w:r w:rsidRPr="005D0BAA">
        <w:rPr>
          <w:sz w:val="24"/>
          <w:szCs w:val="24"/>
        </w:rPr>
        <w:t xml:space="preserve"> </w:t>
      </w:r>
      <w:r w:rsidR="00D413E2">
        <w:rPr>
          <w:sz w:val="24"/>
          <w:szCs w:val="24"/>
        </w:rPr>
        <w:t xml:space="preserve">30-year </w:t>
      </w:r>
      <w:r w:rsidR="00735607">
        <w:rPr>
          <w:sz w:val="24"/>
          <w:szCs w:val="24"/>
        </w:rPr>
        <w:t xml:space="preserve">total </w:t>
      </w:r>
      <w:r w:rsidR="00D413E2">
        <w:rPr>
          <w:sz w:val="24"/>
          <w:szCs w:val="24"/>
        </w:rPr>
        <w:t xml:space="preserve">CVD </w:t>
      </w:r>
      <w:r w:rsidRPr="005D0BAA">
        <w:rPr>
          <w:sz w:val="24"/>
          <w:szCs w:val="24"/>
        </w:rPr>
        <w:t>PREVENT equations at visit 1</w:t>
      </w:r>
      <w:r w:rsidR="00D413E2">
        <w:rPr>
          <w:sz w:val="24"/>
          <w:szCs w:val="24"/>
        </w:rPr>
        <w:t xml:space="preserve">. </w:t>
      </w:r>
      <w:r w:rsidR="008502D1">
        <w:rPr>
          <w:sz w:val="24"/>
          <w:szCs w:val="24"/>
        </w:rPr>
        <w:t>W</w:t>
      </w:r>
      <w:r w:rsidR="00D413E2">
        <w:rPr>
          <w:sz w:val="24"/>
          <w:szCs w:val="24"/>
        </w:rPr>
        <w:t xml:space="preserve">e will </w:t>
      </w:r>
      <w:r w:rsidR="008502D1">
        <w:rPr>
          <w:sz w:val="24"/>
          <w:szCs w:val="24"/>
        </w:rPr>
        <w:t xml:space="preserve">also </w:t>
      </w:r>
      <w:r w:rsidR="00D413E2">
        <w:rPr>
          <w:sz w:val="24"/>
          <w:szCs w:val="24"/>
        </w:rPr>
        <w:t xml:space="preserve">exclude participants with </w:t>
      </w:r>
      <w:r w:rsidR="006A764E">
        <w:rPr>
          <w:sz w:val="24"/>
          <w:szCs w:val="24"/>
        </w:rPr>
        <w:t xml:space="preserve">values </w:t>
      </w:r>
      <w:r w:rsidR="00D413E2">
        <w:rPr>
          <w:sz w:val="24"/>
          <w:szCs w:val="24"/>
        </w:rPr>
        <w:t xml:space="preserve">for the </w:t>
      </w:r>
      <w:r w:rsidR="006A764E">
        <w:rPr>
          <w:sz w:val="24"/>
          <w:szCs w:val="24"/>
        </w:rPr>
        <w:t xml:space="preserve">variables in the </w:t>
      </w:r>
      <w:r w:rsidR="00D413E2">
        <w:rPr>
          <w:sz w:val="24"/>
          <w:szCs w:val="24"/>
        </w:rPr>
        <w:t xml:space="preserve">PREVENT equations at visit 1 that are outside the </w:t>
      </w:r>
      <w:r w:rsidR="006A764E">
        <w:rPr>
          <w:sz w:val="24"/>
          <w:szCs w:val="24"/>
        </w:rPr>
        <w:t xml:space="preserve">recommended </w:t>
      </w:r>
      <w:r w:rsidR="00D413E2">
        <w:rPr>
          <w:sz w:val="24"/>
          <w:szCs w:val="24"/>
        </w:rPr>
        <w:t>range</w:t>
      </w:r>
      <w:r w:rsidR="008502D1">
        <w:rPr>
          <w:sz w:val="24"/>
          <w:szCs w:val="24"/>
        </w:rPr>
        <w:t xml:space="preserve">, i.e., </w:t>
      </w:r>
      <w:r w:rsidR="008502D1">
        <w:rPr>
          <w:sz w:val="24"/>
          <w:szCs w:val="24"/>
        </w:rPr>
        <w:t xml:space="preserve">total cholesterol </w:t>
      </w:r>
      <w:r w:rsidR="008502D1">
        <w:rPr>
          <w:sz w:val="24"/>
          <w:szCs w:val="24"/>
        </w:rPr>
        <w:t>&lt;</w:t>
      </w:r>
      <w:r w:rsidR="008502D1">
        <w:rPr>
          <w:sz w:val="24"/>
          <w:szCs w:val="24"/>
        </w:rPr>
        <w:t xml:space="preserve"> 130 </w:t>
      </w:r>
      <w:r w:rsidR="008502D1">
        <w:rPr>
          <w:sz w:val="24"/>
          <w:szCs w:val="24"/>
        </w:rPr>
        <w:t>or</w:t>
      </w:r>
      <w:r w:rsidR="008502D1">
        <w:rPr>
          <w:sz w:val="24"/>
          <w:szCs w:val="24"/>
        </w:rPr>
        <w:t xml:space="preserve"> </w:t>
      </w:r>
      <w:r w:rsidR="008502D1">
        <w:rPr>
          <w:sz w:val="24"/>
          <w:szCs w:val="24"/>
        </w:rPr>
        <w:t xml:space="preserve">&gt; </w:t>
      </w:r>
      <w:r w:rsidR="008502D1">
        <w:rPr>
          <w:sz w:val="24"/>
          <w:szCs w:val="24"/>
        </w:rPr>
        <w:t xml:space="preserve">320 mg/dL, high-density lipoprotein cholesterol </w:t>
      </w:r>
      <w:r w:rsidR="008502D1">
        <w:rPr>
          <w:sz w:val="24"/>
          <w:szCs w:val="24"/>
        </w:rPr>
        <w:t>&lt;</w:t>
      </w:r>
      <w:r w:rsidR="008502D1">
        <w:rPr>
          <w:sz w:val="24"/>
          <w:szCs w:val="24"/>
        </w:rPr>
        <w:t xml:space="preserve"> 20 </w:t>
      </w:r>
      <w:r w:rsidR="008502D1">
        <w:rPr>
          <w:sz w:val="24"/>
          <w:szCs w:val="24"/>
        </w:rPr>
        <w:t>or</w:t>
      </w:r>
      <w:r w:rsidR="008502D1">
        <w:rPr>
          <w:sz w:val="24"/>
          <w:szCs w:val="24"/>
        </w:rPr>
        <w:t xml:space="preserve"> </w:t>
      </w:r>
      <w:r w:rsidR="008502D1">
        <w:rPr>
          <w:sz w:val="24"/>
          <w:szCs w:val="24"/>
        </w:rPr>
        <w:t xml:space="preserve">&gt; </w:t>
      </w:r>
      <w:r w:rsidR="008502D1">
        <w:rPr>
          <w:sz w:val="24"/>
          <w:szCs w:val="24"/>
        </w:rPr>
        <w:t xml:space="preserve">100 mg/dL, systolic BP </w:t>
      </w:r>
      <w:r w:rsidR="008502D1">
        <w:rPr>
          <w:sz w:val="24"/>
          <w:szCs w:val="24"/>
        </w:rPr>
        <w:t>&lt;</w:t>
      </w:r>
      <w:r w:rsidR="008502D1">
        <w:rPr>
          <w:sz w:val="24"/>
          <w:szCs w:val="24"/>
        </w:rPr>
        <w:t xml:space="preserve"> 90 </w:t>
      </w:r>
      <w:r w:rsidR="008502D1">
        <w:rPr>
          <w:sz w:val="24"/>
          <w:szCs w:val="24"/>
        </w:rPr>
        <w:t xml:space="preserve">or &gt; </w:t>
      </w:r>
      <w:r w:rsidR="008502D1">
        <w:rPr>
          <w:sz w:val="24"/>
          <w:szCs w:val="24"/>
        </w:rPr>
        <w:t xml:space="preserve">200 mm Hg, </w:t>
      </w:r>
      <w:r w:rsidR="008502D1">
        <w:rPr>
          <w:sz w:val="24"/>
          <w:szCs w:val="24"/>
        </w:rPr>
        <w:t>or</w:t>
      </w:r>
      <w:r w:rsidR="008502D1">
        <w:rPr>
          <w:sz w:val="24"/>
          <w:szCs w:val="24"/>
        </w:rPr>
        <w:t xml:space="preserve"> estimated glomerular filtration rate </w:t>
      </w:r>
      <w:r w:rsidR="008502D1">
        <w:rPr>
          <w:sz w:val="24"/>
          <w:szCs w:val="24"/>
        </w:rPr>
        <w:t>&lt;</w:t>
      </w:r>
      <w:r w:rsidR="008502D1">
        <w:rPr>
          <w:sz w:val="24"/>
          <w:szCs w:val="24"/>
        </w:rPr>
        <w:t xml:space="preserve"> 15 </w:t>
      </w:r>
      <w:r w:rsidR="008502D1">
        <w:rPr>
          <w:sz w:val="24"/>
          <w:szCs w:val="24"/>
        </w:rPr>
        <w:t>or</w:t>
      </w:r>
      <w:r w:rsidR="008502D1">
        <w:rPr>
          <w:sz w:val="24"/>
          <w:szCs w:val="24"/>
        </w:rPr>
        <w:t xml:space="preserve"> </w:t>
      </w:r>
      <w:r w:rsidR="008502D1">
        <w:rPr>
          <w:sz w:val="24"/>
          <w:szCs w:val="24"/>
        </w:rPr>
        <w:t xml:space="preserve">&gt; </w:t>
      </w:r>
      <w:r w:rsidR="008502D1">
        <w:rPr>
          <w:sz w:val="24"/>
          <w:szCs w:val="24"/>
        </w:rPr>
        <w:t xml:space="preserve">140 </w:t>
      </w:r>
      <w:r w:rsidR="008502D1" w:rsidRPr="00A17A7C">
        <w:rPr>
          <w:sz w:val="24"/>
          <w:szCs w:val="24"/>
        </w:rPr>
        <w:t>ml/min/1.73m</w:t>
      </w:r>
      <w:r w:rsidR="008502D1" w:rsidRPr="00A17A7C">
        <w:rPr>
          <w:sz w:val="24"/>
          <w:szCs w:val="24"/>
          <w:vertAlign w:val="superscript"/>
        </w:rPr>
        <w:t>2</w:t>
      </w:r>
      <w:r w:rsidR="008502D1">
        <w:rPr>
          <w:sz w:val="24"/>
          <w:szCs w:val="24"/>
        </w:rPr>
        <w:t xml:space="preserve">. </w:t>
      </w:r>
      <w:r w:rsidR="00D413E2">
        <w:rPr>
          <w:sz w:val="24"/>
          <w:szCs w:val="24"/>
        </w:rPr>
        <w:t>Last, we will restrict the sample to participants w</w:t>
      </w:r>
      <w:r w:rsidRPr="005D0BAA">
        <w:rPr>
          <w:sz w:val="24"/>
          <w:szCs w:val="24"/>
        </w:rPr>
        <w:t xml:space="preserve">ithout </w:t>
      </w:r>
      <w:r w:rsidR="006A764E">
        <w:rPr>
          <w:sz w:val="24"/>
          <w:szCs w:val="24"/>
        </w:rPr>
        <w:t xml:space="preserve">stage 2 </w:t>
      </w:r>
      <w:r w:rsidRPr="005D0BAA">
        <w:rPr>
          <w:sz w:val="24"/>
          <w:szCs w:val="24"/>
        </w:rPr>
        <w:t>hypertension at visit 1</w:t>
      </w:r>
      <w:r w:rsidR="00D413E2">
        <w:rPr>
          <w:sz w:val="24"/>
          <w:szCs w:val="24"/>
        </w:rPr>
        <w:t xml:space="preserve"> and with known hypertension status at either visit 2 or visit 3. We anticipate over 1,000 JHS participants will meet these criteria. </w:t>
      </w:r>
    </w:p>
    <w:p w14:paraId="0695E071" w14:textId="77777777" w:rsidR="003A452C" w:rsidRDefault="003A452C" w:rsidP="003A452C">
      <w:pPr>
        <w:pStyle w:val="ListParagraph"/>
        <w:numPr>
          <w:ilvl w:val="0"/>
          <w:numId w:val="11"/>
        </w:numPr>
        <w:ind w:left="360"/>
        <w:rPr>
          <w:b/>
          <w:sz w:val="24"/>
          <w:szCs w:val="24"/>
        </w:rPr>
      </w:pPr>
      <w:r>
        <w:rPr>
          <w:b/>
          <w:sz w:val="24"/>
          <w:szCs w:val="24"/>
        </w:rPr>
        <w:t>Variable Definitions</w:t>
      </w:r>
    </w:p>
    <w:p w14:paraId="3ED00523" w14:textId="77777777" w:rsidR="003A452C" w:rsidRPr="00D413E2" w:rsidRDefault="003A452C" w:rsidP="003A452C">
      <w:pPr>
        <w:pStyle w:val="ListParagraph"/>
        <w:ind w:left="360"/>
        <w:rPr>
          <w:b/>
          <w:sz w:val="24"/>
          <w:szCs w:val="24"/>
        </w:rPr>
      </w:pPr>
    </w:p>
    <w:p w14:paraId="7EAB273F" w14:textId="7F148003" w:rsidR="00522546" w:rsidRDefault="003A452C" w:rsidP="00522546">
      <w:pPr>
        <w:ind w:left="360"/>
        <w:rPr>
          <w:sz w:val="24"/>
          <w:szCs w:val="24"/>
        </w:rPr>
      </w:pPr>
      <w:r>
        <w:rPr>
          <w:sz w:val="24"/>
          <w:szCs w:val="24"/>
        </w:rPr>
        <w:t>We will compute 10-year and 30-year risk for CVD using the base PREVENT equation</w:t>
      </w:r>
      <w:r w:rsidR="00783B98">
        <w:rPr>
          <w:sz w:val="24"/>
          <w:szCs w:val="24"/>
        </w:rPr>
        <w:t>s</w:t>
      </w:r>
      <w:r>
        <w:rPr>
          <w:sz w:val="24"/>
          <w:szCs w:val="24"/>
        </w:rPr>
        <w:t xml:space="preserve">, which </w:t>
      </w:r>
      <w:r w:rsidR="00BA4A5C">
        <w:rPr>
          <w:sz w:val="24"/>
          <w:szCs w:val="24"/>
        </w:rPr>
        <w:t>include</w:t>
      </w:r>
      <w:r>
        <w:rPr>
          <w:sz w:val="24"/>
          <w:szCs w:val="24"/>
        </w:rPr>
        <w:t xml:space="preserve"> </w:t>
      </w:r>
      <w:r w:rsidR="00522546">
        <w:rPr>
          <w:sz w:val="24"/>
          <w:szCs w:val="24"/>
        </w:rPr>
        <w:t xml:space="preserve">age, </w:t>
      </w:r>
      <w:r w:rsidR="00783B98">
        <w:rPr>
          <w:sz w:val="24"/>
          <w:szCs w:val="24"/>
        </w:rPr>
        <w:t xml:space="preserve">sex, </w:t>
      </w:r>
      <w:r w:rsidR="00522546">
        <w:rPr>
          <w:sz w:val="24"/>
          <w:szCs w:val="24"/>
        </w:rPr>
        <w:t xml:space="preserve">high density lipoprotein (HDL) cholesterol, non-HDL cholesterol, systolic BP, diabetes status, current smoking status, estimated glomerular filtration rate, antihypertensive medication use, and statin use. We will compute estimated glomerular filtration rate using a validated equation based on </w:t>
      </w:r>
      <w:r w:rsidR="00522546" w:rsidRPr="00522546">
        <w:rPr>
          <w:sz w:val="24"/>
          <w:szCs w:val="24"/>
        </w:rPr>
        <w:t xml:space="preserve">serum creatinine </w:t>
      </w:r>
      <w:r w:rsidR="00522546">
        <w:rPr>
          <w:sz w:val="24"/>
          <w:szCs w:val="24"/>
        </w:rPr>
        <w:t>that does not incorporate information about race.</w:t>
      </w:r>
      <w:r w:rsidR="003842AD">
        <w:rPr>
          <w:sz w:val="24"/>
          <w:szCs w:val="24"/>
        </w:rPr>
        <w:fldChar w:fldCharType="begin"/>
      </w:r>
      <w:r w:rsidR="003842AD">
        <w:rPr>
          <w:sz w:val="24"/>
          <w:szCs w:val="24"/>
        </w:rPr>
        <w:instrText xml:space="preserve"> ADDIN EN.CITE &lt;EndNote&gt;&lt;Cite&gt;&lt;Author&gt;Inker&lt;/Author&gt;&lt;Year&gt;2021&lt;/Year&gt;&lt;RecNum&gt;496&lt;/RecNum&gt;&lt;DisplayText&gt;&lt;style face="superscript"&gt;8&lt;/style&gt;&lt;/DisplayText&gt;&lt;record&gt;&lt;rec-number&gt;496&lt;/rec-number&gt;&lt;foreign-keys&gt;&lt;key app="EN" db-id="20t0vxeeje09sse0z96p55xkev5rpvpwpd50" timestamp="1664566643"&gt;496&lt;/key&gt;&lt;/foreign-keys&gt;&lt;ref-type name="Journal Article"&gt;17&lt;/ref-type&gt;&lt;contributors&gt;&lt;authors&gt;&lt;author&gt;Inker, Lesley A.&lt;/author&gt;&lt;author&gt;Eneanya, Nwamaka D.&lt;/author&gt;&lt;author&gt;Coresh, Josef&lt;/author&gt;&lt;author&gt;Tighiouart, Hocine&lt;/author&gt;&lt;author&gt;Wang, Dan&lt;/author&gt;&lt;author&gt;Sang, Yingying&lt;/author&gt;&lt;author&gt;Crews, Deidra C.&lt;/author&gt;&lt;author&gt;Doria, Alessandro&lt;/author&gt;&lt;author&gt;Estrella, Michelle M.&lt;/author&gt;&lt;author&gt;Froissart, Marc&lt;/author&gt;&lt;author&gt;Grams, Morgan E.&lt;/author&gt;&lt;author&gt;Greene, Tom&lt;/author&gt;&lt;author&gt;Grubb, Anders&lt;/author&gt;&lt;author&gt;Gudnason, Vilmundur&lt;/author&gt;&lt;author&gt;Gutiérrez, Orlando M.&lt;/author&gt;&lt;author&gt;Kalil, Roberto&lt;/author&gt;&lt;author&gt;Karger, Amy B.&lt;/author&gt;&lt;author&gt;Mauer, Michael&lt;/author&gt;&lt;author&gt;Navis, Gerjan&lt;/author&gt;&lt;author&gt;...&lt;/author&gt;&lt;author&gt;Levey, Andrew S.&lt;/author&gt;&lt;/authors&gt;&lt;/contributors&gt;&lt;titles&gt;&lt;title&gt;New Creatinine- and Cystatin C–Based Equations to Estimate GFR without Race&lt;/title&gt;&lt;secondary-title&gt;New England Journal of Medicine&lt;/secondary-title&gt;&lt;/titles&gt;&lt;periodical&gt;&lt;full-title&gt;New England Journal of Medicine&lt;/full-title&gt;&lt;/periodical&gt;&lt;pages&gt;1737-1749&lt;/pages&gt;&lt;volume&gt;385&lt;/volume&gt;&lt;number&gt;19&lt;/number&gt;&lt;dates&gt;&lt;year&gt;2021&lt;/year&gt;&lt;/dates&gt;&lt;accession-num&gt;34554658&lt;/accession-num&gt;&lt;urls&gt;&lt;related-urls&gt;&lt;url&gt;https://www.nejm.org/doi/full/10.1056/NEJMoa2102953&lt;/url&gt;&lt;/related-urls&gt;&lt;/urls&gt;&lt;electronic-resource-num&gt;10.1056/NEJMoa2102953&lt;/electronic-resource-num&gt;&lt;/record&gt;&lt;/Cite&gt;&lt;/EndNote&gt;</w:instrText>
      </w:r>
      <w:r w:rsidR="003842AD">
        <w:rPr>
          <w:sz w:val="24"/>
          <w:szCs w:val="24"/>
        </w:rPr>
        <w:fldChar w:fldCharType="separate"/>
      </w:r>
      <w:r w:rsidR="003842AD" w:rsidRPr="003842AD">
        <w:rPr>
          <w:noProof/>
          <w:sz w:val="24"/>
          <w:szCs w:val="24"/>
          <w:vertAlign w:val="superscript"/>
        </w:rPr>
        <w:t>8</w:t>
      </w:r>
      <w:r w:rsidR="003842AD">
        <w:rPr>
          <w:sz w:val="24"/>
          <w:szCs w:val="24"/>
        </w:rPr>
        <w:fldChar w:fldCharType="end"/>
      </w:r>
      <w:r w:rsidR="00A864F9">
        <w:rPr>
          <w:sz w:val="24"/>
          <w:szCs w:val="24"/>
        </w:rPr>
        <w:t xml:space="preserve"> The base equations of PREVENT are </w:t>
      </w:r>
      <w:r w:rsidR="007F7683">
        <w:rPr>
          <w:sz w:val="24"/>
          <w:szCs w:val="24"/>
        </w:rPr>
        <w:t>being proposed</w:t>
      </w:r>
      <w:r w:rsidR="00A864F9">
        <w:rPr>
          <w:sz w:val="24"/>
          <w:szCs w:val="24"/>
        </w:rPr>
        <w:t xml:space="preserve"> </w:t>
      </w:r>
      <w:r w:rsidR="007F7683">
        <w:rPr>
          <w:sz w:val="24"/>
          <w:szCs w:val="24"/>
        </w:rPr>
        <w:t xml:space="preserve">for </w:t>
      </w:r>
      <w:r w:rsidR="00A864F9">
        <w:rPr>
          <w:sz w:val="24"/>
          <w:szCs w:val="24"/>
        </w:rPr>
        <w:t>this analysis as they are most readily applied in clinical settings</w:t>
      </w:r>
      <w:r w:rsidR="007F7683">
        <w:rPr>
          <w:sz w:val="24"/>
          <w:szCs w:val="24"/>
        </w:rPr>
        <w:t xml:space="preserve"> and there is little difference in these equations and equations that include additional components among people with stage 1 hypertension</w:t>
      </w:r>
      <w:r w:rsidR="00A864F9">
        <w:rPr>
          <w:sz w:val="24"/>
          <w:szCs w:val="24"/>
        </w:rPr>
        <w:t>.</w:t>
      </w:r>
    </w:p>
    <w:p w14:paraId="27FCF07E" w14:textId="35DC63E1" w:rsidR="004D3DC5" w:rsidRDefault="00FE1425" w:rsidP="00522546">
      <w:pPr>
        <w:ind w:left="360"/>
        <w:rPr>
          <w:sz w:val="24"/>
          <w:szCs w:val="24"/>
        </w:rPr>
      </w:pPr>
      <w:r>
        <w:rPr>
          <w:sz w:val="24"/>
          <w:szCs w:val="24"/>
        </w:rPr>
        <w:t>Incident stage 2 hypertension will be defined as being present at the first visit during follow up at which a participant has</w:t>
      </w:r>
      <w:r w:rsidR="00522546">
        <w:rPr>
          <w:sz w:val="24"/>
          <w:szCs w:val="24"/>
        </w:rPr>
        <w:t xml:space="preserve"> systolic BP </w:t>
      </w:r>
      <w:r>
        <w:rPr>
          <w:rFonts w:cstheme="minorHAnsi"/>
          <w:sz w:val="24"/>
          <w:szCs w:val="24"/>
        </w:rPr>
        <w:t>≥</w:t>
      </w:r>
      <w:r w:rsidR="00522546">
        <w:rPr>
          <w:sz w:val="24"/>
          <w:szCs w:val="24"/>
        </w:rPr>
        <w:t xml:space="preserve"> 140 mm Hg, diastolic BP </w:t>
      </w:r>
      <w:r>
        <w:rPr>
          <w:rFonts w:cstheme="minorHAnsi"/>
          <w:sz w:val="24"/>
          <w:szCs w:val="24"/>
        </w:rPr>
        <w:t>≥</w:t>
      </w:r>
      <w:r w:rsidR="00522546">
        <w:rPr>
          <w:sz w:val="24"/>
          <w:szCs w:val="24"/>
        </w:rPr>
        <w:t xml:space="preserve"> 90 mm Hg, </w:t>
      </w:r>
      <w:r w:rsidR="004D3DC5">
        <w:rPr>
          <w:sz w:val="24"/>
          <w:szCs w:val="24"/>
        </w:rPr>
        <w:t xml:space="preserve">or </w:t>
      </w:r>
      <w:r w:rsidR="00522546">
        <w:rPr>
          <w:sz w:val="24"/>
          <w:szCs w:val="24"/>
        </w:rPr>
        <w:t>self-reported antihypertensive medication use</w:t>
      </w:r>
      <w:r w:rsidR="004D3DC5">
        <w:rPr>
          <w:sz w:val="24"/>
          <w:szCs w:val="24"/>
        </w:rPr>
        <w:t xml:space="preserve">.  </w:t>
      </w:r>
      <w:r>
        <w:rPr>
          <w:sz w:val="24"/>
          <w:szCs w:val="24"/>
        </w:rPr>
        <w:t xml:space="preserve">Participants who do not develop stage 2 hypertension will be censored for the analysis of this outcome at the last visit they attended. </w:t>
      </w:r>
      <w:r w:rsidR="004D3DC5">
        <w:rPr>
          <w:sz w:val="24"/>
          <w:szCs w:val="24"/>
        </w:rPr>
        <w:t>We will use time between the date of visit 1 and the date of the earliest visit with stage 2 hypertension as the interval censored event time.</w:t>
      </w:r>
    </w:p>
    <w:p w14:paraId="144DBB83" w14:textId="6490700A" w:rsidR="003A452C" w:rsidRDefault="004D3DC5" w:rsidP="003A452C">
      <w:pPr>
        <w:ind w:left="360"/>
        <w:rPr>
          <w:sz w:val="24"/>
          <w:szCs w:val="24"/>
        </w:rPr>
      </w:pPr>
      <w:r>
        <w:rPr>
          <w:sz w:val="24"/>
          <w:szCs w:val="24"/>
        </w:rPr>
        <w:t xml:space="preserve">History of CVD </w:t>
      </w:r>
      <w:r w:rsidR="00614D11">
        <w:rPr>
          <w:sz w:val="24"/>
          <w:szCs w:val="24"/>
        </w:rPr>
        <w:t xml:space="preserve">at baseline </w:t>
      </w:r>
      <w:r>
        <w:rPr>
          <w:sz w:val="24"/>
          <w:szCs w:val="24"/>
        </w:rPr>
        <w:t xml:space="preserve">will be defined by </w:t>
      </w:r>
      <w:r w:rsidR="003B743D">
        <w:rPr>
          <w:sz w:val="24"/>
          <w:szCs w:val="24"/>
        </w:rPr>
        <w:t xml:space="preserve">self-reported </w:t>
      </w:r>
      <w:r>
        <w:rPr>
          <w:sz w:val="24"/>
          <w:szCs w:val="24"/>
        </w:rPr>
        <w:t>coronary heart disease</w:t>
      </w:r>
      <w:r w:rsidR="00BB609E">
        <w:rPr>
          <w:sz w:val="24"/>
          <w:szCs w:val="24"/>
        </w:rPr>
        <w:t xml:space="preserve">, </w:t>
      </w:r>
      <w:r>
        <w:rPr>
          <w:sz w:val="24"/>
          <w:szCs w:val="24"/>
        </w:rPr>
        <w:t>stroke</w:t>
      </w:r>
      <w:r w:rsidR="00BB609E">
        <w:rPr>
          <w:sz w:val="24"/>
          <w:szCs w:val="24"/>
        </w:rPr>
        <w:t>, or heart failure</w:t>
      </w:r>
      <w:r w:rsidR="003B743D">
        <w:rPr>
          <w:sz w:val="24"/>
          <w:szCs w:val="24"/>
        </w:rPr>
        <w:t xml:space="preserve"> </w:t>
      </w:r>
      <w:r>
        <w:rPr>
          <w:sz w:val="24"/>
          <w:szCs w:val="24"/>
        </w:rPr>
        <w:t>prior to visit 1.</w:t>
      </w:r>
    </w:p>
    <w:p w14:paraId="0C4CCA2D" w14:textId="5685E2ED" w:rsidR="00BB609E" w:rsidRDefault="00FE1425" w:rsidP="00BB609E">
      <w:pPr>
        <w:ind w:left="360"/>
        <w:rPr>
          <w:sz w:val="24"/>
          <w:szCs w:val="24"/>
        </w:rPr>
      </w:pPr>
      <w:r>
        <w:rPr>
          <w:sz w:val="24"/>
          <w:szCs w:val="24"/>
        </w:rPr>
        <w:t>Incident total CVD will be defined by an adjudicated CHD or stroke event after baseline or heart failure</w:t>
      </w:r>
      <w:r w:rsidR="00496E8C">
        <w:rPr>
          <w:sz w:val="24"/>
          <w:szCs w:val="24"/>
        </w:rPr>
        <w:t xml:space="preserve"> starting in 2005</w:t>
      </w:r>
      <w:r>
        <w:rPr>
          <w:sz w:val="24"/>
          <w:szCs w:val="24"/>
        </w:rPr>
        <w:t xml:space="preserve">, </w:t>
      </w:r>
      <w:r w:rsidR="00496E8C">
        <w:rPr>
          <w:sz w:val="24"/>
          <w:szCs w:val="24"/>
        </w:rPr>
        <w:t xml:space="preserve">when </w:t>
      </w:r>
      <w:r>
        <w:rPr>
          <w:sz w:val="24"/>
          <w:szCs w:val="24"/>
        </w:rPr>
        <w:t xml:space="preserve">adjudication </w:t>
      </w:r>
      <w:r w:rsidR="00496E8C">
        <w:rPr>
          <w:sz w:val="24"/>
          <w:szCs w:val="24"/>
        </w:rPr>
        <w:t xml:space="preserve">for heart failure </w:t>
      </w:r>
      <w:r>
        <w:rPr>
          <w:sz w:val="24"/>
          <w:szCs w:val="24"/>
        </w:rPr>
        <w:t>began.</w:t>
      </w:r>
    </w:p>
    <w:p w14:paraId="2E23D43B" w14:textId="57054B3B" w:rsidR="00BB609E" w:rsidRDefault="00BB609E" w:rsidP="00BB609E">
      <w:pPr>
        <w:ind w:left="360"/>
        <w:rPr>
          <w:sz w:val="24"/>
          <w:szCs w:val="24"/>
        </w:rPr>
      </w:pPr>
      <w:r>
        <w:rPr>
          <w:sz w:val="24"/>
          <w:szCs w:val="24"/>
        </w:rPr>
        <w:lastRenderedPageBreak/>
        <w:t xml:space="preserve">Left ventricular mass (LVM) at visit 3 will be defined using cardiac image modeling parameters from the </w:t>
      </w:r>
      <w:r w:rsidR="00A864F9">
        <w:rPr>
          <w:sz w:val="24"/>
          <w:szCs w:val="24"/>
        </w:rPr>
        <w:t xml:space="preserve">magnetic resonance imaging </w:t>
      </w:r>
      <w:r>
        <w:rPr>
          <w:sz w:val="24"/>
          <w:szCs w:val="24"/>
        </w:rPr>
        <w:t xml:space="preserve">scans collected during visit 3 (some scans were conducted at the final phase of visit 2 – these will not be used). LVM index (LVMI) will be defined as LVM (g) / </w:t>
      </w:r>
      <w:r w:rsidR="00A864F9">
        <w:rPr>
          <w:sz w:val="24"/>
          <w:szCs w:val="24"/>
        </w:rPr>
        <w:t>height (m</w:t>
      </w:r>
      <w:r w:rsidR="00A864F9" w:rsidRPr="00A864F9">
        <w:rPr>
          <w:sz w:val="24"/>
          <w:szCs w:val="24"/>
          <w:vertAlign w:val="superscript"/>
        </w:rPr>
        <w:t>2.7</w:t>
      </w:r>
      <w:r w:rsidR="00A864F9">
        <w:rPr>
          <w:sz w:val="24"/>
          <w:szCs w:val="24"/>
        </w:rPr>
        <w:t>) and LVH will be defined as LVMI &gt; 38 g/m</w:t>
      </w:r>
      <w:r w:rsidR="00A864F9" w:rsidRPr="00A864F9">
        <w:rPr>
          <w:sz w:val="24"/>
          <w:szCs w:val="24"/>
          <w:vertAlign w:val="superscript"/>
        </w:rPr>
        <w:t>2.7</w:t>
      </w:r>
      <w:r w:rsidR="00A864F9">
        <w:rPr>
          <w:sz w:val="24"/>
          <w:szCs w:val="24"/>
        </w:rPr>
        <w:t xml:space="preserve"> for women,</w:t>
      </w:r>
      <w:r w:rsidR="002B3642">
        <w:rPr>
          <w:sz w:val="24"/>
          <w:szCs w:val="24"/>
        </w:rPr>
        <w:t xml:space="preserve"> and</w:t>
      </w:r>
      <w:r w:rsidR="00A864F9">
        <w:rPr>
          <w:sz w:val="24"/>
          <w:szCs w:val="24"/>
        </w:rPr>
        <w:t xml:space="preserve"> &gt; 45.1 g/m</w:t>
      </w:r>
      <w:r w:rsidR="00A864F9" w:rsidRPr="00A864F9">
        <w:rPr>
          <w:sz w:val="24"/>
          <w:szCs w:val="24"/>
          <w:vertAlign w:val="superscript"/>
        </w:rPr>
        <w:t>2.7</w:t>
      </w:r>
      <w:r w:rsidR="00A864F9">
        <w:rPr>
          <w:sz w:val="24"/>
          <w:szCs w:val="24"/>
        </w:rPr>
        <w:t xml:space="preserve"> for men.</w:t>
      </w:r>
      <w:r w:rsidR="003842AD">
        <w:rPr>
          <w:sz w:val="24"/>
          <w:szCs w:val="24"/>
        </w:rPr>
        <w:fldChar w:fldCharType="begin">
          <w:fldData xml:space="preserve">PEVuZE5vdGU+PENpdGU+PEF1dGhvcj5Bcm1zdHJvbmc8L0F1dGhvcj48WWVhcj4yMDE0PC9ZZWFy
PjxSZWNOdW0+NTAxPC9SZWNOdW0+PERpc3BsYXlUZXh0PjxzdHlsZSBmYWNlPSJzdXBlcnNjcmlw
dCI+OTwvc3R5bGU+PC9EaXNwbGF5VGV4dD48cmVjb3JkPjxyZWMtbnVtYmVyPjUwMTwvcmVjLW51
bWJlcj48Zm9yZWlnbi1rZXlzPjxrZXkgYXBwPSJFTiIgZGItaWQ9Ijlyd3R4ZmR6aHJzemE5ZXoy
d3BwdjByb3hzMHhkd3RmOXQwMCIgdGltZXN0YW1wPSIxNzE1MjU5MDc2Ij41MDE8L2tleT48L2Zv
cmVpZ24ta2V5cz48cmVmLXR5cGUgbmFtZT0iSm91cm5hbCBBcnRpY2xlIj4xNzwvcmVmLXR5cGU+
PGNvbnRyaWJ1dG9ycz48YXV0aG9ycz48YXV0aG9yPkFybXN0cm9uZywgQS4gQy48L2F1dGhvcj48
YXV0aG9yPkdqZXNkYWwsIE8uPC9hdXRob3I+PGF1dGhvcj5BbG1laWRhLCBBLjwvYXV0aG9yPjxh
dXRob3I+TmFjaWYsIE0uPC9hdXRob3I+PGF1dGhvcj5XdSwgQy48L2F1dGhvcj48YXV0aG9yPkJs
dWVta2UsIEQuIEEuPC9hdXRob3I+PGF1dGhvcj5CcnVtYmFjaywgTC48L2F1dGhvcj48YXV0aG9y
PkxpbWEsIEouIEEuPC9hdXRob3I+PC9hdXRob3JzPjwvY29udHJpYnV0b3JzPjxhdXRoLWFkZHJl
c3M+RGl2aXNpb24gb2YgQ2FyZGlvbG9neSwgSm9obnMgSG9wa2lucyBVbml2ZXJzaXR5LCBCYWx0
aW1vcmUsIE1hcnlsYW5kOyBTY2hvb2wgb2YgTWVkaWNpbmUsIFVuaXZlcnNpdHkgb2YgU8OjbyBG
cmFuY2lzY28gVmFsbGV5LCBQZXRyb2xpbmEsIFBlcm5hbWJ1Y28sIEJyYXppbC48L2F1dGgtYWRk
cmVzcz48dGl0bGVzPjx0aXRsZT5MZWZ0IHZlbnRyaWN1bGFyIG1hc3MgYW5kIGh5cGVydHJvcGh5
IGJ5IGVjaG9jYXJkaW9ncmFwaHkgYW5kIGNhcmRpYWMgbWFnbmV0aWMgcmVzb25hbmNlOiB0aGUg
bXVsdGktZXRobmljIHN0dWR5IG9mIGF0aGVyb3NjbGVyb3NpczwvdGl0bGU+PHNlY29uZGFyeS10
aXRsZT5FY2hvY2FyZGlvZ3JhcGh5PC9zZWNvbmRhcnktdGl0bGU+PC90aXRsZXM+PHBlcmlvZGlj
YWw+PGZ1bGwtdGl0bGU+RWNob2NhcmRpb2dyYXBoeTwvZnVsbC10aXRsZT48L3BlcmlvZGljYWw+
PHBhZ2VzPjEyLTIwPC9wYWdlcz48dm9sdW1lPjMxPC92b2x1bWU+PG51bWJlcj4xPC9udW1iZXI+
PGVkaXRpb24+MjAxMzA4MTA8L2VkaXRpb24+PGtleXdvcmRzPjxrZXl3b3JkPkFnZWQ8L2tleXdv
cmQ+PGtleXdvcmQ+QmFsdGltb3JlL2V0aG5vbG9neTwva2V5d29yZD48a2V5d29yZD5FY2hvY2Fy
ZGlvZ3JhcGh5LypzdGF0aXN0aWNzICZhbXA7IG51bWVyaWNhbCBkYXRhPC9rZXl3b3JkPjxrZXl3
b3JkPkhlYXJ0IFZlbnRyaWNsZXMvKmRpYWdub3N0aWMgaW1hZ2luZy8qcGF0aG9sb2d5PC9rZXl3
b3JkPjxrZXl3b3JkPkh1bWFuczwva2V5d29yZD48a2V5d29yZD5IeXBlcnRyb3BoeSwgTGVmdCBW
ZW50cmljdWxhci8qZGlhZ25vc2lzLypldGhub2xvZ3k8L2tleXdvcmQ+PGtleXdvcmQ+TWFnbmV0
aWMgUmVzb25hbmNlIEltYWdpbmcsIENpbmUvKnN0YXRpc3RpY3MgJmFtcDsgbnVtZXJpY2FsIGRh
dGE8L2tleXdvcmQ+PGtleXdvcmQ+T3JnYW4gU2l6ZTwva2V5d29yZD48a2V5d29yZD5QcmV2YWxl
bmNlPC9rZXl3b3JkPjxrZXl3b3JkPlJlcHJvZHVjaWJpbGl0eSBvZiBSZXN1bHRzPC9rZXl3b3Jk
PjxrZXl3b3JkPlJpc2sgRmFjdG9yczwva2V5d29yZD48a2V5d29yZD5TZW5zaXRpdml0eSBhbmQg
U3BlY2lmaWNpdHk8L2tleXdvcmQ+PGtleXdvcmQ+ZWNob2NhcmRpb2dyYXBoeTwva2V5d29yZD48
a2V5d29yZD5pbWFnZSBxdWFsaXR5PC9rZXl3b3JkPjxrZXl3b3JkPmxlZnQgdmVudHJpY3VsYXIg
aHlwZXJ0cm9waHk8L2tleXdvcmQ+PGtleXdvcmQ+bGVmdCB2ZW50cmljdWxhciBtYXNzPC9rZXl3
b3JkPjwva2V5d29yZHM+PGRhdGVzPjx5ZWFyPjIwMTQ8L3llYXI+PC9kYXRlcz48aXNibj4wNzQy
LTI4MjIgKFByaW50KSYjeEQ7MDc0Mi0yODIyPC9pc2JuPjxhY2Nlc3Npb24tbnVtPjIzOTMwNzM5
PC9hY2Nlc3Npb24tbnVtPjx1cmxzPjwvdXJscz48Y3VzdG9tMT5Qb3RlbnRpYWwgQ29uZmxpY3Qg
b2YgSW50ZXJlc3Q6IFRoZSBhdXRob3JzIGhhdmUgbm8gY29tcGV0aW5nIGludGVyZXN0cyBpbiB0
aGlzIHN0dWR5LjwvY3VzdG9tMT48Y3VzdG9tMj5QTUMzODMwNzE2PC9jdXN0b20yPjxjdXN0b202
Pk5JSE1TNDg4MzgzPC9jdXN0b202PjxlbGVjdHJvbmljLXJlc291cmNlLW51bT4xMC4xMTExL2Vj
aG8uMTIzMDM8L2VsZWN0cm9uaWMtcmVzb3VyY2UtbnVtPjxyZW1vdGUtZGF0YWJhc2UtcHJvdmlk
ZXI+TkxNPC9yZW1vdGUtZGF0YWJhc2UtcHJvdmlkZXI+PGxhbmd1YWdlPmVuZzwvbGFuZ3VhZ2U+
PC9yZWNvcmQ+PC9DaXRlPjwvRW5kTm90ZT4A
</w:fldData>
        </w:fldChar>
      </w:r>
      <w:r w:rsidR="003842AD">
        <w:rPr>
          <w:sz w:val="24"/>
          <w:szCs w:val="24"/>
        </w:rPr>
        <w:instrText xml:space="preserve"> ADDIN EN.CITE </w:instrText>
      </w:r>
      <w:r w:rsidR="003842AD">
        <w:rPr>
          <w:sz w:val="24"/>
          <w:szCs w:val="24"/>
        </w:rPr>
        <w:fldChar w:fldCharType="begin">
          <w:fldData xml:space="preserve">PEVuZE5vdGU+PENpdGU+PEF1dGhvcj5Bcm1zdHJvbmc8L0F1dGhvcj48WWVhcj4yMDE0PC9ZZWFy
PjxSZWNOdW0+NTAxPC9SZWNOdW0+PERpc3BsYXlUZXh0PjxzdHlsZSBmYWNlPSJzdXBlcnNjcmlw
dCI+OTwvc3R5bGU+PC9EaXNwbGF5VGV4dD48cmVjb3JkPjxyZWMtbnVtYmVyPjUwMTwvcmVjLW51
bWJlcj48Zm9yZWlnbi1rZXlzPjxrZXkgYXBwPSJFTiIgZGItaWQ9Ijlyd3R4ZmR6aHJzemE5ZXoy
d3BwdjByb3hzMHhkd3RmOXQwMCIgdGltZXN0YW1wPSIxNzE1MjU5MDc2Ij41MDE8L2tleT48L2Zv
cmVpZ24ta2V5cz48cmVmLXR5cGUgbmFtZT0iSm91cm5hbCBBcnRpY2xlIj4xNzwvcmVmLXR5cGU+
PGNvbnRyaWJ1dG9ycz48YXV0aG9ycz48YXV0aG9yPkFybXN0cm9uZywgQS4gQy48L2F1dGhvcj48
YXV0aG9yPkdqZXNkYWwsIE8uPC9hdXRob3I+PGF1dGhvcj5BbG1laWRhLCBBLjwvYXV0aG9yPjxh
dXRob3I+TmFjaWYsIE0uPC9hdXRob3I+PGF1dGhvcj5XdSwgQy48L2F1dGhvcj48YXV0aG9yPkJs
dWVta2UsIEQuIEEuPC9hdXRob3I+PGF1dGhvcj5CcnVtYmFjaywgTC48L2F1dGhvcj48YXV0aG9y
PkxpbWEsIEouIEEuPC9hdXRob3I+PC9hdXRob3JzPjwvY29udHJpYnV0b3JzPjxhdXRoLWFkZHJl
c3M+RGl2aXNpb24gb2YgQ2FyZGlvbG9neSwgSm9obnMgSG9wa2lucyBVbml2ZXJzaXR5LCBCYWx0
aW1vcmUsIE1hcnlsYW5kOyBTY2hvb2wgb2YgTWVkaWNpbmUsIFVuaXZlcnNpdHkgb2YgU8OjbyBG
cmFuY2lzY28gVmFsbGV5LCBQZXRyb2xpbmEsIFBlcm5hbWJ1Y28sIEJyYXppbC48L2F1dGgtYWRk
cmVzcz48dGl0bGVzPjx0aXRsZT5MZWZ0IHZlbnRyaWN1bGFyIG1hc3MgYW5kIGh5cGVydHJvcGh5
IGJ5IGVjaG9jYXJkaW9ncmFwaHkgYW5kIGNhcmRpYWMgbWFnbmV0aWMgcmVzb25hbmNlOiB0aGUg
bXVsdGktZXRobmljIHN0dWR5IG9mIGF0aGVyb3NjbGVyb3NpczwvdGl0bGU+PHNlY29uZGFyeS10
aXRsZT5FY2hvY2FyZGlvZ3JhcGh5PC9zZWNvbmRhcnktdGl0bGU+PC90aXRsZXM+PHBlcmlvZGlj
YWw+PGZ1bGwtdGl0bGU+RWNob2NhcmRpb2dyYXBoeTwvZnVsbC10aXRsZT48L3BlcmlvZGljYWw+
PHBhZ2VzPjEyLTIwPC9wYWdlcz48dm9sdW1lPjMxPC92b2x1bWU+PG51bWJlcj4xPC9udW1iZXI+
PGVkaXRpb24+MjAxMzA4MTA8L2VkaXRpb24+PGtleXdvcmRzPjxrZXl3b3JkPkFnZWQ8L2tleXdv
cmQ+PGtleXdvcmQ+QmFsdGltb3JlL2V0aG5vbG9neTwva2V5d29yZD48a2V5d29yZD5FY2hvY2Fy
ZGlvZ3JhcGh5LypzdGF0aXN0aWNzICZhbXA7IG51bWVyaWNhbCBkYXRhPC9rZXl3b3JkPjxrZXl3
b3JkPkhlYXJ0IFZlbnRyaWNsZXMvKmRpYWdub3N0aWMgaW1hZ2luZy8qcGF0aG9sb2d5PC9rZXl3
b3JkPjxrZXl3b3JkPkh1bWFuczwva2V5d29yZD48a2V5d29yZD5IeXBlcnRyb3BoeSwgTGVmdCBW
ZW50cmljdWxhci8qZGlhZ25vc2lzLypldGhub2xvZ3k8L2tleXdvcmQ+PGtleXdvcmQ+TWFnbmV0
aWMgUmVzb25hbmNlIEltYWdpbmcsIENpbmUvKnN0YXRpc3RpY3MgJmFtcDsgbnVtZXJpY2FsIGRh
dGE8L2tleXdvcmQ+PGtleXdvcmQ+T3JnYW4gU2l6ZTwva2V5d29yZD48a2V5d29yZD5QcmV2YWxl
bmNlPC9rZXl3b3JkPjxrZXl3b3JkPlJlcHJvZHVjaWJpbGl0eSBvZiBSZXN1bHRzPC9rZXl3b3Jk
PjxrZXl3b3JkPlJpc2sgRmFjdG9yczwva2V5d29yZD48a2V5d29yZD5TZW5zaXRpdml0eSBhbmQg
U3BlY2lmaWNpdHk8L2tleXdvcmQ+PGtleXdvcmQ+ZWNob2NhcmRpb2dyYXBoeTwva2V5d29yZD48
a2V5d29yZD5pbWFnZSBxdWFsaXR5PC9rZXl3b3JkPjxrZXl3b3JkPmxlZnQgdmVudHJpY3VsYXIg
aHlwZXJ0cm9waHk8L2tleXdvcmQ+PGtleXdvcmQ+bGVmdCB2ZW50cmljdWxhciBtYXNzPC9rZXl3
b3JkPjwva2V5d29yZHM+PGRhdGVzPjx5ZWFyPjIwMTQ8L3llYXI+PC9kYXRlcz48aXNibj4wNzQy
LTI4MjIgKFByaW50KSYjeEQ7MDc0Mi0yODIyPC9pc2JuPjxhY2Nlc3Npb24tbnVtPjIzOTMwNzM5
PC9hY2Nlc3Npb24tbnVtPjx1cmxzPjwvdXJscz48Y3VzdG9tMT5Qb3RlbnRpYWwgQ29uZmxpY3Qg
b2YgSW50ZXJlc3Q6IFRoZSBhdXRob3JzIGhhdmUgbm8gY29tcGV0aW5nIGludGVyZXN0cyBpbiB0
aGlzIHN0dWR5LjwvY3VzdG9tMT48Y3VzdG9tMj5QTUMzODMwNzE2PC9jdXN0b20yPjxjdXN0b202
Pk5JSE1TNDg4MzgzPC9jdXN0b202PjxlbGVjdHJvbmljLXJlc291cmNlLW51bT4xMC4xMTExL2Vj
aG8uMTIzMDM8L2VsZWN0cm9uaWMtcmVzb3VyY2UtbnVtPjxyZW1vdGUtZGF0YWJhc2UtcHJvdmlk
ZXI+TkxNPC9yZW1vdGUtZGF0YWJhc2UtcHJvdmlkZXI+PGxhbmd1YWdlPmVuZzwvbGFuZ3VhZ2U+
PC9yZWNvcmQ+PC9DaXRlPjwvRW5kTm90ZT4A
</w:fldData>
        </w:fldChar>
      </w:r>
      <w:r w:rsidR="003842AD">
        <w:rPr>
          <w:sz w:val="24"/>
          <w:szCs w:val="24"/>
        </w:rPr>
        <w:instrText xml:space="preserve"> ADDIN EN.CITE.DATA </w:instrText>
      </w:r>
      <w:r w:rsidR="003842AD">
        <w:rPr>
          <w:sz w:val="24"/>
          <w:szCs w:val="24"/>
        </w:rPr>
      </w:r>
      <w:r w:rsidR="003842AD">
        <w:rPr>
          <w:sz w:val="24"/>
          <w:szCs w:val="24"/>
        </w:rPr>
        <w:fldChar w:fldCharType="end"/>
      </w:r>
      <w:r w:rsidR="003842AD">
        <w:rPr>
          <w:sz w:val="24"/>
          <w:szCs w:val="24"/>
        </w:rPr>
      </w:r>
      <w:r w:rsidR="003842AD">
        <w:rPr>
          <w:sz w:val="24"/>
          <w:szCs w:val="24"/>
        </w:rPr>
        <w:fldChar w:fldCharType="separate"/>
      </w:r>
      <w:r w:rsidR="003842AD" w:rsidRPr="003842AD">
        <w:rPr>
          <w:noProof/>
          <w:sz w:val="24"/>
          <w:szCs w:val="24"/>
          <w:vertAlign w:val="superscript"/>
        </w:rPr>
        <w:t>9</w:t>
      </w:r>
      <w:r w:rsidR="003842AD">
        <w:rPr>
          <w:sz w:val="24"/>
          <w:szCs w:val="24"/>
        </w:rPr>
        <w:fldChar w:fldCharType="end"/>
      </w:r>
    </w:p>
    <w:p w14:paraId="02D6CB5D" w14:textId="77777777" w:rsidR="00FE1425" w:rsidRPr="003A452C" w:rsidRDefault="00FE1425" w:rsidP="003A452C">
      <w:pPr>
        <w:ind w:left="360"/>
        <w:rPr>
          <w:bCs/>
          <w:sz w:val="24"/>
          <w:szCs w:val="24"/>
        </w:rPr>
      </w:pPr>
    </w:p>
    <w:p w14:paraId="091E100C" w14:textId="76EDF39D" w:rsidR="00D444E8" w:rsidRDefault="00D444E8" w:rsidP="00770ACE">
      <w:pPr>
        <w:pStyle w:val="ListParagraph"/>
        <w:numPr>
          <w:ilvl w:val="0"/>
          <w:numId w:val="11"/>
        </w:numPr>
        <w:ind w:left="360"/>
        <w:rPr>
          <w:b/>
          <w:sz w:val="24"/>
          <w:szCs w:val="24"/>
        </w:rPr>
      </w:pPr>
      <w:r w:rsidRPr="00132564">
        <w:rPr>
          <w:b/>
          <w:sz w:val="24"/>
          <w:szCs w:val="24"/>
        </w:rPr>
        <w:t>Statistical Analysis Plan and Methods</w:t>
      </w:r>
    </w:p>
    <w:p w14:paraId="615A4B43" w14:textId="11FD4AB1" w:rsidR="00D444E8" w:rsidRDefault="00D444E8" w:rsidP="00770ACE">
      <w:pPr>
        <w:pStyle w:val="ListParagraph"/>
        <w:ind w:left="360"/>
        <w:rPr>
          <w:sz w:val="24"/>
          <w:szCs w:val="24"/>
        </w:rPr>
      </w:pPr>
    </w:p>
    <w:p w14:paraId="436D4DF3" w14:textId="77777777" w:rsidR="008502D1" w:rsidRPr="00476B28" w:rsidRDefault="008502D1" w:rsidP="008502D1">
      <w:pPr>
        <w:pStyle w:val="ListParagraph"/>
        <w:ind w:left="360"/>
        <w:rPr>
          <w:sz w:val="24"/>
          <w:szCs w:val="24"/>
        </w:rPr>
      </w:pPr>
      <w:r>
        <w:rPr>
          <w:sz w:val="24"/>
          <w:szCs w:val="24"/>
        </w:rPr>
        <w:t>All proposed analyses will be completed overall and in subgroups based on BP (normal BP, elevated BP, and stage 1 hypertension). Participant characteristics will be summarized using means for continuous and percentage for categorical variables.</w:t>
      </w:r>
      <w:r>
        <w:rPr>
          <w:sz w:val="24"/>
          <w:szCs w:val="24"/>
        </w:rPr>
        <w:t xml:space="preserve"> </w:t>
      </w:r>
      <w:r>
        <w:rPr>
          <w:sz w:val="24"/>
          <w:szCs w:val="24"/>
        </w:rPr>
        <w:t>Medians with 25</w:t>
      </w:r>
      <w:r w:rsidRPr="00561417">
        <w:rPr>
          <w:sz w:val="24"/>
          <w:szCs w:val="24"/>
          <w:vertAlign w:val="superscript"/>
        </w:rPr>
        <w:t>th</w:t>
      </w:r>
      <w:r>
        <w:rPr>
          <w:sz w:val="24"/>
          <w:szCs w:val="24"/>
        </w:rPr>
        <w:t xml:space="preserve"> and 75</w:t>
      </w:r>
      <w:r w:rsidRPr="00561417">
        <w:rPr>
          <w:sz w:val="24"/>
          <w:szCs w:val="24"/>
          <w:vertAlign w:val="superscript"/>
        </w:rPr>
        <w:t>th</w:t>
      </w:r>
      <w:r>
        <w:rPr>
          <w:sz w:val="24"/>
          <w:szCs w:val="24"/>
        </w:rPr>
        <w:t xml:space="preserve"> percentiles will be presented instead of means for continuous variables that exhibit skew (e.g., predicted CVD risk is often skewed towards lower values). We will summarize the </w:t>
      </w:r>
      <w:r w:rsidRPr="00476B28">
        <w:rPr>
          <w:sz w:val="24"/>
          <w:szCs w:val="24"/>
        </w:rPr>
        <w:t xml:space="preserve">distribution of </w:t>
      </w:r>
      <w:r>
        <w:rPr>
          <w:sz w:val="24"/>
          <w:szCs w:val="24"/>
        </w:rPr>
        <w:t>JHS participants included in the current analysis</w:t>
      </w:r>
      <w:r w:rsidRPr="00476B28">
        <w:rPr>
          <w:sz w:val="24"/>
          <w:szCs w:val="24"/>
        </w:rPr>
        <w:t xml:space="preserve"> according to 10-year and 30-year total </w:t>
      </w:r>
      <w:r>
        <w:rPr>
          <w:sz w:val="24"/>
          <w:szCs w:val="24"/>
        </w:rPr>
        <w:t xml:space="preserve">CVD </w:t>
      </w:r>
      <w:r w:rsidRPr="00476B28">
        <w:rPr>
          <w:sz w:val="24"/>
          <w:szCs w:val="24"/>
        </w:rPr>
        <w:t>risk</w:t>
      </w:r>
      <w:r>
        <w:rPr>
          <w:sz w:val="24"/>
          <w:szCs w:val="24"/>
        </w:rPr>
        <w:t xml:space="preserve"> using the PREVENT equations. Specifically, we will compute the proportion of participants with 10-year total CVD risk &lt; 10% and </w:t>
      </w:r>
      <w:r>
        <w:rPr>
          <w:rFonts w:cstheme="minorHAnsi"/>
          <w:sz w:val="24"/>
          <w:szCs w:val="24"/>
        </w:rPr>
        <w:t>≥</w:t>
      </w:r>
      <w:r>
        <w:rPr>
          <w:sz w:val="24"/>
          <w:szCs w:val="24"/>
        </w:rPr>
        <w:t xml:space="preserve">10%. Within the 10-year total CVD risk groups, we will additionally compute the proportion with 30-year total CVD risk </w:t>
      </w:r>
      <w:r w:rsidRPr="00476B28">
        <w:rPr>
          <w:sz w:val="24"/>
          <w:szCs w:val="24"/>
        </w:rPr>
        <w:t>&lt;10%</w:t>
      </w:r>
      <w:r>
        <w:rPr>
          <w:sz w:val="24"/>
          <w:szCs w:val="24"/>
        </w:rPr>
        <w:t xml:space="preserve">, </w:t>
      </w:r>
      <w:r w:rsidRPr="00476B28">
        <w:rPr>
          <w:sz w:val="24"/>
          <w:szCs w:val="24"/>
        </w:rPr>
        <w:t xml:space="preserve">10% </w:t>
      </w:r>
      <w:r>
        <w:rPr>
          <w:sz w:val="24"/>
          <w:szCs w:val="24"/>
        </w:rPr>
        <w:t xml:space="preserve">to </w:t>
      </w:r>
      <w:r w:rsidRPr="00476B28">
        <w:rPr>
          <w:sz w:val="24"/>
          <w:szCs w:val="24"/>
        </w:rPr>
        <w:t>&lt;20%</w:t>
      </w:r>
      <w:r>
        <w:rPr>
          <w:sz w:val="24"/>
          <w:szCs w:val="24"/>
        </w:rPr>
        <w:t xml:space="preserve">, </w:t>
      </w:r>
      <w:r w:rsidRPr="00476B28">
        <w:rPr>
          <w:sz w:val="24"/>
          <w:szCs w:val="24"/>
        </w:rPr>
        <w:t>20% to &lt;30%</w:t>
      </w:r>
      <w:r>
        <w:rPr>
          <w:sz w:val="24"/>
          <w:szCs w:val="24"/>
        </w:rPr>
        <w:t xml:space="preserve">, and </w:t>
      </w:r>
      <w:r w:rsidRPr="00476B28">
        <w:rPr>
          <w:sz w:val="24"/>
          <w:szCs w:val="24"/>
        </w:rPr>
        <w:t>≥30%</w:t>
      </w:r>
      <w:r>
        <w:rPr>
          <w:sz w:val="24"/>
          <w:szCs w:val="24"/>
        </w:rPr>
        <w:t xml:space="preserve">. Next, for each of the 30-year risk categories, we will compute mean LVMI and the proportion of participants who developed stage 2 hypertension and LVH, separately. </w:t>
      </w:r>
    </w:p>
    <w:p w14:paraId="0880DF71" w14:textId="77777777" w:rsidR="00476B28" w:rsidRDefault="00476B28" w:rsidP="00770ACE">
      <w:pPr>
        <w:pStyle w:val="ListParagraph"/>
        <w:ind w:left="360"/>
        <w:rPr>
          <w:sz w:val="24"/>
          <w:szCs w:val="24"/>
        </w:rPr>
      </w:pPr>
    </w:p>
    <w:p w14:paraId="1EC0EE84" w14:textId="318BD29A" w:rsidR="008A0D26" w:rsidRPr="00476B28" w:rsidRDefault="007C5612" w:rsidP="00626913">
      <w:pPr>
        <w:pStyle w:val="ListParagraph"/>
        <w:ind w:left="360"/>
        <w:rPr>
          <w:sz w:val="24"/>
          <w:szCs w:val="24"/>
        </w:rPr>
      </w:pPr>
      <w:r>
        <w:rPr>
          <w:sz w:val="24"/>
          <w:szCs w:val="24"/>
        </w:rPr>
        <w:t xml:space="preserve">Interval censored Cox regression models will be used to test whether 30-year predicted </w:t>
      </w:r>
      <w:r w:rsidR="00134D15">
        <w:rPr>
          <w:sz w:val="24"/>
          <w:szCs w:val="24"/>
        </w:rPr>
        <w:t xml:space="preserve">total </w:t>
      </w:r>
      <w:r>
        <w:rPr>
          <w:sz w:val="24"/>
          <w:szCs w:val="24"/>
        </w:rPr>
        <w:t xml:space="preserve">CVD risk using the PREVENT equations at visit 1 is associated with incident </w:t>
      </w:r>
      <w:r w:rsidR="003B743D">
        <w:rPr>
          <w:sz w:val="24"/>
          <w:szCs w:val="24"/>
        </w:rPr>
        <w:t xml:space="preserve">stage 2 </w:t>
      </w:r>
      <w:r>
        <w:rPr>
          <w:sz w:val="24"/>
          <w:szCs w:val="24"/>
        </w:rPr>
        <w:t>hypertension at visits 2 or 3</w:t>
      </w:r>
      <w:r w:rsidR="00561417">
        <w:rPr>
          <w:sz w:val="24"/>
          <w:szCs w:val="24"/>
        </w:rPr>
        <w:t>. Linear regression will be used to test whether 3</w:t>
      </w:r>
      <w:r w:rsidR="00476B28">
        <w:rPr>
          <w:sz w:val="24"/>
          <w:szCs w:val="24"/>
        </w:rPr>
        <w:t>0</w:t>
      </w:r>
      <w:r w:rsidR="00561417">
        <w:rPr>
          <w:sz w:val="24"/>
          <w:szCs w:val="24"/>
        </w:rPr>
        <w:t xml:space="preserve">-year predicted CVD risk using the PREVENT equations at visit 1 is associated with </w:t>
      </w:r>
      <w:r w:rsidR="00A864F9">
        <w:rPr>
          <w:sz w:val="24"/>
          <w:szCs w:val="24"/>
        </w:rPr>
        <w:t xml:space="preserve">LVMI </w:t>
      </w:r>
      <w:r w:rsidR="00561417">
        <w:rPr>
          <w:sz w:val="24"/>
          <w:szCs w:val="24"/>
        </w:rPr>
        <w:t xml:space="preserve">at visit 3. </w:t>
      </w:r>
      <w:r w:rsidR="00476B28">
        <w:rPr>
          <w:sz w:val="24"/>
          <w:szCs w:val="24"/>
        </w:rPr>
        <w:t xml:space="preserve">Poisson regression with robust standard errors will be used to test whether 30-year predicted risk using the PREVENT equations at visit 1 is associated with </w:t>
      </w:r>
      <w:r w:rsidR="00A864F9">
        <w:rPr>
          <w:sz w:val="24"/>
          <w:szCs w:val="24"/>
        </w:rPr>
        <w:t>LVH</w:t>
      </w:r>
      <w:r w:rsidR="00476B28">
        <w:rPr>
          <w:sz w:val="24"/>
          <w:szCs w:val="24"/>
        </w:rPr>
        <w:t xml:space="preserve"> at visit 3. </w:t>
      </w:r>
      <w:r w:rsidR="00134D15" w:rsidRPr="008502D1">
        <w:rPr>
          <w:iCs/>
          <w:sz w:val="24"/>
          <w:szCs w:val="24"/>
        </w:rPr>
        <w:t>As</w:t>
      </w:r>
      <w:r w:rsidR="008A0D26">
        <w:rPr>
          <w:sz w:val="24"/>
          <w:szCs w:val="24"/>
        </w:rPr>
        <w:t xml:space="preserve"> predicted </w:t>
      </w:r>
      <w:r w:rsidR="00134D15">
        <w:rPr>
          <w:sz w:val="24"/>
          <w:szCs w:val="24"/>
        </w:rPr>
        <w:t xml:space="preserve">total CVD </w:t>
      </w:r>
      <w:r w:rsidR="008A0D26">
        <w:rPr>
          <w:sz w:val="24"/>
          <w:szCs w:val="24"/>
        </w:rPr>
        <w:t xml:space="preserve">risk using the PREVENT equations is </w:t>
      </w:r>
      <w:r w:rsidR="00134D15">
        <w:rPr>
          <w:sz w:val="24"/>
          <w:szCs w:val="24"/>
        </w:rPr>
        <w:t xml:space="preserve">the </w:t>
      </w:r>
      <w:r w:rsidR="008A0D26">
        <w:rPr>
          <w:sz w:val="24"/>
          <w:szCs w:val="24"/>
        </w:rPr>
        <w:t xml:space="preserve">primary independent variable, we </w:t>
      </w:r>
      <w:r w:rsidR="00134D15">
        <w:rPr>
          <w:sz w:val="24"/>
          <w:szCs w:val="24"/>
        </w:rPr>
        <w:t xml:space="preserve">will </w:t>
      </w:r>
      <w:r w:rsidR="008A0D26">
        <w:rPr>
          <w:sz w:val="24"/>
          <w:szCs w:val="24"/>
        </w:rPr>
        <w:t xml:space="preserve">not include multivariable adjustment for variables (e.g., age) that </w:t>
      </w:r>
      <w:r w:rsidR="00134D15">
        <w:rPr>
          <w:sz w:val="24"/>
          <w:szCs w:val="24"/>
        </w:rPr>
        <w:t xml:space="preserve">are used </w:t>
      </w:r>
      <w:r w:rsidR="008A0D26">
        <w:rPr>
          <w:sz w:val="24"/>
          <w:szCs w:val="24"/>
        </w:rPr>
        <w:t xml:space="preserve">to </w:t>
      </w:r>
      <w:r w:rsidR="00134D15">
        <w:rPr>
          <w:sz w:val="24"/>
          <w:szCs w:val="24"/>
        </w:rPr>
        <w:t xml:space="preserve">estimate </w:t>
      </w:r>
      <w:r w:rsidR="008A0D26">
        <w:rPr>
          <w:sz w:val="24"/>
          <w:szCs w:val="24"/>
        </w:rPr>
        <w:t xml:space="preserve">predicted risk </w:t>
      </w:r>
      <w:r w:rsidR="00134D15">
        <w:rPr>
          <w:sz w:val="24"/>
          <w:szCs w:val="24"/>
        </w:rPr>
        <w:t xml:space="preserve">in </w:t>
      </w:r>
      <w:r w:rsidR="008A0D26">
        <w:rPr>
          <w:sz w:val="24"/>
          <w:szCs w:val="24"/>
        </w:rPr>
        <w:t xml:space="preserve">these equations. </w:t>
      </w:r>
    </w:p>
    <w:p w14:paraId="3AC54FB4" w14:textId="77777777" w:rsidR="007C739E" w:rsidRDefault="007C739E" w:rsidP="00770ACE">
      <w:pPr>
        <w:pStyle w:val="ListParagraph"/>
        <w:ind w:left="360"/>
        <w:rPr>
          <w:sz w:val="24"/>
          <w:szCs w:val="24"/>
        </w:rPr>
      </w:pPr>
    </w:p>
    <w:p w14:paraId="2048F7B3" w14:textId="522EC170" w:rsidR="007C739E" w:rsidRDefault="00134D15" w:rsidP="00770ACE">
      <w:pPr>
        <w:pStyle w:val="ListParagraph"/>
        <w:ind w:left="360"/>
        <w:rPr>
          <w:sz w:val="24"/>
          <w:szCs w:val="24"/>
        </w:rPr>
      </w:pPr>
      <w:r w:rsidRPr="003B743D">
        <w:rPr>
          <w:iCs/>
          <w:sz w:val="24"/>
          <w:szCs w:val="24"/>
        </w:rPr>
        <w:t>In</w:t>
      </w:r>
      <w:r>
        <w:rPr>
          <w:i/>
          <w:iCs/>
          <w:sz w:val="24"/>
          <w:szCs w:val="24"/>
        </w:rPr>
        <w:t xml:space="preserve"> </w:t>
      </w:r>
      <w:r w:rsidR="00626913">
        <w:rPr>
          <w:sz w:val="24"/>
          <w:szCs w:val="24"/>
        </w:rPr>
        <w:t xml:space="preserve">the </w:t>
      </w:r>
      <w:r w:rsidR="007C739E">
        <w:rPr>
          <w:sz w:val="24"/>
          <w:szCs w:val="24"/>
        </w:rPr>
        <w:t>primary analyses</w:t>
      </w:r>
      <w:r>
        <w:rPr>
          <w:sz w:val="24"/>
          <w:szCs w:val="24"/>
        </w:rPr>
        <w:t>, we</w:t>
      </w:r>
      <w:r w:rsidR="007C739E">
        <w:rPr>
          <w:sz w:val="24"/>
          <w:szCs w:val="24"/>
        </w:rPr>
        <w:t xml:space="preserve"> will assume that 30-year predicted risk using the PREVENT equations at visit 1 has a linear relationship with the outcome</w:t>
      </w:r>
      <w:r>
        <w:rPr>
          <w:sz w:val="24"/>
          <w:szCs w:val="24"/>
        </w:rPr>
        <w:t xml:space="preserve">s, </w:t>
      </w:r>
      <w:r w:rsidR="003B743D">
        <w:rPr>
          <w:sz w:val="24"/>
          <w:szCs w:val="24"/>
        </w:rPr>
        <w:t xml:space="preserve">i.e., </w:t>
      </w:r>
      <w:r>
        <w:rPr>
          <w:sz w:val="24"/>
          <w:szCs w:val="24"/>
        </w:rPr>
        <w:t xml:space="preserve">incident </w:t>
      </w:r>
      <w:r w:rsidR="003B743D">
        <w:rPr>
          <w:sz w:val="24"/>
          <w:szCs w:val="24"/>
        </w:rPr>
        <w:t xml:space="preserve">stage 2 </w:t>
      </w:r>
      <w:r>
        <w:rPr>
          <w:sz w:val="24"/>
          <w:szCs w:val="24"/>
        </w:rPr>
        <w:t>hypertension, LVMI and LVH</w:t>
      </w:r>
      <w:r w:rsidR="007C739E">
        <w:rPr>
          <w:sz w:val="24"/>
          <w:szCs w:val="24"/>
        </w:rPr>
        <w:t xml:space="preserve">. In secondary analyses, we will </w:t>
      </w:r>
      <w:r w:rsidR="00A864F9">
        <w:rPr>
          <w:sz w:val="24"/>
          <w:szCs w:val="24"/>
        </w:rPr>
        <w:t xml:space="preserve">relax the assumption of linearity by using a categorical variable, i.e., 30-year predicted CVD risk using PREVENT </w:t>
      </w:r>
      <w:r w:rsidR="00A864F9" w:rsidRPr="00476B28">
        <w:rPr>
          <w:sz w:val="24"/>
          <w:szCs w:val="24"/>
        </w:rPr>
        <w:t>&lt;10%</w:t>
      </w:r>
      <w:r w:rsidR="00A864F9">
        <w:rPr>
          <w:sz w:val="24"/>
          <w:szCs w:val="24"/>
        </w:rPr>
        <w:t xml:space="preserve">, </w:t>
      </w:r>
      <w:r w:rsidR="00A864F9" w:rsidRPr="00476B28">
        <w:rPr>
          <w:sz w:val="24"/>
          <w:szCs w:val="24"/>
        </w:rPr>
        <w:t xml:space="preserve">10% </w:t>
      </w:r>
      <w:r w:rsidR="00A864F9">
        <w:rPr>
          <w:sz w:val="24"/>
          <w:szCs w:val="24"/>
        </w:rPr>
        <w:t xml:space="preserve">to </w:t>
      </w:r>
      <w:r w:rsidR="00A864F9" w:rsidRPr="00476B28">
        <w:rPr>
          <w:sz w:val="24"/>
          <w:szCs w:val="24"/>
        </w:rPr>
        <w:t>&lt;20%</w:t>
      </w:r>
      <w:r w:rsidR="00A864F9">
        <w:rPr>
          <w:sz w:val="24"/>
          <w:szCs w:val="24"/>
        </w:rPr>
        <w:t xml:space="preserve">, </w:t>
      </w:r>
      <w:r w:rsidR="00A864F9" w:rsidRPr="00476B28">
        <w:rPr>
          <w:sz w:val="24"/>
          <w:szCs w:val="24"/>
        </w:rPr>
        <w:t>20% to &lt;30%</w:t>
      </w:r>
      <w:r w:rsidR="00A864F9">
        <w:rPr>
          <w:sz w:val="24"/>
          <w:szCs w:val="24"/>
        </w:rPr>
        <w:t xml:space="preserve">, and </w:t>
      </w:r>
      <w:r w:rsidR="00A864F9" w:rsidRPr="00476B28">
        <w:rPr>
          <w:sz w:val="24"/>
          <w:szCs w:val="24"/>
        </w:rPr>
        <w:t>≥30%</w:t>
      </w:r>
      <w:r w:rsidR="00A864F9">
        <w:rPr>
          <w:sz w:val="24"/>
          <w:szCs w:val="24"/>
        </w:rPr>
        <w:t>, instead of continuous 30-year predicted CVD risk.</w:t>
      </w:r>
      <w:r w:rsidR="008A0D26">
        <w:rPr>
          <w:sz w:val="24"/>
          <w:szCs w:val="24"/>
        </w:rPr>
        <w:t xml:space="preserve"> These secondary analyses will perform the same hypothesis tests as </w:t>
      </w:r>
      <w:r>
        <w:rPr>
          <w:sz w:val="24"/>
          <w:szCs w:val="24"/>
        </w:rPr>
        <w:t xml:space="preserve">the </w:t>
      </w:r>
      <w:r w:rsidR="008A0D26">
        <w:rPr>
          <w:sz w:val="24"/>
          <w:szCs w:val="24"/>
        </w:rPr>
        <w:t>primary analyses</w:t>
      </w:r>
      <w:r w:rsidR="003B743D">
        <w:rPr>
          <w:sz w:val="24"/>
          <w:szCs w:val="24"/>
        </w:rPr>
        <w:t>.</w:t>
      </w:r>
    </w:p>
    <w:p w14:paraId="745EE0F3" w14:textId="77777777" w:rsidR="008A0D26" w:rsidRPr="007C739E" w:rsidRDefault="008A0D26" w:rsidP="00770ACE">
      <w:pPr>
        <w:pStyle w:val="ListParagraph"/>
        <w:ind w:left="360"/>
        <w:rPr>
          <w:sz w:val="24"/>
          <w:szCs w:val="24"/>
        </w:rPr>
      </w:pPr>
    </w:p>
    <w:p w14:paraId="08C1885B" w14:textId="3A57DAC2" w:rsidR="00561417" w:rsidRDefault="00561417" w:rsidP="00770ACE">
      <w:pPr>
        <w:pStyle w:val="ListParagraph"/>
        <w:ind w:left="360"/>
        <w:rPr>
          <w:sz w:val="24"/>
          <w:szCs w:val="24"/>
        </w:rPr>
      </w:pPr>
      <w:r>
        <w:rPr>
          <w:sz w:val="24"/>
          <w:szCs w:val="24"/>
        </w:rPr>
        <w:t xml:space="preserve">A number of participants may have missing data for </w:t>
      </w:r>
      <w:r w:rsidR="00A864F9">
        <w:rPr>
          <w:sz w:val="24"/>
          <w:szCs w:val="24"/>
        </w:rPr>
        <w:t>LVMI</w:t>
      </w:r>
      <w:r>
        <w:rPr>
          <w:sz w:val="24"/>
          <w:szCs w:val="24"/>
        </w:rPr>
        <w:t xml:space="preserve"> at visit 3. </w:t>
      </w:r>
      <w:r w:rsidR="003C05C7">
        <w:rPr>
          <w:sz w:val="24"/>
          <w:szCs w:val="24"/>
        </w:rPr>
        <w:t xml:space="preserve">In </w:t>
      </w:r>
      <w:r w:rsidR="008B56A7">
        <w:rPr>
          <w:sz w:val="24"/>
          <w:szCs w:val="24"/>
        </w:rPr>
        <w:t xml:space="preserve">the </w:t>
      </w:r>
      <w:r>
        <w:rPr>
          <w:sz w:val="24"/>
          <w:szCs w:val="24"/>
        </w:rPr>
        <w:t>primary analysis</w:t>
      </w:r>
      <w:r w:rsidR="003C05C7">
        <w:rPr>
          <w:sz w:val="24"/>
          <w:szCs w:val="24"/>
        </w:rPr>
        <w:t>, we</w:t>
      </w:r>
      <w:r>
        <w:rPr>
          <w:sz w:val="24"/>
          <w:szCs w:val="24"/>
        </w:rPr>
        <w:t xml:space="preserve"> will assume these data are missing completely at random and perform a complete case analysis. In a sensitivity analysis, we will assess how robust </w:t>
      </w:r>
      <w:r w:rsidR="00A81C91">
        <w:rPr>
          <w:sz w:val="24"/>
          <w:szCs w:val="24"/>
        </w:rPr>
        <w:t xml:space="preserve">the </w:t>
      </w:r>
      <w:r w:rsidR="006950AA">
        <w:rPr>
          <w:sz w:val="24"/>
          <w:szCs w:val="24"/>
        </w:rPr>
        <w:t xml:space="preserve">complete case analysis is </w:t>
      </w:r>
      <w:r>
        <w:rPr>
          <w:sz w:val="24"/>
          <w:szCs w:val="24"/>
        </w:rPr>
        <w:t xml:space="preserve">by performing multiple imputation and testing the same hypotheses. </w:t>
      </w:r>
      <w:r w:rsidR="00476B28">
        <w:rPr>
          <w:sz w:val="24"/>
          <w:szCs w:val="24"/>
        </w:rPr>
        <w:t xml:space="preserve">If </w:t>
      </w:r>
      <w:r w:rsidR="006950AA">
        <w:rPr>
          <w:sz w:val="24"/>
          <w:szCs w:val="24"/>
        </w:rPr>
        <w:t xml:space="preserve">multiple imputation leads to </w:t>
      </w:r>
      <w:r w:rsidR="00476B28">
        <w:rPr>
          <w:sz w:val="24"/>
          <w:szCs w:val="24"/>
        </w:rPr>
        <w:t xml:space="preserve">conflicting inferences </w:t>
      </w:r>
      <w:r w:rsidR="006950AA">
        <w:rPr>
          <w:sz w:val="24"/>
          <w:szCs w:val="24"/>
        </w:rPr>
        <w:t>compared to</w:t>
      </w:r>
      <w:r w:rsidR="00476B28">
        <w:rPr>
          <w:sz w:val="24"/>
          <w:szCs w:val="24"/>
        </w:rPr>
        <w:t xml:space="preserve"> </w:t>
      </w:r>
      <w:r w:rsidR="00CF7C6E">
        <w:rPr>
          <w:sz w:val="24"/>
          <w:szCs w:val="24"/>
        </w:rPr>
        <w:t>complete case</w:t>
      </w:r>
      <w:r w:rsidR="00476B28">
        <w:rPr>
          <w:sz w:val="24"/>
          <w:szCs w:val="24"/>
        </w:rPr>
        <w:t xml:space="preserve"> analysis, we will </w:t>
      </w:r>
      <w:r w:rsidR="00CF7C6E">
        <w:rPr>
          <w:sz w:val="24"/>
          <w:szCs w:val="24"/>
        </w:rPr>
        <w:t xml:space="preserve">note that data may not have been missing completely at random as a limitation and present the results </w:t>
      </w:r>
      <w:r w:rsidR="00A81C91">
        <w:rPr>
          <w:sz w:val="24"/>
          <w:szCs w:val="24"/>
        </w:rPr>
        <w:t>with multiple imputation as the</w:t>
      </w:r>
      <w:r w:rsidR="00CF7C6E">
        <w:rPr>
          <w:sz w:val="24"/>
          <w:szCs w:val="24"/>
        </w:rPr>
        <w:t xml:space="preserve"> primary analysis.</w:t>
      </w:r>
    </w:p>
    <w:p w14:paraId="60063E4D" w14:textId="77777777" w:rsidR="007068E3" w:rsidRDefault="007068E3" w:rsidP="007068E3">
      <w:pPr>
        <w:spacing w:after="0"/>
        <w:rPr>
          <w:b/>
          <w:sz w:val="24"/>
          <w:szCs w:val="24"/>
        </w:rPr>
      </w:pPr>
    </w:p>
    <w:p w14:paraId="6A90FE91" w14:textId="77777777" w:rsidR="00D444E8" w:rsidRPr="00132564" w:rsidRDefault="00D444E8" w:rsidP="00770ACE">
      <w:pPr>
        <w:pStyle w:val="ListParagraph"/>
        <w:numPr>
          <w:ilvl w:val="0"/>
          <w:numId w:val="11"/>
        </w:numPr>
        <w:ind w:left="360"/>
        <w:rPr>
          <w:b/>
          <w:sz w:val="24"/>
          <w:szCs w:val="24"/>
        </w:rPr>
      </w:pPr>
      <w:r w:rsidRPr="00132564">
        <w:rPr>
          <w:b/>
          <w:sz w:val="24"/>
          <w:szCs w:val="24"/>
        </w:rPr>
        <w:t xml:space="preserve">References </w:t>
      </w:r>
      <w:r w:rsidR="009F2A24" w:rsidRPr="00132564">
        <w:rPr>
          <w:b/>
          <w:sz w:val="24"/>
          <w:szCs w:val="24"/>
        </w:rPr>
        <w:t>(maximum 15)</w:t>
      </w:r>
    </w:p>
    <w:p w14:paraId="5C749C6E" w14:textId="77777777" w:rsidR="004D3A48" w:rsidRDefault="004D3A48">
      <w:pPr>
        <w:rPr>
          <w:sz w:val="24"/>
          <w:szCs w:val="24"/>
        </w:rPr>
      </w:pPr>
    </w:p>
    <w:p w14:paraId="762EEDE9" w14:textId="77777777" w:rsidR="003842AD" w:rsidRPr="003842AD" w:rsidRDefault="003842AD" w:rsidP="003842AD">
      <w:pPr>
        <w:pStyle w:val="EndNoteBibliography"/>
        <w:spacing w:after="0"/>
        <w:ind w:left="720" w:hanging="720"/>
        <w:rPr>
          <w:noProof/>
        </w:rPr>
      </w:pPr>
      <w:r>
        <w:rPr>
          <w:sz w:val="24"/>
          <w:szCs w:val="24"/>
        </w:rPr>
        <w:lastRenderedPageBreak/>
        <w:fldChar w:fldCharType="begin"/>
      </w:r>
      <w:r>
        <w:rPr>
          <w:sz w:val="24"/>
          <w:szCs w:val="24"/>
        </w:rPr>
        <w:instrText xml:space="preserve"> ADDIN EN.REFLIST </w:instrText>
      </w:r>
      <w:r>
        <w:rPr>
          <w:sz w:val="24"/>
          <w:szCs w:val="24"/>
        </w:rPr>
        <w:fldChar w:fldCharType="separate"/>
      </w:r>
      <w:r w:rsidRPr="003842AD">
        <w:rPr>
          <w:noProof/>
        </w:rPr>
        <w:t>1.</w:t>
      </w:r>
      <w:r w:rsidRPr="003842AD">
        <w:rPr>
          <w:noProof/>
        </w:rPr>
        <w:tab/>
        <w:t xml:space="preserve">Cheng S, Claggett B, Correia AW, Shah AM, Gupta DK, Skali H, Ni H, Rosamond WD, Heiss G, Folsom AR, et al. Temporal Trends in the Population Attributable Risk for Cardiovascular Disease. </w:t>
      </w:r>
      <w:r w:rsidRPr="003842AD">
        <w:rPr>
          <w:i/>
          <w:noProof/>
        </w:rPr>
        <w:t>Circulation</w:t>
      </w:r>
      <w:r w:rsidRPr="003842AD">
        <w:rPr>
          <w:noProof/>
        </w:rPr>
        <w:t>. 2014;130:820-828. doi: doi:10.1161/CIRCULATIONAHA.113.008506</w:t>
      </w:r>
    </w:p>
    <w:p w14:paraId="495032CE" w14:textId="77777777" w:rsidR="003842AD" w:rsidRPr="003842AD" w:rsidRDefault="003842AD" w:rsidP="003842AD">
      <w:pPr>
        <w:pStyle w:val="EndNoteBibliography"/>
        <w:spacing w:after="0"/>
        <w:ind w:left="720" w:hanging="720"/>
        <w:rPr>
          <w:noProof/>
        </w:rPr>
      </w:pPr>
      <w:r w:rsidRPr="003842AD">
        <w:rPr>
          <w:noProof/>
        </w:rPr>
        <w:t>2.</w:t>
      </w:r>
      <w:r w:rsidRPr="003842AD">
        <w:rPr>
          <w:noProof/>
        </w:rPr>
        <w:tab/>
        <w:t xml:space="preserve">Tsao CW, Aday AW, Almarzooq ZI, Anderson CAM, Arora P, Avery CL, Baker-Smith CM, Beaton AZ, Boehme AK, Buxton AE, et al. Heart Disease and Stroke Statistics—2023 Update: A Report From the American Heart Association. </w:t>
      </w:r>
      <w:r w:rsidRPr="003842AD">
        <w:rPr>
          <w:i/>
          <w:noProof/>
        </w:rPr>
        <w:t>Circulation</w:t>
      </w:r>
      <w:r w:rsidRPr="003842AD">
        <w:rPr>
          <w:noProof/>
        </w:rPr>
        <w:t>. 2023;147:e93-e621. doi: doi:10.1161/CIR.0000000000001123</w:t>
      </w:r>
    </w:p>
    <w:p w14:paraId="0AFA6FDC" w14:textId="77777777" w:rsidR="003842AD" w:rsidRPr="003842AD" w:rsidRDefault="003842AD" w:rsidP="003842AD">
      <w:pPr>
        <w:pStyle w:val="EndNoteBibliography"/>
        <w:spacing w:after="0"/>
        <w:ind w:left="720" w:hanging="720"/>
        <w:rPr>
          <w:noProof/>
        </w:rPr>
      </w:pPr>
      <w:r w:rsidRPr="003842AD">
        <w:rPr>
          <w:noProof/>
        </w:rPr>
        <w:t>3.</w:t>
      </w:r>
      <w:r w:rsidRPr="003842AD">
        <w:rPr>
          <w:noProof/>
        </w:rPr>
        <w:tab/>
        <w:t xml:space="preserve">Fiscella K, Holt K. Racial disparity in hypertension control: tallying the death toll. </w:t>
      </w:r>
      <w:r w:rsidRPr="003842AD">
        <w:rPr>
          <w:i/>
          <w:noProof/>
        </w:rPr>
        <w:t>Annals of family medicine</w:t>
      </w:r>
      <w:r w:rsidRPr="003842AD">
        <w:rPr>
          <w:noProof/>
        </w:rPr>
        <w:t>. 2008;6:497-502. doi: 10.1370/afm.873</w:t>
      </w:r>
    </w:p>
    <w:p w14:paraId="068256AA" w14:textId="77777777" w:rsidR="003842AD" w:rsidRPr="003842AD" w:rsidRDefault="003842AD" w:rsidP="003842AD">
      <w:pPr>
        <w:pStyle w:val="EndNoteBibliography"/>
        <w:spacing w:after="0"/>
        <w:ind w:left="720" w:hanging="720"/>
        <w:rPr>
          <w:noProof/>
        </w:rPr>
      </w:pPr>
      <w:r w:rsidRPr="003842AD">
        <w:rPr>
          <w:noProof/>
        </w:rPr>
        <w:t>4.</w:t>
      </w:r>
      <w:r w:rsidRPr="003842AD">
        <w:rPr>
          <w:noProof/>
        </w:rPr>
        <w:tab/>
        <w:t xml:space="preserve">Group SR. A randomized trial of intensive versus standard blood-pressure control. </w:t>
      </w:r>
      <w:r w:rsidRPr="003842AD">
        <w:rPr>
          <w:i/>
          <w:noProof/>
        </w:rPr>
        <w:t>New England Journal of Medicine</w:t>
      </w:r>
      <w:r w:rsidRPr="003842AD">
        <w:rPr>
          <w:noProof/>
        </w:rPr>
        <w:t xml:space="preserve">. 2015;373:2103-2116. </w:t>
      </w:r>
    </w:p>
    <w:p w14:paraId="6ABD6A71" w14:textId="77777777" w:rsidR="003842AD" w:rsidRPr="003842AD" w:rsidRDefault="003842AD" w:rsidP="003842AD">
      <w:pPr>
        <w:pStyle w:val="EndNoteBibliography"/>
        <w:spacing w:after="0"/>
        <w:ind w:left="720" w:hanging="720"/>
        <w:rPr>
          <w:noProof/>
        </w:rPr>
      </w:pPr>
      <w:r w:rsidRPr="003842AD">
        <w:rPr>
          <w:noProof/>
        </w:rPr>
        <w:t>5.</w:t>
      </w:r>
      <w:r w:rsidRPr="003842AD">
        <w:rPr>
          <w:noProof/>
        </w:rPr>
        <w:tab/>
        <w:t xml:space="preserve">Mathew J, Sleight P, Lonn E, Johnstone D, Pogue J, Yi Q, Bosch J, Sussex B, Probstfield J, Yusuf S. Reduction of Cardiovascular Risk by Regression of Electrocardiographic Markers of Left Ventricular Hypertrophy by the Angiotensin-Converting Enzyme Inhibitor Ramipril. </w:t>
      </w:r>
      <w:r w:rsidRPr="003842AD">
        <w:rPr>
          <w:i/>
          <w:noProof/>
        </w:rPr>
        <w:t>Circulation</w:t>
      </w:r>
      <w:r w:rsidRPr="003842AD">
        <w:rPr>
          <w:noProof/>
        </w:rPr>
        <w:t>. 2001;104:1615-1621. doi: doi:10.1161/hc3901.096700</w:t>
      </w:r>
    </w:p>
    <w:p w14:paraId="544A857B" w14:textId="77777777" w:rsidR="003842AD" w:rsidRPr="003842AD" w:rsidRDefault="003842AD" w:rsidP="003842AD">
      <w:pPr>
        <w:pStyle w:val="EndNoteBibliography"/>
        <w:spacing w:after="0"/>
        <w:ind w:left="720" w:hanging="720"/>
        <w:rPr>
          <w:noProof/>
        </w:rPr>
      </w:pPr>
      <w:r w:rsidRPr="003842AD">
        <w:rPr>
          <w:noProof/>
        </w:rPr>
        <w:t>6.</w:t>
      </w:r>
      <w:r w:rsidRPr="003842AD">
        <w:rPr>
          <w:noProof/>
        </w:rPr>
        <w:tab/>
        <w:t xml:space="preserve">Whelton PK, Carey RM, Aronow WS, Casey DE, Jr., Collins KJ, Dennison Himmelfarb C, DePalma SM, Gidding S, Jamerson KA, Jones DW, et al. 2017 ACC/AHA/AAPA/ABC/ACPM/AGS/APhA/ASH/ASPC/NMA/PCNA Guideline for the Prevention, Detection, Evaluation, and Management of High Blood Pressure in Adults: A Report of the American College of Cardiology/American Heart Association Task Force on Clinical Practice Guidelines. </w:t>
      </w:r>
      <w:r w:rsidRPr="003842AD">
        <w:rPr>
          <w:i/>
          <w:noProof/>
        </w:rPr>
        <w:t>J Am Coll Cardiol</w:t>
      </w:r>
      <w:r w:rsidRPr="003842AD">
        <w:rPr>
          <w:noProof/>
        </w:rPr>
        <w:t>. 2018;71:e127-e248. doi: 10.1016/j.jacc.2017.11.006</w:t>
      </w:r>
    </w:p>
    <w:p w14:paraId="6015FBB8" w14:textId="77777777" w:rsidR="003842AD" w:rsidRPr="003842AD" w:rsidRDefault="003842AD" w:rsidP="003842AD">
      <w:pPr>
        <w:pStyle w:val="EndNoteBibliography"/>
        <w:spacing w:after="0"/>
        <w:ind w:left="720" w:hanging="720"/>
        <w:rPr>
          <w:noProof/>
        </w:rPr>
      </w:pPr>
      <w:r w:rsidRPr="003842AD">
        <w:rPr>
          <w:noProof/>
        </w:rPr>
        <w:t>7.</w:t>
      </w:r>
      <w:r w:rsidRPr="003842AD">
        <w:rPr>
          <w:noProof/>
        </w:rPr>
        <w:tab/>
        <w:t xml:space="preserve">Khan SS, Matsushita K, Sang Y, Ballew SH, Grams ME, Surapaneni A, Blaha MJ, Carson AP, Chang AR, Ciemins E, et al. Development and Validation of the American Heart Association’s PREVENT Equations. </w:t>
      </w:r>
      <w:r w:rsidRPr="003842AD">
        <w:rPr>
          <w:i/>
          <w:noProof/>
        </w:rPr>
        <w:t>Circulation</w:t>
      </w:r>
      <w:r w:rsidRPr="003842AD">
        <w:rPr>
          <w:noProof/>
        </w:rPr>
        <w:t>. 2024;149:430-449. doi: doi:10.1161/CIRCULATIONAHA.123.067626</w:t>
      </w:r>
    </w:p>
    <w:p w14:paraId="40AC205B" w14:textId="77777777" w:rsidR="003842AD" w:rsidRPr="003842AD" w:rsidRDefault="003842AD" w:rsidP="003842AD">
      <w:pPr>
        <w:pStyle w:val="EndNoteBibliography"/>
        <w:spacing w:after="0"/>
        <w:ind w:left="720" w:hanging="720"/>
        <w:rPr>
          <w:noProof/>
        </w:rPr>
      </w:pPr>
      <w:r w:rsidRPr="003842AD">
        <w:rPr>
          <w:noProof/>
        </w:rPr>
        <w:t>8.</w:t>
      </w:r>
      <w:r w:rsidRPr="003842AD">
        <w:rPr>
          <w:noProof/>
        </w:rPr>
        <w:tab/>
        <w:t xml:space="preserve">Inker LA, Eneanya ND, Coresh J, Tighiouart H, Wang D, Sang Y, Crews DC, Doria A, Estrella MM, Froissart M, et al. New Creatinine- and Cystatin C–Based Equations to Estimate GFR without Race. </w:t>
      </w:r>
      <w:r w:rsidRPr="003842AD">
        <w:rPr>
          <w:i/>
          <w:noProof/>
        </w:rPr>
        <w:t>New England Journal of Medicine</w:t>
      </w:r>
      <w:r w:rsidRPr="003842AD">
        <w:rPr>
          <w:noProof/>
        </w:rPr>
        <w:t>. 2021;385:1737-1749. doi: 10.1056/NEJMoa2102953</w:t>
      </w:r>
    </w:p>
    <w:p w14:paraId="4509A2CB" w14:textId="77777777" w:rsidR="003842AD" w:rsidRPr="003842AD" w:rsidRDefault="003842AD" w:rsidP="003842AD">
      <w:pPr>
        <w:pStyle w:val="EndNoteBibliography"/>
        <w:ind w:left="720" w:hanging="720"/>
        <w:rPr>
          <w:noProof/>
        </w:rPr>
      </w:pPr>
      <w:r w:rsidRPr="003842AD">
        <w:rPr>
          <w:noProof/>
        </w:rPr>
        <w:t>9.</w:t>
      </w:r>
      <w:r w:rsidRPr="003842AD">
        <w:rPr>
          <w:noProof/>
        </w:rPr>
        <w:tab/>
        <w:t xml:space="preserve">Armstrong AC, Gjesdal O, Almeida A, Nacif M, Wu C, Bluemke DA, Brumback L, Lima JA. Left ventricular mass and hypertrophy by echocardiography and cardiac magnetic resonance: the multi-ethnic study of atherosclerosis. </w:t>
      </w:r>
      <w:r w:rsidRPr="003842AD">
        <w:rPr>
          <w:i/>
          <w:noProof/>
        </w:rPr>
        <w:t>Echocardiography</w:t>
      </w:r>
      <w:r w:rsidRPr="003842AD">
        <w:rPr>
          <w:noProof/>
        </w:rPr>
        <w:t>. 2014;31:12-20. doi: 10.1111/echo.12303</w:t>
      </w:r>
    </w:p>
    <w:p w14:paraId="529B44E6" w14:textId="1A2CD590" w:rsidR="003C6CE1" w:rsidRDefault="003842AD">
      <w:pPr>
        <w:rPr>
          <w:sz w:val="24"/>
          <w:szCs w:val="24"/>
        </w:rPr>
      </w:pPr>
      <w:r>
        <w:rPr>
          <w:sz w:val="24"/>
          <w:szCs w:val="24"/>
        </w:rPr>
        <w:fldChar w:fldCharType="end"/>
      </w:r>
    </w:p>
    <w:sectPr w:rsidR="003C6CE1" w:rsidSect="000812A7">
      <w:headerReference w:type="default" r:id="rId8"/>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943E" w14:textId="77777777" w:rsidR="000812A7" w:rsidRDefault="000812A7" w:rsidP="00B72AD4">
      <w:pPr>
        <w:spacing w:after="0" w:line="240" w:lineRule="auto"/>
      </w:pPr>
      <w:r>
        <w:separator/>
      </w:r>
    </w:p>
  </w:endnote>
  <w:endnote w:type="continuationSeparator" w:id="0">
    <w:p w14:paraId="54BF4AF0" w14:textId="77777777" w:rsidR="000812A7" w:rsidRDefault="000812A7" w:rsidP="00B7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79E89" w14:textId="77777777" w:rsidR="000812A7" w:rsidRDefault="000812A7" w:rsidP="00B72AD4">
      <w:pPr>
        <w:spacing w:after="0" w:line="240" w:lineRule="auto"/>
      </w:pPr>
      <w:r>
        <w:separator/>
      </w:r>
    </w:p>
  </w:footnote>
  <w:footnote w:type="continuationSeparator" w:id="0">
    <w:p w14:paraId="783AB018" w14:textId="77777777" w:rsidR="000812A7" w:rsidRDefault="000812A7" w:rsidP="00B72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3BE1" w14:textId="77777777" w:rsidR="00B72AD4" w:rsidRDefault="00B72AD4" w:rsidP="00EC4214">
    <w:pPr>
      <w:jc w:val="center"/>
      <w:rPr>
        <w:rFonts w:ascii="Tahoma" w:eastAsia="Tahoma" w:hAnsi="Tahoma" w:cs="Tahoma"/>
        <w:b/>
        <w:bCs/>
        <w:sz w:val="34"/>
        <w:szCs w:val="34"/>
      </w:rPr>
    </w:pPr>
    <w:r w:rsidRPr="00D444E8">
      <w:rPr>
        <w:rFonts w:ascii="Tahoma" w:eastAsia="Tahoma" w:hAnsi="Tahoma" w:cs="Tahoma"/>
        <w:b/>
        <w:bCs/>
        <w:sz w:val="34"/>
        <w:szCs w:val="34"/>
      </w:rPr>
      <w:t>Jackson Heart Study Manuscript Proposal</w:t>
    </w:r>
  </w:p>
  <w:p w14:paraId="65410898" w14:textId="77777777" w:rsidR="00B72AD4" w:rsidRDefault="00B72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C0B697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711"/>
    <w:multiLevelType w:val="multilevel"/>
    <w:tmpl w:val="BC44EC8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4670D67"/>
    <w:multiLevelType w:val="hybridMultilevel"/>
    <w:tmpl w:val="B23C538E"/>
    <w:lvl w:ilvl="0" w:tplc="F16680F8">
      <w:start w:val="4"/>
      <w:numFmt w:val="upperLetter"/>
      <w:lvlText w:val="%1."/>
      <w:lvlJc w:val="left"/>
      <w:pPr>
        <w:ind w:hanging="289"/>
      </w:pPr>
      <w:rPr>
        <w:rFonts w:ascii="Verdana" w:eastAsia="Verdana" w:hAnsi="Verdana" w:hint="default"/>
        <w:b/>
        <w:bCs/>
        <w:color w:val="34344D"/>
        <w:spacing w:val="5"/>
        <w:w w:val="103"/>
        <w:sz w:val="18"/>
        <w:szCs w:val="18"/>
      </w:rPr>
    </w:lvl>
    <w:lvl w:ilvl="1" w:tplc="14E84F44">
      <w:start w:val="1"/>
      <w:numFmt w:val="bullet"/>
      <w:lvlText w:val="•"/>
      <w:lvlJc w:val="left"/>
      <w:rPr>
        <w:rFonts w:hint="default"/>
      </w:rPr>
    </w:lvl>
    <w:lvl w:ilvl="2" w:tplc="621E8766">
      <w:start w:val="1"/>
      <w:numFmt w:val="bullet"/>
      <w:lvlText w:val="•"/>
      <w:lvlJc w:val="left"/>
      <w:rPr>
        <w:rFonts w:hint="default"/>
      </w:rPr>
    </w:lvl>
    <w:lvl w:ilvl="3" w:tplc="EC74DF94">
      <w:start w:val="1"/>
      <w:numFmt w:val="bullet"/>
      <w:lvlText w:val="•"/>
      <w:lvlJc w:val="left"/>
      <w:rPr>
        <w:rFonts w:hint="default"/>
      </w:rPr>
    </w:lvl>
    <w:lvl w:ilvl="4" w:tplc="DA58E5E0">
      <w:start w:val="1"/>
      <w:numFmt w:val="bullet"/>
      <w:lvlText w:val="•"/>
      <w:lvlJc w:val="left"/>
      <w:rPr>
        <w:rFonts w:hint="default"/>
      </w:rPr>
    </w:lvl>
    <w:lvl w:ilvl="5" w:tplc="3F8646E8">
      <w:start w:val="1"/>
      <w:numFmt w:val="bullet"/>
      <w:lvlText w:val="•"/>
      <w:lvlJc w:val="left"/>
      <w:rPr>
        <w:rFonts w:hint="default"/>
      </w:rPr>
    </w:lvl>
    <w:lvl w:ilvl="6" w:tplc="A952262E">
      <w:start w:val="1"/>
      <w:numFmt w:val="bullet"/>
      <w:lvlText w:val="•"/>
      <w:lvlJc w:val="left"/>
      <w:rPr>
        <w:rFonts w:hint="default"/>
      </w:rPr>
    </w:lvl>
    <w:lvl w:ilvl="7" w:tplc="25E29FC2">
      <w:start w:val="1"/>
      <w:numFmt w:val="bullet"/>
      <w:lvlText w:val="•"/>
      <w:lvlJc w:val="left"/>
      <w:rPr>
        <w:rFonts w:hint="default"/>
      </w:rPr>
    </w:lvl>
    <w:lvl w:ilvl="8" w:tplc="47CE0DF6">
      <w:start w:val="1"/>
      <w:numFmt w:val="bullet"/>
      <w:lvlText w:val="•"/>
      <w:lvlJc w:val="left"/>
      <w:rPr>
        <w:rFonts w:hint="default"/>
      </w:rPr>
    </w:lvl>
  </w:abstractNum>
  <w:abstractNum w:abstractNumId="3" w15:restartNumberingAfterBreak="0">
    <w:nsid w:val="054B4FC6"/>
    <w:multiLevelType w:val="hybridMultilevel"/>
    <w:tmpl w:val="6EFAFF62"/>
    <w:lvl w:ilvl="0" w:tplc="01209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C5FB6"/>
    <w:multiLevelType w:val="hybridMultilevel"/>
    <w:tmpl w:val="0CC8CFF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FC3049F"/>
    <w:multiLevelType w:val="hybridMultilevel"/>
    <w:tmpl w:val="FFCA7518"/>
    <w:lvl w:ilvl="0" w:tplc="A6745210">
      <w:start w:val="1"/>
      <w:numFmt w:val="upperLetter"/>
      <w:lvlText w:val="%1."/>
      <w:lvlJc w:val="left"/>
      <w:pPr>
        <w:ind w:hanging="273"/>
      </w:pPr>
      <w:rPr>
        <w:rFonts w:ascii="Verdana" w:eastAsia="Verdana" w:hAnsi="Verdana" w:hint="default"/>
        <w:b/>
        <w:bCs/>
        <w:color w:val="34344D"/>
        <w:spacing w:val="-1"/>
        <w:w w:val="103"/>
        <w:sz w:val="18"/>
        <w:szCs w:val="18"/>
      </w:rPr>
    </w:lvl>
    <w:lvl w:ilvl="1" w:tplc="95E26AB4">
      <w:start w:val="1"/>
      <w:numFmt w:val="bullet"/>
      <w:lvlText w:val="•"/>
      <w:lvlJc w:val="left"/>
      <w:rPr>
        <w:rFonts w:hint="default"/>
      </w:rPr>
    </w:lvl>
    <w:lvl w:ilvl="2" w:tplc="DB8893EA">
      <w:start w:val="1"/>
      <w:numFmt w:val="bullet"/>
      <w:lvlText w:val="•"/>
      <w:lvlJc w:val="left"/>
      <w:rPr>
        <w:rFonts w:hint="default"/>
      </w:rPr>
    </w:lvl>
    <w:lvl w:ilvl="3" w:tplc="00446AC8">
      <w:start w:val="1"/>
      <w:numFmt w:val="bullet"/>
      <w:lvlText w:val="•"/>
      <w:lvlJc w:val="left"/>
      <w:rPr>
        <w:rFonts w:hint="default"/>
      </w:rPr>
    </w:lvl>
    <w:lvl w:ilvl="4" w:tplc="FA24BE24">
      <w:start w:val="1"/>
      <w:numFmt w:val="bullet"/>
      <w:lvlText w:val="•"/>
      <w:lvlJc w:val="left"/>
      <w:rPr>
        <w:rFonts w:hint="default"/>
      </w:rPr>
    </w:lvl>
    <w:lvl w:ilvl="5" w:tplc="06BCA0CC">
      <w:start w:val="1"/>
      <w:numFmt w:val="bullet"/>
      <w:lvlText w:val="•"/>
      <w:lvlJc w:val="left"/>
      <w:rPr>
        <w:rFonts w:hint="default"/>
      </w:rPr>
    </w:lvl>
    <w:lvl w:ilvl="6" w:tplc="5DA4F130">
      <w:start w:val="1"/>
      <w:numFmt w:val="bullet"/>
      <w:lvlText w:val="•"/>
      <w:lvlJc w:val="left"/>
      <w:rPr>
        <w:rFonts w:hint="default"/>
      </w:rPr>
    </w:lvl>
    <w:lvl w:ilvl="7" w:tplc="585C3ACC">
      <w:start w:val="1"/>
      <w:numFmt w:val="bullet"/>
      <w:lvlText w:val="•"/>
      <w:lvlJc w:val="left"/>
      <w:rPr>
        <w:rFonts w:hint="default"/>
      </w:rPr>
    </w:lvl>
    <w:lvl w:ilvl="8" w:tplc="2B583DFE">
      <w:start w:val="1"/>
      <w:numFmt w:val="bullet"/>
      <w:lvlText w:val="•"/>
      <w:lvlJc w:val="left"/>
      <w:rPr>
        <w:rFonts w:hint="default"/>
      </w:rPr>
    </w:lvl>
  </w:abstractNum>
  <w:abstractNum w:abstractNumId="6" w15:restartNumberingAfterBreak="0">
    <w:nsid w:val="381E1C62"/>
    <w:multiLevelType w:val="multilevel"/>
    <w:tmpl w:val="437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C088B"/>
    <w:multiLevelType w:val="hybridMultilevel"/>
    <w:tmpl w:val="FD3C8232"/>
    <w:lvl w:ilvl="0" w:tplc="2BF016BE">
      <w:start w:val="1"/>
      <w:numFmt w:val="upperLetter"/>
      <w:lvlText w:val="%1."/>
      <w:lvlJc w:val="left"/>
      <w:pPr>
        <w:ind w:hanging="257"/>
      </w:pPr>
      <w:rPr>
        <w:rFonts w:ascii="Verdana" w:eastAsia="Verdana" w:hAnsi="Verdana" w:hint="default"/>
        <w:color w:val="34344D"/>
        <w:w w:val="103"/>
        <w:sz w:val="18"/>
        <w:szCs w:val="18"/>
      </w:rPr>
    </w:lvl>
    <w:lvl w:ilvl="1" w:tplc="CE2E5162">
      <w:start w:val="1"/>
      <w:numFmt w:val="bullet"/>
      <w:lvlText w:val="•"/>
      <w:lvlJc w:val="left"/>
      <w:rPr>
        <w:rFonts w:hint="default"/>
      </w:rPr>
    </w:lvl>
    <w:lvl w:ilvl="2" w:tplc="9FBEA9DE">
      <w:start w:val="1"/>
      <w:numFmt w:val="bullet"/>
      <w:lvlText w:val="•"/>
      <w:lvlJc w:val="left"/>
      <w:rPr>
        <w:rFonts w:hint="default"/>
      </w:rPr>
    </w:lvl>
    <w:lvl w:ilvl="3" w:tplc="44F02CDA">
      <w:start w:val="1"/>
      <w:numFmt w:val="bullet"/>
      <w:lvlText w:val="•"/>
      <w:lvlJc w:val="left"/>
      <w:rPr>
        <w:rFonts w:hint="default"/>
      </w:rPr>
    </w:lvl>
    <w:lvl w:ilvl="4" w:tplc="09288704">
      <w:start w:val="1"/>
      <w:numFmt w:val="bullet"/>
      <w:lvlText w:val="•"/>
      <w:lvlJc w:val="left"/>
      <w:rPr>
        <w:rFonts w:hint="default"/>
      </w:rPr>
    </w:lvl>
    <w:lvl w:ilvl="5" w:tplc="2CF4D63E">
      <w:start w:val="1"/>
      <w:numFmt w:val="bullet"/>
      <w:lvlText w:val="•"/>
      <w:lvlJc w:val="left"/>
      <w:rPr>
        <w:rFonts w:hint="default"/>
      </w:rPr>
    </w:lvl>
    <w:lvl w:ilvl="6" w:tplc="A64E869C">
      <w:start w:val="1"/>
      <w:numFmt w:val="bullet"/>
      <w:lvlText w:val="•"/>
      <w:lvlJc w:val="left"/>
      <w:rPr>
        <w:rFonts w:hint="default"/>
      </w:rPr>
    </w:lvl>
    <w:lvl w:ilvl="7" w:tplc="97AE8298">
      <w:start w:val="1"/>
      <w:numFmt w:val="bullet"/>
      <w:lvlText w:val="•"/>
      <w:lvlJc w:val="left"/>
      <w:rPr>
        <w:rFonts w:hint="default"/>
      </w:rPr>
    </w:lvl>
    <w:lvl w:ilvl="8" w:tplc="9F3C5402">
      <w:start w:val="1"/>
      <w:numFmt w:val="bullet"/>
      <w:lvlText w:val="•"/>
      <w:lvlJc w:val="left"/>
      <w:rPr>
        <w:rFonts w:hint="default"/>
      </w:rPr>
    </w:lvl>
  </w:abstractNum>
  <w:abstractNum w:abstractNumId="8" w15:restartNumberingAfterBreak="0">
    <w:nsid w:val="45D3039F"/>
    <w:multiLevelType w:val="hybridMultilevel"/>
    <w:tmpl w:val="6576BC8A"/>
    <w:lvl w:ilvl="0" w:tplc="AD8EB37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623F1"/>
    <w:multiLevelType w:val="hybridMultilevel"/>
    <w:tmpl w:val="FFA29EF4"/>
    <w:lvl w:ilvl="0" w:tplc="7B5280A2">
      <w:start w:val="5"/>
      <w:numFmt w:val="upperLetter"/>
      <w:lvlText w:val="%1."/>
      <w:lvlJc w:val="left"/>
      <w:pPr>
        <w:ind w:hanging="257"/>
      </w:pPr>
      <w:rPr>
        <w:rFonts w:ascii="Verdana" w:eastAsia="Verdana" w:hAnsi="Verdana" w:hint="default"/>
        <w:b/>
        <w:bCs/>
        <w:color w:val="34344D"/>
        <w:w w:val="103"/>
        <w:sz w:val="18"/>
        <w:szCs w:val="18"/>
      </w:rPr>
    </w:lvl>
    <w:lvl w:ilvl="1" w:tplc="5A04AC28">
      <w:start w:val="1"/>
      <w:numFmt w:val="decimal"/>
      <w:lvlText w:val="%2."/>
      <w:lvlJc w:val="left"/>
      <w:pPr>
        <w:ind w:hanging="241"/>
      </w:pPr>
      <w:rPr>
        <w:rFonts w:ascii="Verdana" w:eastAsia="Verdana" w:hAnsi="Verdana" w:hint="default"/>
        <w:color w:val="585880"/>
        <w:spacing w:val="5"/>
        <w:w w:val="98"/>
        <w:sz w:val="17"/>
        <w:szCs w:val="17"/>
      </w:rPr>
    </w:lvl>
    <w:lvl w:ilvl="2" w:tplc="F1B4165E">
      <w:start w:val="1"/>
      <w:numFmt w:val="bullet"/>
      <w:lvlText w:val="•"/>
      <w:lvlJc w:val="left"/>
      <w:rPr>
        <w:rFonts w:hint="default"/>
      </w:rPr>
    </w:lvl>
    <w:lvl w:ilvl="3" w:tplc="85C8D03C">
      <w:start w:val="1"/>
      <w:numFmt w:val="bullet"/>
      <w:lvlText w:val="•"/>
      <w:lvlJc w:val="left"/>
      <w:rPr>
        <w:rFonts w:hint="default"/>
      </w:rPr>
    </w:lvl>
    <w:lvl w:ilvl="4" w:tplc="215ABBE6">
      <w:start w:val="1"/>
      <w:numFmt w:val="bullet"/>
      <w:lvlText w:val="•"/>
      <w:lvlJc w:val="left"/>
      <w:rPr>
        <w:rFonts w:hint="default"/>
      </w:rPr>
    </w:lvl>
    <w:lvl w:ilvl="5" w:tplc="FB5CB7E4">
      <w:start w:val="1"/>
      <w:numFmt w:val="bullet"/>
      <w:lvlText w:val="•"/>
      <w:lvlJc w:val="left"/>
      <w:rPr>
        <w:rFonts w:hint="default"/>
      </w:rPr>
    </w:lvl>
    <w:lvl w:ilvl="6" w:tplc="2938984E">
      <w:start w:val="1"/>
      <w:numFmt w:val="bullet"/>
      <w:lvlText w:val="•"/>
      <w:lvlJc w:val="left"/>
      <w:rPr>
        <w:rFonts w:hint="default"/>
      </w:rPr>
    </w:lvl>
    <w:lvl w:ilvl="7" w:tplc="80C6CE16">
      <w:start w:val="1"/>
      <w:numFmt w:val="bullet"/>
      <w:lvlText w:val="•"/>
      <w:lvlJc w:val="left"/>
      <w:rPr>
        <w:rFonts w:hint="default"/>
      </w:rPr>
    </w:lvl>
    <w:lvl w:ilvl="8" w:tplc="BE0C5194">
      <w:start w:val="1"/>
      <w:numFmt w:val="bullet"/>
      <w:lvlText w:val="•"/>
      <w:lvlJc w:val="left"/>
      <w:rPr>
        <w:rFonts w:hint="default"/>
      </w:rPr>
    </w:lvl>
  </w:abstractNum>
  <w:abstractNum w:abstractNumId="10" w15:restartNumberingAfterBreak="0">
    <w:nsid w:val="514471C2"/>
    <w:multiLevelType w:val="hybridMultilevel"/>
    <w:tmpl w:val="BAFE48C0"/>
    <w:lvl w:ilvl="0" w:tplc="01209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323AD"/>
    <w:multiLevelType w:val="hybridMultilevel"/>
    <w:tmpl w:val="963027E8"/>
    <w:lvl w:ilvl="0" w:tplc="33C452B2">
      <w:start w:val="2"/>
      <w:numFmt w:val="upperRoman"/>
      <w:lvlText w:val="%1."/>
      <w:lvlJc w:val="left"/>
      <w:pPr>
        <w:ind w:hanging="537"/>
      </w:pPr>
      <w:rPr>
        <w:rFonts w:ascii="Verdana" w:eastAsia="Verdana" w:hAnsi="Verdana" w:hint="default"/>
        <w:b/>
        <w:bCs/>
        <w:color w:val="34344D"/>
        <w:w w:val="99"/>
        <w:sz w:val="30"/>
        <w:szCs w:val="30"/>
      </w:rPr>
    </w:lvl>
    <w:lvl w:ilvl="1" w:tplc="095A29B6">
      <w:start w:val="1"/>
      <w:numFmt w:val="bullet"/>
      <w:lvlText w:val="•"/>
      <w:lvlJc w:val="left"/>
      <w:rPr>
        <w:rFonts w:hint="default"/>
      </w:rPr>
    </w:lvl>
    <w:lvl w:ilvl="2" w:tplc="A2005E76">
      <w:start w:val="1"/>
      <w:numFmt w:val="bullet"/>
      <w:lvlText w:val="•"/>
      <w:lvlJc w:val="left"/>
      <w:rPr>
        <w:rFonts w:hint="default"/>
      </w:rPr>
    </w:lvl>
    <w:lvl w:ilvl="3" w:tplc="4630FF8C">
      <w:start w:val="1"/>
      <w:numFmt w:val="bullet"/>
      <w:lvlText w:val="•"/>
      <w:lvlJc w:val="left"/>
      <w:rPr>
        <w:rFonts w:hint="default"/>
      </w:rPr>
    </w:lvl>
    <w:lvl w:ilvl="4" w:tplc="33BAC576">
      <w:start w:val="1"/>
      <w:numFmt w:val="bullet"/>
      <w:lvlText w:val="•"/>
      <w:lvlJc w:val="left"/>
      <w:rPr>
        <w:rFonts w:hint="default"/>
      </w:rPr>
    </w:lvl>
    <w:lvl w:ilvl="5" w:tplc="B4D85A86">
      <w:start w:val="1"/>
      <w:numFmt w:val="bullet"/>
      <w:lvlText w:val="•"/>
      <w:lvlJc w:val="left"/>
      <w:rPr>
        <w:rFonts w:hint="default"/>
      </w:rPr>
    </w:lvl>
    <w:lvl w:ilvl="6" w:tplc="3452B70E">
      <w:start w:val="1"/>
      <w:numFmt w:val="bullet"/>
      <w:lvlText w:val="•"/>
      <w:lvlJc w:val="left"/>
      <w:rPr>
        <w:rFonts w:hint="default"/>
      </w:rPr>
    </w:lvl>
    <w:lvl w:ilvl="7" w:tplc="3E8272DC">
      <w:start w:val="1"/>
      <w:numFmt w:val="bullet"/>
      <w:lvlText w:val="•"/>
      <w:lvlJc w:val="left"/>
      <w:rPr>
        <w:rFonts w:hint="default"/>
      </w:rPr>
    </w:lvl>
    <w:lvl w:ilvl="8" w:tplc="C28C1060">
      <w:start w:val="1"/>
      <w:numFmt w:val="bullet"/>
      <w:lvlText w:val="•"/>
      <w:lvlJc w:val="left"/>
      <w:rPr>
        <w:rFonts w:hint="default"/>
      </w:rPr>
    </w:lvl>
  </w:abstractNum>
  <w:abstractNum w:abstractNumId="12" w15:restartNumberingAfterBreak="0">
    <w:nsid w:val="60322960"/>
    <w:multiLevelType w:val="hybridMultilevel"/>
    <w:tmpl w:val="1F181FF0"/>
    <w:lvl w:ilvl="0" w:tplc="A9E0A4D4">
      <w:start w:val="8"/>
      <w:numFmt w:val="upperLetter"/>
      <w:lvlText w:val="%1."/>
      <w:lvlJc w:val="left"/>
      <w:pPr>
        <w:ind w:hanging="289"/>
      </w:pPr>
      <w:rPr>
        <w:rFonts w:ascii="Verdana" w:eastAsia="Verdana" w:hAnsi="Verdana" w:hint="default"/>
        <w:b/>
        <w:bCs/>
        <w:color w:val="34344D"/>
        <w:spacing w:val="3"/>
        <w:w w:val="103"/>
        <w:sz w:val="18"/>
        <w:szCs w:val="18"/>
      </w:rPr>
    </w:lvl>
    <w:lvl w:ilvl="1" w:tplc="CFDCB360">
      <w:start w:val="1"/>
      <w:numFmt w:val="decimal"/>
      <w:lvlText w:val="%2."/>
      <w:lvlJc w:val="left"/>
      <w:pPr>
        <w:ind w:hanging="241"/>
      </w:pPr>
      <w:rPr>
        <w:rFonts w:ascii="Verdana" w:eastAsia="Verdana" w:hAnsi="Verdana" w:hint="default"/>
        <w:color w:val="34344D"/>
        <w:spacing w:val="-7"/>
        <w:w w:val="103"/>
        <w:sz w:val="18"/>
        <w:szCs w:val="18"/>
      </w:rPr>
    </w:lvl>
    <w:lvl w:ilvl="2" w:tplc="0E380054">
      <w:start w:val="1"/>
      <w:numFmt w:val="upperRoman"/>
      <w:lvlText w:val="%3."/>
      <w:lvlJc w:val="left"/>
      <w:pPr>
        <w:ind w:hanging="225"/>
      </w:pPr>
      <w:rPr>
        <w:rFonts w:ascii="Verdana" w:eastAsia="Verdana" w:hAnsi="Verdana" w:hint="default"/>
        <w:b/>
        <w:bCs/>
        <w:color w:val="34344D"/>
        <w:spacing w:val="-6"/>
        <w:w w:val="103"/>
        <w:sz w:val="18"/>
        <w:szCs w:val="18"/>
      </w:rPr>
    </w:lvl>
    <w:lvl w:ilvl="3" w:tplc="D02259B4">
      <w:start w:val="1"/>
      <w:numFmt w:val="decimal"/>
      <w:lvlText w:val="%4."/>
      <w:lvlJc w:val="left"/>
      <w:pPr>
        <w:ind w:hanging="241"/>
      </w:pPr>
      <w:rPr>
        <w:rFonts w:ascii="Verdana" w:eastAsia="Verdana" w:hAnsi="Verdana" w:hint="default"/>
        <w:color w:val="34344D"/>
        <w:spacing w:val="-7"/>
        <w:w w:val="103"/>
        <w:sz w:val="18"/>
        <w:szCs w:val="18"/>
      </w:rPr>
    </w:lvl>
    <w:lvl w:ilvl="4" w:tplc="B5C4C06E">
      <w:start w:val="1"/>
      <w:numFmt w:val="bullet"/>
      <w:lvlText w:val="•"/>
      <w:lvlJc w:val="left"/>
      <w:rPr>
        <w:rFonts w:hint="default"/>
      </w:rPr>
    </w:lvl>
    <w:lvl w:ilvl="5" w:tplc="EE90C7F2">
      <w:start w:val="1"/>
      <w:numFmt w:val="bullet"/>
      <w:lvlText w:val="•"/>
      <w:lvlJc w:val="left"/>
      <w:rPr>
        <w:rFonts w:hint="default"/>
      </w:rPr>
    </w:lvl>
    <w:lvl w:ilvl="6" w:tplc="199A9A06">
      <w:start w:val="1"/>
      <w:numFmt w:val="bullet"/>
      <w:lvlText w:val="•"/>
      <w:lvlJc w:val="left"/>
      <w:rPr>
        <w:rFonts w:hint="default"/>
      </w:rPr>
    </w:lvl>
    <w:lvl w:ilvl="7" w:tplc="7C5AF644">
      <w:start w:val="1"/>
      <w:numFmt w:val="bullet"/>
      <w:lvlText w:val="•"/>
      <w:lvlJc w:val="left"/>
      <w:rPr>
        <w:rFonts w:hint="default"/>
      </w:rPr>
    </w:lvl>
    <w:lvl w:ilvl="8" w:tplc="16A8B3F6">
      <w:start w:val="1"/>
      <w:numFmt w:val="bullet"/>
      <w:lvlText w:val="•"/>
      <w:lvlJc w:val="left"/>
      <w:rPr>
        <w:rFonts w:hint="default"/>
      </w:rPr>
    </w:lvl>
  </w:abstractNum>
  <w:abstractNum w:abstractNumId="13" w15:restartNumberingAfterBreak="0">
    <w:nsid w:val="6A296B11"/>
    <w:multiLevelType w:val="hybridMultilevel"/>
    <w:tmpl w:val="70DAC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99649F9"/>
    <w:multiLevelType w:val="hybridMultilevel"/>
    <w:tmpl w:val="582CFD5E"/>
    <w:lvl w:ilvl="0" w:tplc="A7726B96">
      <w:start w:val="3"/>
      <w:numFmt w:val="upperLetter"/>
      <w:lvlText w:val="%1."/>
      <w:lvlJc w:val="left"/>
      <w:pPr>
        <w:ind w:hanging="257"/>
      </w:pPr>
      <w:rPr>
        <w:rFonts w:ascii="Verdana" w:eastAsia="Verdana" w:hAnsi="Verdana" w:hint="default"/>
        <w:b/>
        <w:bCs/>
        <w:color w:val="34344D"/>
        <w:spacing w:val="-7"/>
        <w:w w:val="103"/>
        <w:sz w:val="18"/>
        <w:szCs w:val="18"/>
      </w:rPr>
    </w:lvl>
    <w:lvl w:ilvl="1" w:tplc="D1426E52">
      <w:start w:val="1"/>
      <w:numFmt w:val="bullet"/>
      <w:lvlText w:val="•"/>
      <w:lvlJc w:val="left"/>
      <w:rPr>
        <w:rFonts w:hint="default"/>
      </w:rPr>
    </w:lvl>
    <w:lvl w:ilvl="2" w:tplc="D0003D98">
      <w:start w:val="1"/>
      <w:numFmt w:val="bullet"/>
      <w:lvlText w:val="•"/>
      <w:lvlJc w:val="left"/>
      <w:rPr>
        <w:rFonts w:hint="default"/>
      </w:rPr>
    </w:lvl>
    <w:lvl w:ilvl="3" w:tplc="6CE28426">
      <w:start w:val="1"/>
      <w:numFmt w:val="bullet"/>
      <w:lvlText w:val="•"/>
      <w:lvlJc w:val="left"/>
      <w:rPr>
        <w:rFonts w:hint="default"/>
      </w:rPr>
    </w:lvl>
    <w:lvl w:ilvl="4" w:tplc="0C34A0C4">
      <w:start w:val="1"/>
      <w:numFmt w:val="bullet"/>
      <w:lvlText w:val="•"/>
      <w:lvlJc w:val="left"/>
      <w:rPr>
        <w:rFonts w:hint="default"/>
      </w:rPr>
    </w:lvl>
    <w:lvl w:ilvl="5" w:tplc="0A781BA0">
      <w:start w:val="1"/>
      <w:numFmt w:val="bullet"/>
      <w:lvlText w:val="•"/>
      <w:lvlJc w:val="left"/>
      <w:rPr>
        <w:rFonts w:hint="default"/>
      </w:rPr>
    </w:lvl>
    <w:lvl w:ilvl="6" w:tplc="3C32CD2A">
      <w:start w:val="1"/>
      <w:numFmt w:val="bullet"/>
      <w:lvlText w:val="•"/>
      <w:lvlJc w:val="left"/>
      <w:rPr>
        <w:rFonts w:hint="default"/>
      </w:rPr>
    </w:lvl>
    <w:lvl w:ilvl="7" w:tplc="3AD6A1FE">
      <w:start w:val="1"/>
      <w:numFmt w:val="bullet"/>
      <w:lvlText w:val="•"/>
      <w:lvlJc w:val="left"/>
      <w:rPr>
        <w:rFonts w:hint="default"/>
      </w:rPr>
    </w:lvl>
    <w:lvl w:ilvl="8" w:tplc="FB06AE90">
      <w:start w:val="1"/>
      <w:numFmt w:val="bullet"/>
      <w:lvlText w:val="•"/>
      <w:lvlJc w:val="left"/>
      <w:rPr>
        <w:rFonts w:hint="default"/>
      </w:rPr>
    </w:lvl>
  </w:abstractNum>
  <w:num w:numId="1" w16cid:durableId="1247575053">
    <w:abstractNumId w:val="12"/>
  </w:num>
  <w:num w:numId="2" w16cid:durableId="1290433987">
    <w:abstractNumId w:val="9"/>
  </w:num>
  <w:num w:numId="3" w16cid:durableId="1672178934">
    <w:abstractNumId w:val="2"/>
  </w:num>
  <w:num w:numId="4" w16cid:durableId="1093479915">
    <w:abstractNumId w:val="14"/>
  </w:num>
  <w:num w:numId="5" w16cid:durableId="1815637559">
    <w:abstractNumId w:val="5"/>
  </w:num>
  <w:num w:numId="6" w16cid:durableId="1952127231">
    <w:abstractNumId w:val="11"/>
  </w:num>
  <w:num w:numId="7" w16cid:durableId="571473988">
    <w:abstractNumId w:val="7"/>
  </w:num>
  <w:num w:numId="8" w16cid:durableId="1364205599">
    <w:abstractNumId w:val="6"/>
  </w:num>
  <w:num w:numId="9" w16cid:durableId="1511526458">
    <w:abstractNumId w:val="3"/>
  </w:num>
  <w:num w:numId="10" w16cid:durableId="1612710300">
    <w:abstractNumId w:val="10"/>
  </w:num>
  <w:num w:numId="11" w16cid:durableId="705831524">
    <w:abstractNumId w:val="8"/>
  </w:num>
  <w:num w:numId="12" w16cid:durableId="1197229722">
    <w:abstractNumId w:val="13"/>
  </w:num>
  <w:num w:numId="13" w16cid:durableId="9501638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157157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4329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rcul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wtxfdzhrsza9ez2wppv0roxs0xdwtf9t00&quot;&gt;BP library&lt;record-ids&gt;&lt;item&gt;180&lt;/item&gt;&lt;item&gt;195&lt;/item&gt;&lt;item&gt;501&lt;/item&gt;&lt;/record-ids&gt;&lt;/item&gt;&lt;/Libraries&gt;"/>
  </w:docVars>
  <w:rsids>
    <w:rsidRoot w:val="00D444E8"/>
    <w:rsid w:val="000250E5"/>
    <w:rsid w:val="00071636"/>
    <w:rsid w:val="000812A7"/>
    <w:rsid w:val="00097033"/>
    <w:rsid w:val="000B07B9"/>
    <w:rsid w:val="000C03F1"/>
    <w:rsid w:val="000F4479"/>
    <w:rsid w:val="00124ACF"/>
    <w:rsid w:val="00132564"/>
    <w:rsid w:val="00134D15"/>
    <w:rsid w:val="00140C0B"/>
    <w:rsid w:val="001503BC"/>
    <w:rsid w:val="00162D21"/>
    <w:rsid w:val="00164E0B"/>
    <w:rsid w:val="001D4D58"/>
    <w:rsid w:val="001D5B49"/>
    <w:rsid w:val="001D6628"/>
    <w:rsid w:val="001D7D88"/>
    <w:rsid w:val="002174BD"/>
    <w:rsid w:val="00232A77"/>
    <w:rsid w:val="00270DED"/>
    <w:rsid w:val="00282BFC"/>
    <w:rsid w:val="002A7A24"/>
    <w:rsid w:val="002B14FF"/>
    <w:rsid w:val="002B3642"/>
    <w:rsid w:val="002C36B2"/>
    <w:rsid w:val="002E3438"/>
    <w:rsid w:val="00305CCD"/>
    <w:rsid w:val="00322D2D"/>
    <w:rsid w:val="00362C72"/>
    <w:rsid w:val="003842AD"/>
    <w:rsid w:val="003A2F5F"/>
    <w:rsid w:val="003A452C"/>
    <w:rsid w:val="003B743D"/>
    <w:rsid w:val="003C05C7"/>
    <w:rsid w:val="003C4481"/>
    <w:rsid w:val="003C6CE1"/>
    <w:rsid w:val="003D2227"/>
    <w:rsid w:val="003E608E"/>
    <w:rsid w:val="003F6944"/>
    <w:rsid w:val="00405B77"/>
    <w:rsid w:val="00431648"/>
    <w:rsid w:val="004464FE"/>
    <w:rsid w:val="004507CC"/>
    <w:rsid w:val="00467042"/>
    <w:rsid w:val="00476B28"/>
    <w:rsid w:val="00496E8C"/>
    <w:rsid w:val="004A2FEA"/>
    <w:rsid w:val="004B56E7"/>
    <w:rsid w:val="004C6DE6"/>
    <w:rsid w:val="004D3A48"/>
    <w:rsid w:val="004D3DC5"/>
    <w:rsid w:val="004E0B1F"/>
    <w:rsid w:val="004F163B"/>
    <w:rsid w:val="00522546"/>
    <w:rsid w:val="00535BCE"/>
    <w:rsid w:val="00552CCC"/>
    <w:rsid w:val="00556D7D"/>
    <w:rsid w:val="00561417"/>
    <w:rsid w:val="00572F47"/>
    <w:rsid w:val="005755F3"/>
    <w:rsid w:val="005B3691"/>
    <w:rsid w:val="005D0BAA"/>
    <w:rsid w:val="005D1FF9"/>
    <w:rsid w:val="0060043D"/>
    <w:rsid w:val="00600C04"/>
    <w:rsid w:val="006025DC"/>
    <w:rsid w:val="00612FE6"/>
    <w:rsid w:val="00614D11"/>
    <w:rsid w:val="00626913"/>
    <w:rsid w:val="00635676"/>
    <w:rsid w:val="00642F50"/>
    <w:rsid w:val="006950AA"/>
    <w:rsid w:val="006A764E"/>
    <w:rsid w:val="006F13F4"/>
    <w:rsid w:val="007068E3"/>
    <w:rsid w:val="00732999"/>
    <w:rsid w:val="00735607"/>
    <w:rsid w:val="00740DED"/>
    <w:rsid w:val="007422BA"/>
    <w:rsid w:val="00744CAA"/>
    <w:rsid w:val="00770ACE"/>
    <w:rsid w:val="00783B98"/>
    <w:rsid w:val="0078668E"/>
    <w:rsid w:val="007917F1"/>
    <w:rsid w:val="007C5612"/>
    <w:rsid w:val="007C739E"/>
    <w:rsid w:val="007D6704"/>
    <w:rsid w:val="007F2DA7"/>
    <w:rsid w:val="007F7683"/>
    <w:rsid w:val="0080350C"/>
    <w:rsid w:val="008502D1"/>
    <w:rsid w:val="008564A9"/>
    <w:rsid w:val="00860544"/>
    <w:rsid w:val="00870F9E"/>
    <w:rsid w:val="00873B6E"/>
    <w:rsid w:val="008767CF"/>
    <w:rsid w:val="00884AB8"/>
    <w:rsid w:val="00897A99"/>
    <w:rsid w:val="008A0D26"/>
    <w:rsid w:val="008B56A7"/>
    <w:rsid w:val="008B795D"/>
    <w:rsid w:val="008E57BB"/>
    <w:rsid w:val="009203B7"/>
    <w:rsid w:val="00963456"/>
    <w:rsid w:val="00963F08"/>
    <w:rsid w:val="00973B40"/>
    <w:rsid w:val="009A3AA0"/>
    <w:rsid w:val="009E466E"/>
    <w:rsid w:val="009F2A24"/>
    <w:rsid w:val="00A35AEC"/>
    <w:rsid w:val="00A72683"/>
    <w:rsid w:val="00A81C91"/>
    <w:rsid w:val="00A84F68"/>
    <w:rsid w:val="00A85F87"/>
    <w:rsid w:val="00A864F9"/>
    <w:rsid w:val="00A9279F"/>
    <w:rsid w:val="00AA25C5"/>
    <w:rsid w:val="00AC313C"/>
    <w:rsid w:val="00B11D64"/>
    <w:rsid w:val="00B40ED3"/>
    <w:rsid w:val="00B644C5"/>
    <w:rsid w:val="00B67719"/>
    <w:rsid w:val="00B72435"/>
    <w:rsid w:val="00B72AD4"/>
    <w:rsid w:val="00B9642E"/>
    <w:rsid w:val="00BA4A5C"/>
    <w:rsid w:val="00BB609E"/>
    <w:rsid w:val="00BD0837"/>
    <w:rsid w:val="00BF372A"/>
    <w:rsid w:val="00C21E6E"/>
    <w:rsid w:val="00C2470D"/>
    <w:rsid w:val="00C26E71"/>
    <w:rsid w:val="00C73110"/>
    <w:rsid w:val="00CB4ECC"/>
    <w:rsid w:val="00CC676C"/>
    <w:rsid w:val="00CE0260"/>
    <w:rsid w:val="00CF7C6E"/>
    <w:rsid w:val="00D413E2"/>
    <w:rsid w:val="00D444E8"/>
    <w:rsid w:val="00D73B08"/>
    <w:rsid w:val="00DB61B4"/>
    <w:rsid w:val="00DC3DD0"/>
    <w:rsid w:val="00E01D6F"/>
    <w:rsid w:val="00E056F1"/>
    <w:rsid w:val="00E07089"/>
    <w:rsid w:val="00E16F7F"/>
    <w:rsid w:val="00E2460A"/>
    <w:rsid w:val="00E309CC"/>
    <w:rsid w:val="00E33E77"/>
    <w:rsid w:val="00E60083"/>
    <w:rsid w:val="00E60ED6"/>
    <w:rsid w:val="00E918C5"/>
    <w:rsid w:val="00EB7F74"/>
    <w:rsid w:val="00EC4214"/>
    <w:rsid w:val="00EE6785"/>
    <w:rsid w:val="00EF0666"/>
    <w:rsid w:val="00EF6153"/>
    <w:rsid w:val="00F1119A"/>
    <w:rsid w:val="00F57BDE"/>
    <w:rsid w:val="00F72116"/>
    <w:rsid w:val="00F77525"/>
    <w:rsid w:val="00F94223"/>
    <w:rsid w:val="00FB6927"/>
    <w:rsid w:val="00FC7EFC"/>
    <w:rsid w:val="00FE1425"/>
    <w:rsid w:val="00FE1720"/>
    <w:rsid w:val="00FF222B"/>
    <w:rsid w:val="00FF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35B5801"/>
  <w15:chartTrackingRefBased/>
  <w15:docId w15:val="{0A17CA65-A038-4AA1-AF1D-EE39A6E5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444E8"/>
    <w:pPr>
      <w:widowControl w:val="0"/>
      <w:spacing w:after="0" w:line="240" w:lineRule="auto"/>
      <w:ind w:left="108" w:hanging="700"/>
      <w:outlineLvl w:val="0"/>
    </w:pPr>
    <w:rPr>
      <w:rFonts w:ascii="Verdana" w:eastAsia="Verdana" w:hAnsi="Verdana"/>
      <w:b/>
      <w:bCs/>
      <w:sz w:val="30"/>
      <w:szCs w:val="30"/>
    </w:rPr>
  </w:style>
  <w:style w:type="paragraph" w:styleId="Heading2">
    <w:name w:val="heading 2"/>
    <w:basedOn w:val="Normal"/>
    <w:link w:val="Heading2Char"/>
    <w:uiPriority w:val="1"/>
    <w:qFormat/>
    <w:rsid w:val="00D444E8"/>
    <w:pPr>
      <w:widowControl w:val="0"/>
      <w:spacing w:after="0" w:line="240" w:lineRule="auto"/>
      <w:ind w:left="108"/>
      <w:outlineLvl w:val="1"/>
    </w:pPr>
    <w:rPr>
      <w:rFonts w:ascii="Verdana" w:eastAsia="Verdana" w:hAnsi="Verdana"/>
      <w:b/>
      <w:bCs/>
      <w:sz w:val="18"/>
      <w:szCs w:val="18"/>
    </w:rPr>
  </w:style>
  <w:style w:type="paragraph" w:styleId="Heading3">
    <w:name w:val="heading 3"/>
    <w:basedOn w:val="Normal"/>
    <w:link w:val="Heading3Char"/>
    <w:uiPriority w:val="1"/>
    <w:qFormat/>
    <w:rsid w:val="00D444E8"/>
    <w:pPr>
      <w:widowControl w:val="0"/>
      <w:spacing w:after="0" w:line="240" w:lineRule="auto"/>
      <w:ind w:left="108"/>
      <w:outlineLvl w:val="2"/>
    </w:pPr>
    <w:rPr>
      <w:rFonts w:ascii="Verdana" w:eastAsia="Verdana" w:hAnsi="Verdana"/>
      <w:sz w:val="18"/>
      <w:szCs w:val="18"/>
    </w:rPr>
  </w:style>
  <w:style w:type="paragraph" w:styleId="Heading4">
    <w:name w:val="heading 4"/>
    <w:basedOn w:val="Normal"/>
    <w:link w:val="Heading4Char"/>
    <w:uiPriority w:val="1"/>
    <w:qFormat/>
    <w:rsid w:val="00D444E8"/>
    <w:pPr>
      <w:widowControl w:val="0"/>
      <w:spacing w:after="0" w:line="240" w:lineRule="auto"/>
      <w:ind w:left="220"/>
      <w:outlineLvl w:val="3"/>
    </w:pPr>
    <w:rPr>
      <w:rFonts w:ascii="Verdana" w:eastAsia="Verdana" w:hAnsi="Verdana"/>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444E8"/>
    <w:pPr>
      <w:spacing w:after="120"/>
    </w:pPr>
  </w:style>
  <w:style w:type="character" w:customStyle="1" w:styleId="BodyTextChar">
    <w:name w:val="Body Text Char"/>
    <w:basedOn w:val="DefaultParagraphFont"/>
    <w:link w:val="BodyText"/>
    <w:uiPriority w:val="99"/>
    <w:rsid w:val="00D444E8"/>
  </w:style>
  <w:style w:type="character" w:customStyle="1" w:styleId="Heading1Char">
    <w:name w:val="Heading 1 Char"/>
    <w:basedOn w:val="DefaultParagraphFont"/>
    <w:link w:val="Heading1"/>
    <w:uiPriority w:val="1"/>
    <w:rsid w:val="00D444E8"/>
    <w:rPr>
      <w:rFonts w:ascii="Verdana" w:eastAsia="Verdana" w:hAnsi="Verdana"/>
      <w:b/>
      <w:bCs/>
      <w:sz w:val="30"/>
      <w:szCs w:val="30"/>
    </w:rPr>
  </w:style>
  <w:style w:type="character" w:customStyle="1" w:styleId="Heading2Char">
    <w:name w:val="Heading 2 Char"/>
    <w:basedOn w:val="DefaultParagraphFont"/>
    <w:link w:val="Heading2"/>
    <w:uiPriority w:val="1"/>
    <w:rsid w:val="00D444E8"/>
    <w:rPr>
      <w:rFonts w:ascii="Verdana" w:eastAsia="Verdana" w:hAnsi="Verdana"/>
      <w:b/>
      <w:bCs/>
      <w:sz w:val="18"/>
      <w:szCs w:val="18"/>
    </w:rPr>
  </w:style>
  <w:style w:type="character" w:customStyle="1" w:styleId="Heading3Char">
    <w:name w:val="Heading 3 Char"/>
    <w:basedOn w:val="DefaultParagraphFont"/>
    <w:link w:val="Heading3"/>
    <w:uiPriority w:val="1"/>
    <w:rsid w:val="00D444E8"/>
    <w:rPr>
      <w:rFonts w:ascii="Verdana" w:eastAsia="Verdana" w:hAnsi="Verdana"/>
      <w:sz w:val="18"/>
      <w:szCs w:val="18"/>
    </w:rPr>
  </w:style>
  <w:style w:type="character" w:customStyle="1" w:styleId="Heading4Char">
    <w:name w:val="Heading 4 Char"/>
    <w:basedOn w:val="DefaultParagraphFont"/>
    <w:link w:val="Heading4"/>
    <w:uiPriority w:val="1"/>
    <w:rsid w:val="00D444E8"/>
    <w:rPr>
      <w:rFonts w:ascii="Verdana" w:eastAsia="Verdana" w:hAnsi="Verdana"/>
      <w:b/>
      <w:bCs/>
      <w:sz w:val="17"/>
      <w:szCs w:val="17"/>
    </w:rPr>
  </w:style>
  <w:style w:type="paragraph" w:styleId="ListParagraph">
    <w:name w:val="List Paragraph"/>
    <w:basedOn w:val="Normal"/>
    <w:uiPriority w:val="1"/>
    <w:qFormat/>
    <w:rsid w:val="00D444E8"/>
    <w:pPr>
      <w:widowControl w:val="0"/>
      <w:spacing w:after="0" w:line="240" w:lineRule="auto"/>
    </w:pPr>
  </w:style>
  <w:style w:type="paragraph" w:customStyle="1" w:styleId="TableParagraph">
    <w:name w:val="Table Paragraph"/>
    <w:basedOn w:val="Normal"/>
    <w:uiPriority w:val="1"/>
    <w:qFormat/>
    <w:rsid w:val="00D444E8"/>
    <w:pPr>
      <w:widowControl w:val="0"/>
      <w:spacing w:after="0" w:line="240" w:lineRule="auto"/>
    </w:pPr>
  </w:style>
  <w:style w:type="paragraph" w:styleId="Header">
    <w:name w:val="header"/>
    <w:basedOn w:val="Normal"/>
    <w:link w:val="HeaderChar"/>
    <w:uiPriority w:val="99"/>
    <w:unhideWhenUsed/>
    <w:rsid w:val="00B7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AD4"/>
  </w:style>
  <w:style w:type="paragraph" w:styleId="Footer">
    <w:name w:val="footer"/>
    <w:basedOn w:val="Normal"/>
    <w:link w:val="FooterChar"/>
    <w:uiPriority w:val="99"/>
    <w:unhideWhenUsed/>
    <w:rsid w:val="00B7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AD4"/>
  </w:style>
  <w:style w:type="paragraph" w:styleId="NormalWeb">
    <w:name w:val="Normal (Web)"/>
    <w:basedOn w:val="Normal"/>
    <w:uiPriority w:val="99"/>
    <w:unhideWhenUsed/>
    <w:rsid w:val="007068E3"/>
    <w:rPr>
      <w:rFonts w:ascii="Times New Roman" w:hAnsi="Times New Roman" w:cs="Times New Roman"/>
      <w:sz w:val="24"/>
      <w:szCs w:val="24"/>
    </w:rPr>
  </w:style>
  <w:style w:type="character" w:styleId="CommentReference">
    <w:name w:val="annotation reference"/>
    <w:basedOn w:val="DefaultParagraphFont"/>
    <w:semiHidden/>
    <w:unhideWhenUsed/>
    <w:rsid w:val="00DC3DD0"/>
    <w:rPr>
      <w:sz w:val="16"/>
      <w:szCs w:val="16"/>
    </w:rPr>
  </w:style>
  <w:style w:type="paragraph" w:styleId="CommentText">
    <w:name w:val="annotation text"/>
    <w:basedOn w:val="Normal"/>
    <w:link w:val="CommentTextChar"/>
    <w:uiPriority w:val="99"/>
    <w:unhideWhenUsed/>
    <w:rsid w:val="00D413E2"/>
    <w:pPr>
      <w:spacing w:line="240" w:lineRule="auto"/>
    </w:pPr>
    <w:rPr>
      <w:sz w:val="20"/>
      <w:szCs w:val="20"/>
    </w:rPr>
  </w:style>
  <w:style w:type="character" w:customStyle="1" w:styleId="CommentTextChar">
    <w:name w:val="Comment Text Char"/>
    <w:basedOn w:val="DefaultParagraphFont"/>
    <w:link w:val="CommentText"/>
    <w:uiPriority w:val="99"/>
    <w:rsid w:val="00D413E2"/>
    <w:rPr>
      <w:sz w:val="20"/>
      <w:szCs w:val="20"/>
    </w:rPr>
  </w:style>
  <w:style w:type="paragraph" w:styleId="CommentSubject">
    <w:name w:val="annotation subject"/>
    <w:basedOn w:val="CommentText"/>
    <w:next w:val="CommentText"/>
    <w:link w:val="CommentSubjectChar"/>
    <w:uiPriority w:val="99"/>
    <w:semiHidden/>
    <w:unhideWhenUsed/>
    <w:rsid w:val="00D413E2"/>
    <w:rPr>
      <w:b/>
      <w:bCs/>
    </w:rPr>
  </w:style>
  <w:style w:type="character" w:customStyle="1" w:styleId="CommentSubjectChar">
    <w:name w:val="Comment Subject Char"/>
    <w:basedOn w:val="CommentTextChar"/>
    <w:link w:val="CommentSubject"/>
    <w:uiPriority w:val="99"/>
    <w:semiHidden/>
    <w:rsid w:val="00D413E2"/>
    <w:rPr>
      <w:b/>
      <w:bCs/>
      <w:sz w:val="20"/>
      <w:szCs w:val="20"/>
    </w:rPr>
  </w:style>
  <w:style w:type="paragraph" w:styleId="Revision">
    <w:name w:val="Revision"/>
    <w:hidden/>
    <w:uiPriority w:val="99"/>
    <w:semiHidden/>
    <w:rsid w:val="007C739E"/>
    <w:pPr>
      <w:spacing w:after="0" w:line="240" w:lineRule="auto"/>
    </w:pPr>
  </w:style>
  <w:style w:type="paragraph" w:styleId="BalloonText">
    <w:name w:val="Balloon Text"/>
    <w:basedOn w:val="Normal"/>
    <w:link w:val="BalloonTextChar"/>
    <w:uiPriority w:val="99"/>
    <w:semiHidden/>
    <w:unhideWhenUsed/>
    <w:rsid w:val="00305C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CCD"/>
    <w:rPr>
      <w:rFonts w:ascii="Segoe UI" w:hAnsi="Segoe UI" w:cs="Segoe UI"/>
      <w:sz w:val="18"/>
      <w:szCs w:val="18"/>
    </w:rPr>
  </w:style>
  <w:style w:type="paragraph" w:customStyle="1" w:styleId="EndNoteBibliographyTitle">
    <w:name w:val="EndNote Bibliography Title"/>
    <w:basedOn w:val="Normal"/>
    <w:link w:val="EndNoteBibliographyTitleChar"/>
    <w:rsid w:val="004D3A48"/>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D3A48"/>
    <w:rPr>
      <w:rFonts w:ascii="Calibri" w:hAnsi="Calibri" w:cs="Calibri"/>
    </w:rPr>
  </w:style>
  <w:style w:type="paragraph" w:customStyle="1" w:styleId="EndNoteBibliography">
    <w:name w:val="EndNote Bibliography"/>
    <w:basedOn w:val="Normal"/>
    <w:link w:val="EndNoteBibliographyChar"/>
    <w:rsid w:val="004D3A48"/>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4D3A48"/>
    <w:rPr>
      <w:rFonts w:ascii="Calibri" w:hAnsi="Calibri" w:cs="Calibri"/>
    </w:rPr>
  </w:style>
  <w:style w:type="character" w:styleId="PlaceholderText">
    <w:name w:val="Placeholder Text"/>
    <w:basedOn w:val="DefaultParagraphFont"/>
    <w:uiPriority w:val="99"/>
    <w:semiHidden/>
    <w:rsid w:val="004D3A48"/>
    <w:rPr>
      <w:color w:val="666666"/>
    </w:rPr>
  </w:style>
  <w:style w:type="character" w:styleId="Hyperlink">
    <w:name w:val="Hyperlink"/>
    <w:basedOn w:val="DefaultParagraphFont"/>
    <w:uiPriority w:val="99"/>
    <w:unhideWhenUsed/>
    <w:rsid w:val="00A864F9"/>
    <w:rPr>
      <w:color w:val="0563C1" w:themeColor="hyperlink"/>
      <w:u w:val="single"/>
    </w:rPr>
  </w:style>
  <w:style w:type="character" w:customStyle="1" w:styleId="UnresolvedMention1">
    <w:name w:val="Unresolved Mention1"/>
    <w:basedOn w:val="DefaultParagraphFont"/>
    <w:uiPriority w:val="99"/>
    <w:semiHidden/>
    <w:unhideWhenUsed/>
    <w:rsid w:val="00A86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9125">
      <w:bodyDiv w:val="1"/>
      <w:marLeft w:val="0"/>
      <w:marRight w:val="0"/>
      <w:marTop w:val="0"/>
      <w:marBottom w:val="0"/>
      <w:divBdr>
        <w:top w:val="none" w:sz="0" w:space="0" w:color="auto"/>
        <w:left w:val="none" w:sz="0" w:space="0" w:color="auto"/>
        <w:bottom w:val="none" w:sz="0" w:space="0" w:color="auto"/>
        <w:right w:val="none" w:sz="0" w:space="0" w:color="auto"/>
      </w:divBdr>
    </w:div>
    <w:div w:id="231162340">
      <w:bodyDiv w:val="1"/>
      <w:marLeft w:val="0"/>
      <w:marRight w:val="0"/>
      <w:marTop w:val="0"/>
      <w:marBottom w:val="0"/>
      <w:divBdr>
        <w:top w:val="none" w:sz="0" w:space="0" w:color="auto"/>
        <w:left w:val="none" w:sz="0" w:space="0" w:color="auto"/>
        <w:bottom w:val="none" w:sz="0" w:space="0" w:color="auto"/>
        <w:right w:val="none" w:sz="0" w:space="0" w:color="auto"/>
      </w:divBdr>
    </w:div>
    <w:div w:id="239222317">
      <w:bodyDiv w:val="1"/>
      <w:marLeft w:val="0"/>
      <w:marRight w:val="0"/>
      <w:marTop w:val="0"/>
      <w:marBottom w:val="0"/>
      <w:divBdr>
        <w:top w:val="none" w:sz="0" w:space="0" w:color="auto"/>
        <w:left w:val="none" w:sz="0" w:space="0" w:color="auto"/>
        <w:bottom w:val="none" w:sz="0" w:space="0" w:color="auto"/>
        <w:right w:val="none" w:sz="0" w:space="0" w:color="auto"/>
      </w:divBdr>
    </w:div>
    <w:div w:id="444467726">
      <w:bodyDiv w:val="1"/>
      <w:marLeft w:val="0"/>
      <w:marRight w:val="0"/>
      <w:marTop w:val="0"/>
      <w:marBottom w:val="0"/>
      <w:divBdr>
        <w:top w:val="none" w:sz="0" w:space="0" w:color="auto"/>
        <w:left w:val="none" w:sz="0" w:space="0" w:color="auto"/>
        <w:bottom w:val="none" w:sz="0" w:space="0" w:color="auto"/>
        <w:right w:val="none" w:sz="0" w:space="0" w:color="auto"/>
      </w:divBdr>
    </w:div>
    <w:div w:id="1117262789">
      <w:bodyDiv w:val="1"/>
      <w:marLeft w:val="0"/>
      <w:marRight w:val="0"/>
      <w:marTop w:val="0"/>
      <w:marBottom w:val="0"/>
      <w:divBdr>
        <w:top w:val="none" w:sz="0" w:space="0" w:color="auto"/>
        <w:left w:val="none" w:sz="0" w:space="0" w:color="auto"/>
        <w:bottom w:val="none" w:sz="0" w:space="0" w:color="auto"/>
        <w:right w:val="none" w:sz="0" w:space="0" w:color="auto"/>
      </w:divBdr>
    </w:div>
    <w:div w:id="1308124370">
      <w:bodyDiv w:val="1"/>
      <w:marLeft w:val="0"/>
      <w:marRight w:val="0"/>
      <w:marTop w:val="0"/>
      <w:marBottom w:val="0"/>
      <w:divBdr>
        <w:top w:val="none" w:sz="0" w:space="0" w:color="auto"/>
        <w:left w:val="none" w:sz="0" w:space="0" w:color="auto"/>
        <w:bottom w:val="none" w:sz="0" w:space="0" w:color="auto"/>
        <w:right w:val="none" w:sz="0" w:space="0" w:color="auto"/>
      </w:divBdr>
    </w:div>
    <w:div w:id="1348288263">
      <w:bodyDiv w:val="1"/>
      <w:marLeft w:val="0"/>
      <w:marRight w:val="0"/>
      <w:marTop w:val="0"/>
      <w:marBottom w:val="0"/>
      <w:divBdr>
        <w:top w:val="none" w:sz="0" w:space="0" w:color="auto"/>
        <w:left w:val="none" w:sz="0" w:space="0" w:color="auto"/>
        <w:bottom w:val="none" w:sz="0" w:space="0" w:color="auto"/>
        <w:right w:val="none" w:sz="0" w:space="0" w:color="auto"/>
      </w:divBdr>
    </w:div>
    <w:div w:id="1545020145">
      <w:bodyDiv w:val="1"/>
      <w:marLeft w:val="0"/>
      <w:marRight w:val="0"/>
      <w:marTop w:val="0"/>
      <w:marBottom w:val="0"/>
      <w:divBdr>
        <w:top w:val="none" w:sz="0" w:space="0" w:color="auto"/>
        <w:left w:val="none" w:sz="0" w:space="0" w:color="auto"/>
        <w:bottom w:val="none" w:sz="0" w:space="0" w:color="auto"/>
        <w:right w:val="none" w:sz="0" w:space="0" w:color="auto"/>
      </w:divBdr>
    </w:div>
    <w:div w:id="169537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4583</Words>
  <Characters>26129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Manager/>
  <Company>UMMC</Company>
  <LinksUpToDate>false</LinksUpToDate>
  <CharactersWithSpaces>30651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Arnita F. Norwood</dc:creator>
  <cp:keywords/>
  <dc:description/>
  <cp:lastModifiedBy>Byron C Jaeger</cp:lastModifiedBy>
  <cp:revision>3</cp:revision>
  <cp:lastPrinted>2016-01-20T23:06:00Z</cp:lastPrinted>
  <dcterms:created xsi:type="dcterms:W3CDTF">2024-05-13T16:12:00Z</dcterms:created>
  <dcterms:modified xsi:type="dcterms:W3CDTF">2024-05-13T16:13:00Z</dcterms:modified>
  <cp:category/>
</cp:coreProperties>
</file>