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공개문서 검토: 제작자 확인 문제와 정답 근거</w:t>
      </w:r>
    </w:p>
    <w:p>
      <w:r>
        <w:t>제작자 작성 보강 자료입니다. 실제 AI 응답 원문은 수정하지 않았습니다. 한전 내부 규정이나 현행 규정 적용 판단이 아닌, 확보한 공개 문서의 근거·조건·예외 확인 연습입니다.</w:t>
      </w:r>
    </w:p>
    <w:p>
      <w:r>
        <w:t>문서 범위 먼저 확인: 화학물질안전원 공고는 그 기관의 실제 조사 용역 공고이고, 행정안전부 제367호는 지방자치단체 계약체계의 연혁본입니다. 둘을 한전 내부 규정으로 읽거나 서로 자동 적용하지 않습니다. 여기서는 문서의 조건·근거·예외를 찾는 방법만 연습합니다. 실제 한전 업무 적용에는 해당 사업의 공고·제안요청서·계약문서와 적용 규정·개정 시점을 권한 있는 담당자에게 확인해야 합니다. 이 교재는 최신 한전 내부 규정을 확보·검증하지 않았습니다.</w:t>
      </w:r>
    </w:p>
    <w:p>
      <w:r>
        <w:t>원문 준비물: 공개 공고 PDF (../../materials/00_public/입찰공고문_화학물질안전원.pdf) · 집행기준 연혁 PDF (../../materials/00_public/계약집행기준_20260602_제367호_연혁.pdf).</w:t>
      </w:r>
    </w:p>
    <w:tbl>
      <w:tblPr>
        <w:tblStyle w:val="TableGrid"/>
        <w:tblW w:type="auto" w:w="0"/>
        <w:tblLayout w:type="fixed"/>
        <w:tblLook w:firstColumn="1" w:firstRow="1" w:lastColumn="0" w:lastRow="0" w:noHBand="0" w:noVBand="1" w:val="04A0"/>
      </w:tblPr>
      <w:tblGrid>
        <w:gridCol w:w="1814"/>
        <w:gridCol w:w="4082"/>
        <w:gridCol w:w="3175"/>
      </w:tblGrid>
      <w:tr>
        <w:trPr>
          <w:cantSplit/>
          <w:tblHeader/>
        </w:trPr>
        <w:tc>
          <w:tcPr>
            <w:tcW w:type="dxa" w:w="1814"/>
            <w:shd w:fill="EDEFF2"/>
          </w:tcPr>
          <w:p>
            <w:pPr>
              <w:keepNext/>
              <w:spacing w:after="60" w:before="60" w:line="252" w:lineRule="auto"/>
            </w:pPr>
            <w:r>
              <w:rPr>
                <w:b/>
                <w:sz w:val="18"/>
              </w:rPr>
              <w:t>비교할 자료</w:t>
            </w:r>
          </w:p>
        </w:tc>
        <w:tc>
          <w:tcPr>
            <w:tcW w:type="dxa" w:w="4082"/>
            <w:shd w:fill="EDEFF2"/>
          </w:tcPr>
          <w:p>
            <w:pPr>
              <w:keepNext/>
              <w:spacing w:after="60" w:before="60" w:line="252" w:lineRule="auto"/>
            </w:pPr>
            <w:r>
              <w:rPr>
                <w:b/>
                <w:sz w:val="18"/>
              </w:rPr>
              <w:t>비교 관점</w:t>
            </w:r>
          </w:p>
        </w:tc>
        <w:tc>
          <w:tcPr>
            <w:tcW w:type="dxa" w:w="3175"/>
            <w:shd w:fill="EDEFF2"/>
          </w:tcPr>
          <w:p>
            <w:pPr>
              <w:keepNext/>
              <w:spacing w:after="60" w:before="60" w:line="252" w:lineRule="auto"/>
            </w:pPr>
            <w:r>
              <w:rPr>
                <w:b/>
                <w:sz w:val="18"/>
              </w:rPr>
              <w:t>이번 자료만으로 정하지 않는 것</w:t>
            </w:r>
          </w:p>
        </w:tc>
      </w:tr>
      <w:tr>
        <w:trPr>
          <w:cantSplit/>
        </w:trPr>
        <w:tc>
          <w:tcPr>
            <w:tcW w:type="dxa" w:w="1814"/>
          </w:tcPr>
          <w:p>
            <w:pPr>
              <w:keepNext/>
              <w:spacing w:after="60" w:before="60" w:line="252" w:lineRule="auto"/>
            </w:pPr>
            <w:r>
              <w:rPr>
                <w:b w:val="0"/>
                <w:sz w:val="18"/>
              </w:rPr>
              <w:t>교육용 가상 공고·RFP·회의록</w:t>
            </w:r>
          </w:p>
        </w:tc>
        <w:tc>
          <w:tcPr>
            <w:tcW w:type="dxa" w:w="4082"/>
          </w:tcPr>
          <w:p>
            <w:pPr>
              <w:keepNext/>
              <w:spacing w:after="60" w:before="60" w:line="252" w:lineRule="auto"/>
            </w:pPr>
            <w:r>
              <w:rPr>
                <w:b w:val="0"/>
                <w:sz w:val="18"/>
              </w:rPr>
              <w:t>문서 기재값, 충돌 날짜, 제안과 승인 증거</w:t>
            </w:r>
          </w:p>
        </w:tc>
        <w:tc>
          <w:tcPr>
            <w:tcW w:type="dxa" w:w="3175"/>
          </w:tcPr>
          <w:p>
            <w:pPr>
              <w:keepNext/>
              <w:spacing w:after="60" w:before="60" w:line="252" w:lineRule="auto"/>
            </w:pPr>
            <w:r>
              <w:rPr>
                <w:b w:val="0"/>
                <w:sz w:val="18"/>
              </w:rPr>
              <w:t>최종 제출기한·변경 승인·한전 규정</w:t>
            </w:r>
          </w:p>
        </w:tc>
      </w:tr>
      <w:tr>
        <w:trPr>
          <w:cantSplit/>
        </w:trPr>
        <w:tc>
          <w:tcPr>
            <w:tcW w:type="dxa" w:w="1814"/>
          </w:tcPr>
          <w:p>
            <w:pPr>
              <w:keepNext/>
              <w:spacing w:after="60" w:before="60" w:line="252" w:lineRule="auto"/>
            </w:pPr>
            <w:r>
              <w:rPr>
                <w:b w:val="0"/>
                <w:sz w:val="18"/>
              </w:rPr>
              <w:t>화학물질안전원 공개 공고</w:t>
            </w:r>
          </w:p>
        </w:tc>
        <w:tc>
          <w:tcPr>
            <w:tcW w:type="dxa" w:w="4082"/>
          </w:tcPr>
          <w:p>
            <w:pPr>
              <w:keepNext/>
              <w:spacing w:after="60" w:before="60" w:line="252" w:lineRule="auto"/>
            </w:pPr>
            <w:r>
              <w:rPr>
                <w:b w:val="0"/>
                <w:sz w:val="18"/>
              </w:rPr>
              <w:t>해당 공고의 금액·기간·제출 순서·평가 분모</w:t>
            </w:r>
          </w:p>
        </w:tc>
        <w:tc>
          <w:tcPr>
            <w:tcW w:type="dxa" w:w="3175"/>
          </w:tcPr>
          <w:p>
            <w:pPr>
              <w:keepNext/>
              <w:spacing w:after="60" w:before="60" w:line="252" w:lineRule="auto"/>
            </w:pPr>
            <w:r>
              <w:rPr>
                <w:b w:val="0"/>
                <w:sz w:val="18"/>
              </w:rPr>
              <w:t>가상 사업 또는 한전의 계약 조건</w:t>
            </w:r>
          </w:p>
        </w:tc>
      </w:tr>
      <w:tr>
        <w:trPr>
          <w:cantSplit/>
        </w:trPr>
        <w:tc>
          <w:tcPr>
            <w:tcW w:type="dxa" w:w="1814"/>
          </w:tcPr>
          <w:p>
            <w:pPr>
              <w:spacing w:after="60" w:before="60" w:line="252" w:lineRule="auto"/>
            </w:pPr>
            <w:r>
              <w:rPr>
                <w:b w:val="0"/>
                <w:sz w:val="18"/>
              </w:rPr>
              <w:t>지방자치단체 집행기준 연혁본</w:t>
            </w:r>
          </w:p>
        </w:tc>
        <w:tc>
          <w:tcPr>
            <w:tcW w:type="dxa" w:w="4082"/>
          </w:tcPr>
          <w:p>
            <w:pPr>
              <w:spacing w:after="60" w:before="60" w:line="252" w:lineRule="auto"/>
            </w:pPr>
            <w:r>
              <w:rPr>
                <w:b w:val="0"/>
                <w:sz w:val="18"/>
              </w:rPr>
              <w:t>발행·시행 시점, 적용 범위, 조항의 조건·예외</w:t>
            </w:r>
          </w:p>
        </w:tc>
        <w:tc>
          <w:tcPr>
            <w:tcW w:type="dxa" w:w="3175"/>
          </w:tcPr>
          <w:p>
            <w:pPr>
              <w:spacing w:after="60" w:before="60" w:line="252" w:lineRule="auto"/>
            </w:pPr>
            <w:r>
              <w:rPr>
                <w:b w:val="0"/>
                <w:sz w:val="18"/>
              </w:rPr>
              <w:t>현행성·한전 적용 여부·개별 사안의 법적 결론</w:t>
            </w:r>
          </w:p>
        </w:tc>
      </w:tr>
    </w:tbl>
    <w:p/>
    <w:p>
      <w:pPr>
        <w:pStyle w:val="Heading3"/>
      </w:pPr>
      <w:r>
        <w:t>수강자 확인 문제: AI 요약을 원문으로 검증하기</w:t>
      </w:r>
    </w:p>
    <w:p>
      <w:r>
        <w:t>CL02의 35분 안에서 마지막 5분을 사용합니다. 아래는 제작자가 보강한 확인 문제와 정답 근거이며, AI가 이미 답한 내용이나 추가 AI 실습 성공 기록으로 표시하지 않습니다. 두 공개 PDF를 직접 열고 다음 네 항목을 적습니다.</w:t>
      </w:r>
    </w:p>
    <w:p>
      <w:r>
        <w:t>1. 공고 PDF 2·3쪽에서 가격입찰서와 제안서의 제출 순서를 각각 읽습니다. 두 표현을 한 줄씩 적고, 다른 점과 확인할 담당자를 적습니다. AI 답변에 없었다는 이유로 ‘충돌 없음’으로 처리하지 않습니다.</w:t>
      </w:r>
    </w:p>
    <w:p>
      <w:r>
        <w:t>2. 공고 PDF 4쪽에서 기술·가격 배점과 협상적격 기준의 분모를 찾습니다. 기술 배점한도가 80점이면 85%가 몇 점인지 계산하고 ‘총점 85점’과 구분합니다.</w:t>
      </w:r>
    </w:p>
    <w:p>
      <w:r>
        <w:t>3. 규정 PDF 275쪽의 14일과 PDF 277쪽의 30일을 찾습니다. 숫자만 적지 말고 시작 시점·해야 할 일·조건·예외를 함께 적습니다. ‘기한이 지나면 자동 승인’이라는 결론을 만들지 않습니다.</w:t>
      </w:r>
    </w:p>
    <w:p>
      <w:r>
        <w:t>4. 가상 문서의 200건→300건 제안이나 제출기한 충돌이 이 공개 규정을 읽는 것만으로 해결되는지 설명합니다. 필요한 추가 근거를 적습니다.</w:t>
      </w:r>
    </w:p>
    <w:tbl>
      <w:tblPr>
        <w:tblStyle w:val="TableGrid"/>
        <w:tblW w:type="auto" w:w="0"/>
        <w:tblLayout w:type="fixed"/>
        <w:tblLook w:firstColumn="1" w:firstRow="1" w:lastColumn="0" w:lastRow="0" w:noHBand="0" w:noVBand="1" w:val="04A0"/>
      </w:tblPr>
      <w:tblGrid>
        <w:gridCol w:w="2381"/>
        <w:gridCol w:w="6690"/>
      </w:tblGrid>
      <w:tr>
        <w:trPr>
          <w:cantSplit/>
          <w:tblHeader/>
        </w:trPr>
        <w:tc>
          <w:tcPr>
            <w:tcW w:type="dxa" w:w="2381"/>
            <w:shd w:fill="EDEFF2"/>
          </w:tcPr>
          <w:p>
            <w:pPr>
              <w:keepNext/>
              <w:spacing w:after="60" w:before="60" w:line="252" w:lineRule="auto"/>
            </w:pPr>
            <w:r>
              <w:rPr>
                <w:b/>
                <w:sz w:val="18"/>
              </w:rPr>
              <w:t>기록할 항목</w:t>
            </w:r>
          </w:p>
        </w:tc>
        <w:tc>
          <w:tcPr>
            <w:tcW w:type="dxa" w:w="6690"/>
            <w:shd w:fill="EDEFF2"/>
          </w:tcPr>
          <w:p>
            <w:pPr>
              <w:keepNext/>
              <w:spacing w:after="60" w:before="60" w:line="252" w:lineRule="auto"/>
            </w:pPr>
            <w:r>
              <w:rPr>
                <w:b/>
                <w:sz w:val="18"/>
              </w:rPr>
              <w:t>수강자 기록</w:t>
            </w:r>
          </w:p>
        </w:tc>
      </w:tr>
      <w:tr>
        <w:trPr>
          <w:cantSplit/>
        </w:trPr>
        <w:tc>
          <w:tcPr>
            <w:tcW w:type="dxa" w:w="2381"/>
          </w:tcPr>
          <w:p>
            <w:pPr>
              <w:keepNext/>
              <w:spacing w:after="60" w:before="60" w:line="252" w:lineRule="auto"/>
            </w:pPr>
            <w:r>
              <w:rPr>
                <w:b w:val="0"/>
                <w:sz w:val="18"/>
              </w:rPr>
              <w:t>제출 순서 두 표현·PDF 위치·확인사항</w:t>
            </w:r>
          </w:p>
        </w:tc>
        <w:tc>
          <w:tcPr>
            <w:tcW w:type="dxa" w:w="6690"/>
          </w:tcPr>
          <w:p>
            <w:pPr>
              <w:keepNext/>
              <w:spacing w:after="60" w:before="60" w:line="252" w:lineRule="auto"/>
            </w:pPr>
            <w:r>
              <w:rPr>
                <w:b w:val="0"/>
                <w:sz w:val="18"/>
              </w:rPr>
              <w:t>______</w:t>
            </w:r>
          </w:p>
        </w:tc>
      </w:tr>
      <w:tr>
        <w:trPr>
          <w:cantSplit/>
        </w:trPr>
        <w:tc>
          <w:tcPr>
            <w:tcW w:type="dxa" w:w="2381"/>
          </w:tcPr>
          <w:p>
            <w:pPr>
              <w:keepNext/>
              <w:spacing w:after="60" w:before="60" w:line="252" w:lineRule="auto"/>
            </w:pPr>
            <w:r>
              <w:rPr>
                <w:b w:val="0"/>
                <w:sz w:val="18"/>
              </w:rPr>
              <w:t>기술점수 계산식·분모</w:t>
            </w:r>
          </w:p>
        </w:tc>
        <w:tc>
          <w:tcPr>
            <w:tcW w:type="dxa" w:w="6690"/>
          </w:tcPr>
          <w:p>
            <w:pPr>
              <w:keepNext/>
              <w:spacing w:after="60" w:before="60" w:line="252" w:lineRule="auto"/>
            </w:pPr>
            <w:r>
              <w:rPr>
                <w:b w:val="0"/>
                <w:sz w:val="18"/>
              </w:rPr>
              <w:t>______</w:t>
            </w:r>
          </w:p>
        </w:tc>
      </w:tr>
      <w:tr>
        <w:trPr>
          <w:cantSplit/>
        </w:trPr>
        <w:tc>
          <w:tcPr>
            <w:tcW w:type="dxa" w:w="2381"/>
          </w:tcPr>
          <w:p>
            <w:pPr>
              <w:keepNext/>
              <w:spacing w:after="60" w:before="60" w:line="252" w:lineRule="auto"/>
            </w:pPr>
            <w:r>
              <w:rPr>
                <w:b w:val="0"/>
                <w:sz w:val="18"/>
              </w:rPr>
              <w:t>14일·30일의 시작 시점과 조건·예외</w:t>
            </w:r>
          </w:p>
        </w:tc>
        <w:tc>
          <w:tcPr>
            <w:tcW w:type="dxa" w:w="6690"/>
          </w:tcPr>
          <w:p>
            <w:pPr>
              <w:keepNext/>
              <w:spacing w:after="60" w:before="60" w:line="252" w:lineRule="auto"/>
            </w:pPr>
            <w:r>
              <w:rPr>
                <w:b w:val="0"/>
                <w:sz w:val="18"/>
              </w:rPr>
              <w:t>______</w:t>
            </w:r>
          </w:p>
        </w:tc>
      </w:tr>
      <w:tr>
        <w:trPr>
          <w:cantSplit/>
        </w:trPr>
        <w:tc>
          <w:tcPr>
            <w:tcW w:type="dxa" w:w="2381"/>
          </w:tcPr>
          <w:p>
            <w:pPr>
              <w:spacing w:after="60" w:before="60" w:line="252" w:lineRule="auto"/>
            </w:pPr>
            <w:r>
              <w:rPr>
                <w:b w:val="0"/>
                <w:sz w:val="18"/>
              </w:rPr>
              <w:t>가상 사업 적용 여부·필요한 추가 근거</w:t>
            </w:r>
          </w:p>
        </w:tc>
        <w:tc>
          <w:tcPr>
            <w:tcW w:type="dxa" w:w="6690"/>
          </w:tcPr>
          <w:p>
            <w:pPr>
              <w:spacing w:after="60" w:before="60" w:line="252" w:lineRule="auto"/>
            </w:pPr>
            <w:r>
              <w:rPr>
                <w:b w:val="0"/>
                <w:sz w:val="18"/>
              </w:rPr>
              <w:t>______</w:t>
            </w:r>
          </w:p>
        </w:tc>
      </w:tr>
    </w:tbl>
    <w:p/>
    <w:p>
      <w:pPr>
        <w:pStyle w:val="Heading3"/>
      </w:pPr>
      <w:r>
        <w:t>제작자 확인표: 정답과 놓치기 쉬운 조건</w:t>
      </w:r>
    </w:p>
    <w:p>
      <w:r>
        <w:t>AI의 최초·후속 응답은 그대로 보존했습니다. 다음 표는 제작자가 공개 원문과 대조해 보강한 답입니다. 실제 제출 순서나 개별 계약 적용 여부를 대신 결정하지 않습니다.</w:t>
      </w:r>
    </w:p>
    <w:tbl>
      <w:tblPr>
        <w:tblStyle w:val="TableGrid"/>
        <w:tblW w:type="auto" w:w="0"/>
        <w:tblLayout w:type="fixed"/>
        <w:tblLook w:firstColumn="1" w:firstRow="1" w:lastColumn="0" w:lastRow="0" w:noHBand="0" w:noVBand="1" w:val="04A0"/>
      </w:tblPr>
      <w:tblGrid>
        <w:gridCol w:w="1814"/>
        <w:gridCol w:w="4082"/>
        <w:gridCol w:w="3175"/>
      </w:tblGrid>
      <w:tr>
        <w:trPr>
          <w:cantSplit/>
          <w:tblHeader/>
        </w:trPr>
        <w:tc>
          <w:tcPr>
            <w:tcW w:type="dxa" w:w="1814"/>
            <w:shd w:fill="EDEFF2"/>
          </w:tcPr>
          <w:p>
            <w:pPr>
              <w:spacing w:after="60" w:before="60" w:line="252" w:lineRule="auto"/>
            </w:pPr>
            <w:r>
              <w:rPr>
                <w:b/>
                <w:sz w:val="18"/>
              </w:rPr>
              <w:t>확인 문제</w:t>
            </w:r>
          </w:p>
        </w:tc>
        <w:tc>
          <w:tcPr>
            <w:tcW w:type="dxa" w:w="4082"/>
            <w:shd w:fill="EDEFF2"/>
          </w:tcPr>
          <w:p>
            <w:pPr>
              <w:spacing w:after="60" w:before="60" w:line="252" w:lineRule="auto"/>
            </w:pPr>
            <w:r>
              <w:rPr>
                <w:b/>
                <w:sz w:val="18"/>
              </w:rPr>
              <w:t>원문에서 확인한 답</w:t>
            </w:r>
          </w:p>
        </w:tc>
        <w:tc>
          <w:tcPr>
            <w:tcW w:type="dxa" w:w="3175"/>
            <w:shd w:fill="EDEFF2"/>
          </w:tcPr>
          <w:p>
            <w:pPr>
              <w:spacing w:after="60" w:before="60" w:line="252" w:lineRule="auto"/>
            </w:pPr>
            <w:r>
              <w:rPr>
                <w:b/>
                <w:sz w:val="18"/>
              </w:rPr>
              <w:t>근거 위치</w:t>
            </w:r>
          </w:p>
        </w:tc>
      </w:tr>
      <w:tr>
        <w:trPr>
          <w:cantSplit/>
        </w:trPr>
        <w:tc>
          <w:tcPr>
            <w:tcW w:type="dxa" w:w="1814"/>
          </w:tcPr>
          <w:p>
            <w:pPr>
              <w:spacing w:after="60" w:before="60" w:line="252" w:lineRule="auto"/>
            </w:pPr>
            <w:r>
              <w:rPr>
                <w:b w:val="0"/>
                <w:sz w:val="18"/>
              </w:rPr>
              <w:t>제출 순서 충돌</w:t>
            </w:r>
          </w:p>
        </w:tc>
        <w:tc>
          <w:tcPr>
            <w:tcW w:type="dxa" w:w="4082"/>
          </w:tcPr>
          <w:p>
            <w:pPr>
              <w:spacing w:after="60" w:before="60" w:line="252" w:lineRule="auto"/>
            </w:pPr>
            <w:r>
              <w:rPr>
                <w:b w:val="0"/>
                <w:sz w:val="18"/>
              </w:rPr>
              <w:t>PDF 2쪽은 가격입찰서와 제안서의 순서에 관계없이 제출 가능이라고 안내합니다. PDF 3쪽은 제안서 제출 완료 후 가격입찰서 제출 가능 및 제안서 최종제출 완료 후 가격입찰서 진입 가능이라고 안내합니다. 같은 두 제출물에 대한 표현이 다릅니다. 한쪽을 자동 선택하지 않고, 발주기관의 최신 정정공고·제출 안내와 실제 나라장터 절차를 확인할 사항으로 남깁니다. 실제 AI 답변에는 이 충돌이 빠져 있습니다.</w:t>
            </w:r>
          </w:p>
        </w:tc>
        <w:tc>
          <w:tcPr>
            <w:tcW w:type="dxa" w:w="3175"/>
          </w:tcPr>
          <w:p>
            <w:pPr>
              <w:spacing w:after="60" w:before="60" w:line="252" w:lineRule="auto"/>
            </w:pPr>
            <w:r>
              <w:rPr>
                <w:b w:val="0"/>
                <w:sz w:val="18"/>
              </w:rPr>
              <w:t>공고 PDF 2쪽 §4-나 하단; PDF 3쪽 첫 문단·제출 유의사항</w:t>
            </w:r>
          </w:p>
        </w:tc>
      </w:tr>
      <w:tr>
        <w:trPr>
          <w:cantSplit/>
        </w:trPr>
        <w:tc>
          <w:tcPr>
            <w:tcW w:type="dxa" w:w="1814"/>
          </w:tcPr>
          <w:p>
            <w:pPr>
              <w:spacing w:after="60" w:before="60" w:line="252" w:lineRule="auto"/>
            </w:pPr>
            <w:r>
              <w:rPr>
                <w:b w:val="0"/>
                <w:sz w:val="18"/>
              </w:rPr>
              <w:t>85%의 분모</w:t>
            </w:r>
          </w:p>
        </w:tc>
        <w:tc>
          <w:tcPr>
            <w:tcW w:type="dxa" w:w="4082"/>
          </w:tcPr>
          <w:p>
            <w:pPr>
              <w:spacing w:after="60" w:before="60" w:line="252" w:lineRule="auto"/>
            </w:pPr>
            <w:r>
              <w:rPr>
                <w:b w:val="0"/>
                <w:sz w:val="18"/>
              </w:rPr>
              <w:t>기술능력평가 80점·가격평가 20점이며, 협상적격 기준은 기술능력평가 배점한도의 85%입니다. 80 × 0.85 = 68점, 즉 기술점수 68/80 기준입니다. 전체 합산 100점 중 85점이라는 뜻이 아니며 가격점수를 더해 이 기술 기준을 대신하지 않습니다. 이 계산은 해당 공고의 문구 해석 연습입니다.</w:t>
            </w:r>
          </w:p>
        </w:tc>
        <w:tc>
          <w:tcPr>
            <w:tcW w:type="dxa" w:w="3175"/>
          </w:tcPr>
          <w:p>
            <w:pPr>
              <w:spacing w:after="60" w:before="60" w:line="252" w:lineRule="auto"/>
            </w:pPr>
            <w:r>
              <w:rPr>
                <w:b w:val="0"/>
                <w:sz w:val="18"/>
              </w:rPr>
              <w:t>공고 PDF 4쪽 §6-가</w:t>
            </w:r>
          </w:p>
        </w:tc>
      </w:tr>
      <w:tr>
        <w:trPr>
          <w:cantSplit/>
        </w:trPr>
        <w:tc>
          <w:tcPr>
            <w:tcW w:type="dxa" w:w="1814"/>
          </w:tcPr>
          <w:p>
            <w:pPr>
              <w:spacing w:after="60" w:before="60" w:line="252" w:lineRule="auto"/>
            </w:pPr>
            <w:r>
              <w:rPr>
                <w:b w:val="0"/>
                <w:sz w:val="18"/>
              </w:rPr>
              <w:t>14일의 조건</w:t>
            </w:r>
          </w:p>
        </w:tc>
        <w:tc>
          <w:tcPr>
            <w:tcW w:type="dxa" w:w="4082"/>
          </w:tcPr>
          <w:p>
            <w:pPr>
              <w:spacing w:after="60" w:before="60" w:line="252" w:lineRule="auto"/>
            </w:pPr>
            <w:r>
              <w:rPr>
                <w:b w:val="0"/>
                <w:sz w:val="18"/>
              </w:rPr>
              <w:t>계약의 기본방침 변동 없이, 과업내용서의 용역 항목을 변경해 발주기관에 유리하다고 판단되는 제안에 관한 항목입니다. 계약담당자는 제안요청을 받은 날부터 14일 이내 승인 여부를 통지합니다. 14일 내 무조건 승인하거나 자동 승인된다는 뜻이 아닙니다. 과업변경은 원칙적으로 해당 부분 이행 전에 완료하고 긴급한 필요의 예외는 협의·시기 명확화를 함께 읽습니다.</w:t>
            </w:r>
          </w:p>
        </w:tc>
        <w:tc>
          <w:tcPr>
            <w:tcW w:type="dxa" w:w="3175"/>
          </w:tcPr>
          <w:p>
            <w:pPr>
              <w:spacing w:after="60" w:before="60" w:line="252" w:lineRule="auto"/>
            </w:pPr>
            <w:r>
              <w:rPr>
                <w:b w:val="0"/>
                <w:sz w:val="18"/>
              </w:rPr>
              <w:t>규정 제9장 제6절 8-가~다; PDF 274~275쪽 / 인쇄 272~273쪽</w:t>
            </w:r>
          </w:p>
        </w:tc>
      </w:tr>
      <w:tr>
        <w:trPr>
          <w:cantSplit/>
        </w:trPr>
        <w:tc>
          <w:tcPr>
            <w:tcW w:type="dxa" w:w="1814"/>
          </w:tcPr>
          <w:p>
            <w:pPr>
              <w:spacing w:after="60" w:before="60" w:line="252" w:lineRule="auto"/>
            </w:pPr>
            <w:r>
              <w:rPr>
                <w:b w:val="0"/>
                <w:sz w:val="18"/>
              </w:rPr>
              <w:t>30일의 조건·예외</w:t>
            </w:r>
          </w:p>
        </w:tc>
        <w:tc>
          <w:tcPr>
            <w:tcW w:type="dxa" w:w="4082"/>
          </w:tcPr>
          <w:p>
            <w:pPr>
              <w:spacing w:after="60" w:before="60" w:line="252" w:lineRule="auto"/>
            </w:pPr>
            <w:r>
              <w:rPr>
                <w:b w:val="0"/>
                <w:sz w:val="18"/>
              </w:rPr>
              <w:t>계약상대자의 계약금액조정 청구를 받은 날부터 30일 이내 조정에 관한 항목입니다. 예산배정 지연 등 불가피한 경우 협의로 기한을 연장할 수 있고, 조정할 예산이 없으면 공사량·업무량 등의 조정 규정이 있습니다. 필요한 보완요구 통보부터 보완 완료 통지까지는 기간에 산입하지 않습니다. 해당 청구는 준공대가(완료대가) 수령 전에 해야 조정금액을 지급받을 수 있다는 조건도 함께 확인합니다. 용역은 지시·승인된 과업변경에 따른 금액조정 항목과 연결해 읽습니다.</w:t>
            </w:r>
          </w:p>
        </w:tc>
        <w:tc>
          <w:tcPr>
            <w:tcW w:type="dxa" w:w="3175"/>
          </w:tcPr>
          <w:p>
            <w:pPr>
              <w:spacing w:after="60" w:before="60" w:line="252" w:lineRule="auto"/>
            </w:pPr>
            <w:r>
              <w:rPr>
                <w:b w:val="0"/>
                <w:sz w:val="18"/>
              </w:rPr>
              <w:t>규정 제9장 제7절 1-나-1)·다-1)~3); PDF 277쪽 / 인쇄 275쪽</w:t>
            </w:r>
          </w:p>
        </w:tc>
      </w:tr>
      <w:tr>
        <w:trPr>
          <w:cantSplit/>
        </w:trPr>
        <w:tc>
          <w:tcPr>
            <w:tcW w:type="dxa" w:w="1814"/>
          </w:tcPr>
          <w:p>
            <w:pPr>
              <w:spacing w:after="60" w:before="60" w:line="252" w:lineRule="auto"/>
            </w:pPr>
            <w:r>
              <w:rPr>
                <w:b w:val="0"/>
                <w:sz w:val="18"/>
              </w:rPr>
              <w:t>가상 문서와의 관계</w:t>
            </w:r>
          </w:p>
        </w:tc>
        <w:tc>
          <w:tcPr>
            <w:tcW w:type="dxa" w:w="4082"/>
          </w:tcPr>
          <w:p>
            <w:pPr>
              <w:spacing w:after="60" w:before="60" w:line="252" w:lineRule="auto"/>
            </w:pPr>
            <w:r>
              <w:rPr>
                <w:b w:val="0"/>
                <w:sz w:val="18"/>
              </w:rPr>
              <w:t>가상 공고·RFP의 200건은 현재 문서 기재값이고 회의록의 300건은 승인 증거 없는 제안입니다. 공고 10월 27일·RFP 10월 28일의 기한도 그대로 다릅니다. 공개 자료를 읽었다는 이유로 제안을 승인하거나 날짜를 통일하지 않습니다. 적용 문서·담당자 확인 및 변경 승인/정정 문서가 필요합니다.</w:t>
            </w:r>
          </w:p>
        </w:tc>
        <w:tc>
          <w:tcPr>
            <w:tcW w:type="dxa" w:w="3175"/>
          </w:tcPr>
          <w:p>
            <w:pPr>
              <w:spacing w:after="60" w:before="60" w:line="252" w:lineRule="auto"/>
            </w:pPr>
            <w:r>
              <w:rPr>
                <w:b w:val="0"/>
                <w:sz w:val="18"/>
              </w:rPr>
              <w:t>SIM-BID §2·3; SIM-RFP §3·4·5; SIM-MEET §3·4</w:t>
            </w:r>
          </w:p>
        </w:tc>
      </w:tr>
    </w:tbl>
    <w:p/>
    <w:p>
      <w:r>
        <w:t>피드백 기준: ‘숫자를 찾았다’에서 끝내지 않고 무엇의 숫자인지·조건·예외·근거 위치·확인 필요 사항까지 적었으면 통과입니다. 빠졌다면 해당 원문 항목을 열어 보완합니다. AI 답변에 없던 내용을 AI가 확인한 결과로 바꾸지 않습니다.</w:t>
      </w:r>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맑은 고딕" w:hAnsi="맑은 고딕"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맑은 고딕" w:hAnsi="맑은 고딕"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공개문서 검토: 제작자 확인 문제와 정답 근거</dc:title>
  <dc:subject>검수용 초안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