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667" w:rsidRPr="00444667" w:rsidRDefault="00444667" w:rsidP="00444667">
      <w:pPr>
        <w:rPr>
          <w:b/>
          <w:u w:val="single"/>
        </w:rPr>
      </w:pPr>
      <w:r w:rsidRPr="00444667">
        <w:rPr>
          <w:b/>
          <w:u w:val="single"/>
        </w:rPr>
        <w:t>Ancillary Study 0035 Protocol</w:t>
      </w:r>
    </w:p>
    <w:p w:rsidR="00444667" w:rsidRDefault="00444667" w:rsidP="00444667"/>
    <w:p w:rsidR="00444667" w:rsidRDefault="00444667" w:rsidP="00444667">
      <w:r>
        <w:t xml:space="preserve">Standard seven-field stereoscopic fundus photography will be obtained using a digital fundus camera at the University </w:t>
      </w:r>
      <w:proofErr w:type="gramStart"/>
      <w:r>
        <w:t>of Mississippi Medical Center Department of</w:t>
      </w:r>
      <w:proofErr w:type="gramEnd"/>
      <w:r>
        <w:t xml:space="preserve"> Ophthalmology.  The photos will be scored by two, independent masked readers using the Early Treatment Diabetic Retinopathy (ETDRS) adaptation of the m</w:t>
      </w:r>
      <w:bookmarkStart w:id="0" w:name="_GoBack"/>
      <w:r>
        <w:t>o</w:t>
      </w:r>
      <w:bookmarkEnd w:id="0"/>
      <w:r>
        <w:t xml:space="preserve">dified Airlie House classification </w:t>
      </w:r>
      <w:proofErr w:type="gramStart"/>
      <w:r>
        <w:t>system.</w:t>
      </w:r>
      <w:r>
        <w:rPr>
          <w:vertAlign w:val="superscript"/>
        </w:rPr>
        <w:t>8</w:t>
      </w:r>
      <w:r>
        <w:t xml:space="preserve">  A</w:t>
      </w:r>
      <w:proofErr w:type="gramEnd"/>
      <w:r>
        <w:t xml:space="preserve"> third reader will arbitrate for cases in which the two readers are not in agreement.  If previously undiagnosed diabetic retinopathy is detected, we will notify the patient and their eye care specialist.  If they do not have an eye care specialist, we will arrange for a follow-up examination and care within the Department of Ophthalmology at the University </w:t>
      </w:r>
      <w:proofErr w:type="gramStart"/>
      <w:r>
        <w:t>of</w:t>
      </w:r>
      <w:proofErr w:type="gramEnd"/>
      <w:r>
        <w:t xml:space="preserve"> Mississippi Medical Center.  Depending on the severity of the diabetic retinopathy, they will be scheduled with either a general ophthalmologist or a retinal specialist.  Uninsured patients will be assigned to the UMMC Residents’ Eye Clinic.  As is the mechanism with other Ancillary Studies, we will employ the assistance of the JHS Social Worker to help manage and follow-up of referrals to UMMC doctors.  Subjects will also be given a short questionnaire by the Study Coordinator for information regarding past ocular history, past ocular surgeries, laser treatment, and diabetes diagnosis.</w:t>
      </w:r>
    </w:p>
    <w:p w:rsidR="00444667" w:rsidRDefault="00444667" w:rsidP="00444667">
      <w:r>
        <w:t xml:space="preserve"> </w:t>
      </w:r>
      <w:r>
        <w:tab/>
        <w:t>To be included in the genome-wide association analysis, SNPs from the scan will have to pass the following quality control criteria: (1) map to a single area of the genome, (2) show a &gt; 95% genotype call rate, (3) have a minor allele frequency &gt; 1%, and (4) demonstrate Hardy-Weinberg equilibrium with a  p  &gt; 10</w:t>
      </w:r>
      <w:r>
        <w:rPr>
          <w:vertAlign w:val="superscript"/>
        </w:rPr>
        <w:t>-6</w:t>
      </w:r>
      <w:r>
        <w:t xml:space="preserve">.  In addition for each </w:t>
      </w:r>
      <w:smartTag w:uri="urn:schemas-microsoft-com:office:smarttags" w:element="stockticker">
        <w:r>
          <w:t>SNP</w:t>
        </w:r>
      </w:smartTag>
      <w:r>
        <w:t xml:space="preserve">,  Hardy-Weinberg tests for cases, controls, the pooled sample and  tests for differential missing data between cases and controls will also be performed and this information will be used to ensure that each positive control </w:t>
      </w:r>
      <w:smartTag w:uri="urn:schemas-microsoft-com:office:smarttags" w:element="stockticker">
        <w:r>
          <w:t>SNP</w:t>
        </w:r>
      </w:smartTag>
      <w:r>
        <w:t xml:space="preserve"> and each </w:t>
      </w:r>
      <w:smartTag w:uri="urn:schemas-microsoft-com:office:smarttags" w:element="stockticker">
        <w:r>
          <w:t>SNP</w:t>
        </w:r>
      </w:smartTag>
      <w:r>
        <w:t xml:space="preserve"> evaluated for replication has high technical quality.  Multi-marker tests will be derived from the single marker data using </w:t>
      </w:r>
      <w:proofErr w:type="spellStart"/>
      <w:r>
        <w:t>HapMap</w:t>
      </w:r>
      <w:proofErr w:type="spellEnd"/>
      <w:r>
        <w:t xml:space="preserve"> Phase II West African genotypes to improve genomic coverage in the JHS population.</w:t>
      </w:r>
    </w:p>
    <w:p w:rsidR="00444667" w:rsidRDefault="00444667" w:rsidP="00444667">
      <w:r>
        <w:tab/>
        <w:t>For the analyses, we will include IFG participants only if they have retinopathy.  These IFG patients are especially important for the genome-wide association study since they are potentially enriched for the variants we are looking for.  Since it is not possible to determine duration of diabetes for IFG participants and control for it in the analysis, we will first do the binary trait analysis comparing IFG and diabetic participants with retinopathy (cases) to diabetic participants without retinopathy who have had diabetes for at least 20 years (controls).  After 20 years of disease, the overwhelming majority of patients with type 2 diabetes will have some degree of retinopathy.  This approach will largely account for the effect of duration of disease in the analysis and minimize false ascertainment in the controls.  The most significant findings from this analysis will then be explored using only the diabetic cases and controls with regression models which take into account age, sex, glycated hemoglobin (HbA</w:t>
      </w:r>
      <w:r>
        <w:rPr>
          <w:vertAlign w:val="subscript"/>
        </w:rPr>
        <w:t>1C</w:t>
      </w:r>
      <w:r>
        <w:t xml:space="preserve">), duration of disease, </w:t>
      </w:r>
      <w:smartTag w:uri="urn:schemas-microsoft-com:office:smarttags" w:element="stockticker">
        <w:r>
          <w:t>BMI</w:t>
        </w:r>
      </w:smartTag>
      <w:r>
        <w:t xml:space="preserve">, blood pressure and fasting cholesterol.  In these subsequent analyses, diabetic retinopathy will be examined both as a binary variable in a case-control analysis and as a quantitative trait.  </w:t>
      </w:r>
    </w:p>
    <w:p w:rsidR="00444667" w:rsidRDefault="00444667" w:rsidP="00444667">
      <w:r>
        <w:tab/>
        <w:t xml:space="preserve">In order to control for population stratification in this admixed population, we will implement the software program </w:t>
      </w:r>
      <w:proofErr w:type="spellStart"/>
      <w:r>
        <w:rPr>
          <w:i/>
          <w:iCs/>
        </w:rPr>
        <w:t>Eigenstrat</w:t>
      </w:r>
      <w:proofErr w:type="spellEnd"/>
      <w:r>
        <w:t xml:space="preserve"> to derive a correction factor for each </w:t>
      </w:r>
      <w:smartTag w:uri="urn:schemas-microsoft-com:office:smarttags" w:element="stockticker">
        <w:r>
          <w:t>SNP</w:t>
        </w:r>
      </w:smartTag>
      <w:r>
        <w:t>.</w:t>
      </w:r>
      <w:r w:rsidRPr="00550D47">
        <w:rPr>
          <w:vertAlign w:val="superscript"/>
        </w:rPr>
        <w:t>9</w:t>
      </w:r>
      <w:r>
        <w:t xml:space="preserve">  In addition, identity by descent/identity by state methods as implemented in PLINK will be used to uncover cryptic relatedness among participants.</w:t>
      </w:r>
    </w:p>
    <w:p w:rsidR="00444667" w:rsidRDefault="00444667" w:rsidP="00444667">
      <w:r>
        <w:tab/>
        <w:t xml:space="preserve">Replication in other cohorts will be essential to verifying the association of genes for </w:t>
      </w:r>
    </w:p>
    <w:p w:rsidR="00444667" w:rsidRDefault="00444667" w:rsidP="00444667">
      <w:proofErr w:type="gramStart"/>
      <w:r>
        <w:t>diabetic</w:t>
      </w:r>
      <w:proofErr w:type="gramEnd"/>
      <w:r>
        <w:t xml:space="preserve"> retinopathy.  There are two other cohorts of patients with diabetic retinopathy for                      </w:t>
      </w:r>
    </w:p>
    <w:p w:rsidR="001A6310" w:rsidRDefault="00444667">
      <w:proofErr w:type="gramStart"/>
      <w:r>
        <w:lastRenderedPageBreak/>
        <w:t>which</w:t>
      </w:r>
      <w:proofErr w:type="gramEnd"/>
      <w:r>
        <w:t xml:space="preserve"> we have plans to submit proposals for whole genome scanning.   These could serve as replication samples. </w:t>
      </w:r>
    </w:p>
    <w:sectPr w:rsidR="001A6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667"/>
    <w:rsid w:val="00444667"/>
    <w:rsid w:val="004B10B9"/>
    <w:rsid w:val="00A64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6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6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4" ma:contentTypeDescription="Create a new document." ma:contentTypeScope="" ma:versionID="8190ae690c8986577044f568d9d6c752">
  <xsd:schema xmlns:xsd="http://www.w3.org/2001/XMLSchema" xmlns:xs="http://www.w3.org/2001/XMLSchema" xmlns:p="http://schemas.microsoft.com/office/2006/metadata/properties" xmlns:ns1="http://schemas.microsoft.com/sharepoint/v3" xmlns:ns2="99867a00-c415-4de4-9fe8-0c755a98a286" targetNamespace="http://schemas.microsoft.com/office/2006/metadata/properties" ma:root="true" ma:fieldsID="e6430f55602991fe1827cb91fa277ace" ns1:_="" ns2:_="">
    <xsd:import namespace="http://schemas.microsoft.com/sharepoint/v3"/>
    <xsd:import namespace="99867a00-c415-4de4-9fe8-0c755a98a286"/>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description="" ma:hidden="true" ma:internalName="_ip_UnifiedCompliancePolicyProperties">
      <xsd:simpleType>
        <xsd:restriction base="dms:Note"/>
      </xsd:simpleType>
    </xsd:element>
    <xsd:element name="_ip_UnifiedCompliancePolicyUIAction" ma:index="11"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867a00-c415-4de4-9fe8-0c755a98a28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AE0C5BB-70BE-4D2F-AA4A-D8E519FAA2D9}"/>
</file>

<file path=customXml/itemProps2.xml><?xml version="1.0" encoding="utf-8"?>
<ds:datastoreItem xmlns:ds="http://schemas.openxmlformats.org/officeDocument/2006/customXml" ds:itemID="{BA5BC9C3-E8B3-4118-BB59-4C90F29F73BA}"/>
</file>

<file path=customXml/itemProps3.xml><?xml version="1.0" encoding="utf-8"?>
<ds:datastoreItem xmlns:ds="http://schemas.openxmlformats.org/officeDocument/2006/customXml" ds:itemID="{18211DC5-6320-4AF3-BFB1-E10E2E1B0E7A}"/>
</file>

<file path=docProps/app.xml><?xml version="1.0" encoding="utf-8"?>
<Properties xmlns="http://schemas.openxmlformats.org/officeDocument/2006/extended-properties" xmlns:vt="http://schemas.openxmlformats.org/officeDocument/2006/docPropsVTypes">
  <Template>Normal</Template>
  <TotalTime>2</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Sobrin, Lucia</dc:creator>
  <cp:lastModifiedBy>Sobrin, Lucia</cp:lastModifiedBy>
  <cp:revision>1</cp:revision>
  <dcterms:created xsi:type="dcterms:W3CDTF">2016-12-03T18:50:00Z</dcterms:created>
  <dcterms:modified xsi:type="dcterms:W3CDTF">2016-12-03T18:52:00Z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0x010100FA29ADEEB7C09448951BFD05C7CBA33D</vt:lpwstr>
  </property>
</Properties>
</file>