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harts/chart1.xml" ContentType="application/vnd.openxmlformats-officedocument.drawingml.chart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B00" w:rsidRDefault="00F45B00" w:rsidP="00F45B00">
      <w:pPr>
        <w:spacing w:after="0" w:line="480" w:lineRule="aut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Supplementary Information</w:t>
      </w:r>
    </w:p>
    <w:p w:rsidR="00F45B00" w:rsidRDefault="00F45B00" w:rsidP="00F45B00">
      <w:pPr>
        <w:spacing w:after="0" w:line="480" w:lineRule="auto"/>
        <w:rPr>
          <w:rFonts w:ascii="Arial" w:hAnsi="Arial" w:cs="Arial"/>
          <w:u w:val="single"/>
        </w:rPr>
      </w:pPr>
    </w:p>
    <w:p w:rsidR="00F45B00" w:rsidRPr="004E3914" w:rsidRDefault="00F45B00" w:rsidP="00F45B00">
      <w:pPr>
        <w:spacing w:after="0" w:line="480" w:lineRule="auto"/>
        <w:rPr>
          <w:rFonts w:ascii="Arial" w:hAnsi="Arial" w:cs="Arial"/>
        </w:rPr>
      </w:pPr>
      <w:r w:rsidRPr="004E3914">
        <w:rPr>
          <w:rFonts w:ascii="Arial" w:hAnsi="Arial" w:cs="Arial"/>
        </w:rPr>
        <w:t>Supplementary Research Support Information:</w:t>
      </w:r>
    </w:p>
    <w:p w:rsidR="00F45B00" w:rsidRPr="0082353C" w:rsidRDefault="00F45B00" w:rsidP="00F45B00">
      <w:pPr>
        <w:spacing w:after="0" w:line="480" w:lineRule="auto"/>
        <w:rPr>
          <w:rFonts w:ascii="Arial" w:hAnsi="Arial" w:cs="Arial"/>
          <w:u w:val="single"/>
        </w:rPr>
      </w:pPr>
    </w:p>
    <w:p w:rsidR="00F45B00" w:rsidRDefault="00F45B00" w:rsidP="00F45B00">
      <w:pPr>
        <w:pStyle w:val="NormalWeb"/>
        <w:spacing w:before="0" w:beforeAutospacing="0" w:after="0" w:afterAutospacing="0" w:line="480" w:lineRule="auto"/>
        <w:rPr>
          <w:rFonts w:ascii="Arial" w:hAnsi="Arial" w:cs="Arial"/>
          <w:sz w:val="22"/>
          <w:szCs w:val="22"/>
        </w:rPr>
      </w:pPr>
      <w:r w:rsidRPr="0082353C">
        <w:rPr>
          <w:rFonts w:ascii="Arial" w:hAnsi="Arial" w:cs="Arial"/>
          <w:b/>
          <w:sz w:val="22"/>
          <w:szCs w:val="22"/>
        </w:rPr>
        <w:t>ARIC</w:t>
      </w:r>
      <w:r w:rsidRPr="0082353C">
        <w:rPr>
          <w:rFonts w:ascii="Arial" w:hAnsi="Arial" w:cs="Arial"/>
          <w:sz w:val="22"/>
          <w:szCs w:val="22"/>
        </w:rPr>
        <w:t>:  A collaborative study supported by the National Heart, Lung and Blood Institute contracts N01-HC-55015, N01-HC-55016, N01-HC-55018, N01-HC-55019, N01-HC-55020, N01-HC-55021, N01-HC-55022 and R01HL087641; National Human Genome Research Institute award U01HG004402; NIH Intramural Research award ZIAEY000426 from the National Eye Institute; and National Institutes of Health contract HHSN268200625226C. Infrastructure was partly supported by Grant Number UL1RR025005, a component of the National Institutes of Health and NIH Roadmap for Medical Research.  The authors thank the staff and participants of the ARIC study for their important contributions.</w:t>
      </w:r>
    </w:p>
    <w:p w:rsidR="00F45B00" w:rsidRPr="004474A9" w:rsidRDefault="00F45B00" w:rsidP="00F45B00">
      <w:pPr>
        <w:shd w:val="clear" w:color="auto" w:fill="FFFFFF"/>
        <w:spacing w:line="480" w:lineRule="auto"/>
        <w:rPr>
          <w:rFonts w:ascii="Arial" w:hAnsi="Arial" w:cs="Arial"/>
          <w:color w:val="000000" w:themeColor="text1"/>
        </w:rPr>
      </w:pPr>
      <w:r w:rsidRPr="004474A9">
        <w:rPr>
          <w:rFonts w:ascii="Arial" w:hAnsi="Arial" w:cs="Arial"/>
          <w:b/>
        </w:rPr>
        <w:t>JHS</w:t>
      </w:r>
      <w:r w:rsidRPr="004474A9">
        <w:rPr>
          <w:rFonts w:ascii="Arial" w:hAnsi="Arial" w:cs="Arial"/>
        </w:rPr>
        <w:t xml:space="preserve">: The Jackson Heart Study is supported by contracts HHSN268201300046C, HHSN268201300047C, HHSN268201300048C, HHSN268201300049C, HHSN268201300050C </w:t>
      </w:r>
      <w:r w:rsidRPr="004474A9">
        <w:rPr>
          <w:rFonts w:ascii="Arial" w:hAnsi="Arial" w:cs="Arial"/>
          <w:color w:val="000000" w:themeColor="text1"/>
        </w:rPr>
        <w:t>from the National Heart, Lung, and Blood Institute and the National Institute on Minority Health and Health Disparities.</w:t>
      </w:r>
    </w:p>
    <w:p w:rsidR="00F45B00" w:rsidRPr="00C51C77" w:rsidRDefault="00F45B00" w:rsidP="00F45B00">
      <w:pPr>
        <w:autoSpaceDE w:val="0"/>
        <w:autoSpaceDN w:val="0"/>
        <w:adjustRightInd w:val="0"/>
        <w:spacing w:after="0" w:line="480" w:lineRule="auto"/>
        <w:rPr>
          <w:rFonts w:ascii="Arial" w:eastAsiaTheme="majorEastAsia" w:hAnsi="Arial" w:cs="Arial"/>
          <w:lang w:val="pt-BR"/>
        </w:rPr>
      </w:pPr>
      <w:r w:rsidRPr="00C51C77">
        <w:rPr>
          <w:rFonts w:ascii="Arial" w:hAnsi="Arial" w:cs="Arial"/>
          <w:b/>
        </w:rPr>
        <w:t>MESA</w:t>
      </w:r>
      <w:r w:rsidRPr="00C51C77">
        <w:rPr>
          <w:rFonts w:ascii="Arial" w:hAnsi="Arial" w:cs="Arial"/>
        </w:rPr>
        <w:t xml:space="preserve">: </w:t>
      </w:r>
      <w:r w:rsidRPr="00C51C77">
        <w:rPr>
          <w:rFonts w:ascii="Arial" w:eastAsiaTheme="majorEastAsia" w:hAnsi="Arial" w:cs="Arial"/>
          <w:color w:val="000000"/>
        </w:rPr>
        <w:t xml:space="preserve">MESA and the MESA SHARe project are conducted and supported by the National Heart, Lung, and Blood Institute (NHLBI) in collaboration with MESA investigators. </w:t>
      </w:r>
      <w:r w:rsidRPr="00C51C77">
        <w:rPr>
          <w:rFonts w:ascii="Arial" w:hAnsi="Arial" w:cs="Arial"/>
          <w:color w:val="000000"/>
        </w:rPr>
        <w:t xml:space="preserve">Support for MESA is provided by contracts N01-HC-95159, </w:t>
      </w:r>
      <w:r w:rsidRPr="00C51C77">
        <w:rPr>
          <w:rFonts w:ascii="Arial" w:eastAsiaTheme="majorEastAsia" w:hAnsi="Arial" w:cs="Arial"/>
          <w:lang w:val="pt-BR"/>
        </w:rPr>
        <w:t>N01-HC-95160, N01-HC-95161, N01-HC-95162, N01-HC-95163, N01-HC-95164, N01-HC-95165, N01-HC-95166, N01-HC-95167, N01-HC-95168,</w:t>
      </w:r>
      <w:r w:rsidRPr="00C51C77">
        <w:rPr>
          <w:rFonts w:ascii="Arial" w:hAnsi="Arial" w:cs="Arial"/>
          <w:color w:val="000000"/>
        </w:rPr>
        <w:t xml:space="preserve"> N01-HC-95169, UL1-TR-001079, and UL1-TR-000040.  </w:t>
      </w:r>
      <w:r w:rsidRPr="00C51C77">
        <w:rPr>
          <w:rFonts w:ascii="Arial" w:eastAsiaTheme="majorEastAsia" w:hAnsi="Arial" w:cs="Arial"/>
        </w:rPr>
        <w:t xml:space="preserve">The MESA CARe genotyping data used for the analyses described in this manuscript was funded </w:t>
      </w:r>
      <w:r w:rsidRPr="00C51C77">
        <w:rPr>
          <w:rFonts w:ascii="Arial" w:eastAsiaTheme="majorEastAsia" w:hAnsi="Arial" w:cs="Arial"/>
          <w:color w:val="000000"/>
          <w:lang w:eastAsia="zh-CN"/>
        </w:rPr>
        <w:t xml:space="preserve">by NHLBI Contract </w:t>
      </w:r>
      <w:r w:rsidRPr="00C51C77">
        <w:rPr>
          <w:rFonts w:ascii="Arial" w:eastAsiaTheme="majorEastAsia" w:hAnsi="Arial" w:cs="Arial"/>
        </w:rPr>
        <w:t>N01-HC-65226</w:t>
      </w:r>
      <w:r w:rsidRPr="00C51C77">
        <w:rPr>
          <w:rFonts w:ascii="Arial" w:eastAsiaTheme="majorEastAsia" w:hAnsi="Arial" w:cs="Arial"/>
          <w:color w:val="000000"/>
          <w:lang w:eastAsia="zh-CN"/>
        </w:rPr>
        <w:t>.</w:t>
      </w:r>
      <w:r>
        <w:rPr>
          <w:rFonts w:ascii="Arial" w:eastAsiaTheme="majorEastAsia" w:hAnsi="Arial" w:cs="Arial"/>
          <w:lang w:val="pt-BR"/>
        </w:rPr>
        <w:t xml:space="preserve">  Additional</w:t>
      </w:r>
      <w:r w:rsidRPr="00C51C77">
        <w:rPr>
          <w:rFonts w:ascii="Arial" w:hAnsi="Arial" w:cs="Arial"/>
        </w:rPr>
        <w:t xml:space="preserve"> support was provided by NIH grant HL69979-03 (RK and TY) and the NIH Intramural program award ZIAEY000403 (MFC).</w:t>
      </w:r>
    </w:p>
    <w:p w:rsidR="00F45B00" w:rsidRDefault="00F45B00" w:rsidP="00F45B00">
      <w:pPr>
        <w:tabs>
          <w:tab w:val="left" w:pos="90"/>
        </w:tabs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Supplementary Figure S1. Plot of first two principal components of HapMap YRI (Yoruban African) and CEU (European) samples and participants by (A) Case-Control Status and (B) Cohort Study</w:t>
      </w: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</w:rPr>
        <w:t>A.</w:t>
      </w: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  <w:r w:rsidRPr="000B04A6">
        <w:rPr>
          <w:rFonts w:ascii="Arial" w:hAnsi="Arial" w:cs="Arial"/>
          <w:noProof/>
        </w:rPr>
        <w:drawing>
          <wp:inline distT="0" distB="0" distL="0" distR="0" wp14:anchorId="7C567295" wp14:editId="1B76BE2F">
            <wp:extent cx="6740378" cy="48958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875" cy="489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  <w:r>
        <w:rPr>
          <w:rFonts w:ascii="Arial" w:hAnsi="Arial" w:cs="Arial"/>
        </w:rPr>
        <w:t>B.</w:t>
      </w: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  <w:r w:rsidRPr="000B04A6">
        <w:rPr>
          <w:rFonts w:ascii="Arial" w:hAnsi="Arial" w:cs="Arial"/>
          <w:noProof/>
        </w:rPr>
        <w:drawing>
          <wp:inline distT="0" distB="0" distL="0" distR="0" wp14:anchorId="356AD4E3" wp14:editId="5E75CAB3">
            <wp:extent cx="6529140" cy="48863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177" cy="489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Supplementary Figure S2.  Genome-wide admixture mapping scan for loci associated with diabetic retinopathy in the African American Proliferative Diabetic Retinopathy Study where controls all had type 2 diabetes for at least 10 years and no proliferative diabetic retinopathy.  The maximum locus genome statistic score was 2.67 on chromosome 14 which did not meet genome-wide statistical significance.</w:t>
      </w:r>
      <w:r w:rsidR="00513B71">
        <w:rPr>
          <w:rFonts w:ascii="Arial" w:hAnsi="Arial" w:cs="Arial"/>
        </w:rPr>
        <w:t xml:space="preserve">  The dashed line indicates the level of genome wide significance (locus genome statistic score of 5).</w:t>
      </w:r>
    </w:p>
    <w:p w:rsidR="00F45B00" w:rsidRDefault="00F45B00" w:rsidP="00F45B00">
      <w:pPr>
        <w:spacing w:line="480" w:lineRule="auto"/>
        <w:rPr>
          <w:rFonts w:ascii="Arial" w:hAnsi="Arial" w:cs="Arial"/>
        </w:rPr>
      </w:pPr>
      <w:r w:rsidRPr="00DF6597">
        <w:rPr>
          <w:rFonts w:ascii="Arial" w:hAnsi="Arial" w:cs="Arial"/>
          <w:noProof/>
        </w:rPr>
        <w:drawing>
          <wp:inline distT="0" distB="0" distL="0" distR="0" wp14:anchorId="67EE24BE" wp14:editId="3604868F">
            <wp:extent cx="6586538" cy="3719513"/>
            <wp:effectExtent l="0" t="0" r="5080" b="14605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F45B00" w:rsidRDefault="00F45B00" w:rsidP="00F45B00">
      <w:pPr>
        <w:spacing w:line="480" w:lineRule="auto"/>
        <w:rPr>
          <w:rFonts w:ascii="Arial" w:hAnsi="Arial" w:cs="Arial"/>
        </w:rPr>
      </w:pPr>
    </w:p>
    <w:p w:rsidR="00F45B00" w:rsidRDefault="00F45B00" w:rsidP="00F45B00"/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  <w:bookmarkStart w:id="0" w:name="_GoBack"/>
      <w:bookmarkEnd w:id="0"/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F45B00" w:rsidRDefault="00F45B00" w:rsidP="00F45B00">
      <w:pPr>
        <w:tabs>
          <w:tab w:val="left" w:pos="90"/>
        </w:tabs>
        <w:spacing w:after="0" w:line="480" w:lineRule="auto"/>
        <w:rPr>
          <w:rFonts w:ascii="Arial" w:hAnsi="Arial" w:cs="Arial"/>
        </w:rPr>
      </w:pPr>
    </w:p>
    <w:p w:rsidR="00837034" w:rsidRDefault="00837034"/>
    <w:sectPr w:rsidR="00837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B00"/>
    <w:rsid w:val="000001D7"/>
    <w:rsid w:val="0000067C"/>
    <w:rsid w:val="00003986"/>
    <w:rsid w:val="000041A8"/>
    <w:rsid w:val="00013202"/>
    <w:rsid w:val="00013429"/>
    <w:rsid w:val="000228DF"/>
    <w:rsid w:val="0002562D"/>
    <w:rsid w:val="00027DE1"/>
    <w:rsid w:val="000342EC"/>
    <w:rsid w:val="00034C81"/>
    <w:rsid w:val="00036713"/>
    <w:rsid w:val="00036EA7"/>
    <w:rsid w:val="00037693"/>
    <w:rsid w:val="00037A68"/>
    <w:rsid w:val="000407BA"/>
    <w:rsid w:val="000450FA"/>
    <w:rsid w:val="00045427"/>
    <w:rsid w:val="0005056B"/>
    <w:rsid w:val="00052CBA"/>
    <w:rsid w:val="00056C4D"/>
    <w:rsid w:val="00057D0A"/>
    <w:rsid w:val="0006011C"/>
    <w:rsid w:val="00065638"/>
    <w:rsid w:val="0006597B"/>
    <w:rsid w:val="00065E5A"/>
    <w:rsid w:val="000730C0"/>
    <w:rsid w:val="00073222"/>
    <w:rsid w:val="00075F4B"/>
    <w:rsid w:val="0007764E"/>
    <w:rsid w:val="00077E71"/>
    <w:rsid w:val="00081DDB"/>
    <w:rsid w:val="0008395A"/>
    <w:rsid w:val="00083BD7"/>
    <w:rsid w:val="00094F06"/>
    <w:rsid w:val="000966F0"/>
    <w:rsid w:val="00097897"/>
    <w:rsid w:val="000A3BA8"/>
    <w:rsid w:val="000A3F9F"/>
    <w:rsid w:val="000A46EF"/>
    <w:rsid w:val="000B23A4"/>
    <w:rsid w:val="000B5201"/>
    <w:rsid w:val="000B76C8"/>
    <w:rsid w:val="000C007C"/>
    <w:rsid w:val="000C25DC"/>
    <w:rsid w:val="000C3B53"/>
    <w:rsid w:val="000C5CFA"/>
    <w:rsid w:val="000D3F0B"/>
    <w:rsid w:val="000E1A6B"/>
    <w:rsid w:val="000E3105"/>
    <w:rsid w:val="000F0DD2"/>
    <w:rsid w:val="000F35CF"/>
    <w:rsid w:val="001049D8"/>
    <w:rsid w:val="00107980"/>
    <w:rsid w:val="00107F93"/>
    <w:rsid w:val="001113F1"/>
    <w:rsid w:val="001202D9"/>
    <w:rsid w:val="001205A3"/>
    <w:rsid w:val="001216CF"/>
    <w:rsid w:val="001237B9"/>
    <w:rsid w:val="00127299"/>
    <w:rsid w:val="00135F83"/>
    <w:rsid w:val="00141E1E"/>
    <w:rsid w:val="00144CE8"/>
    <w:rsid w:val="00151065"/>
    <w:rsid w:val="00151B7E"/>
    <w:rsid w:val="001523E2"/>
    <w:rsid w:val="00152701"/>
    <w:rsid w:val="00153FF2"/>
    <w:rsid w:val="0015498A"/>
    <w:rsid w:val="00155509"/>
    <w:rsid w:val="00155858"/>
    <w:rsid w:val="00163CAF"/>
    <w:rsid w:val="0016634A"/>
    <w:rsid w:val="00167758"/>
    <w:rsid w:val="001714B4"/>
    <w:rsid w:val="00171667"/>
    <w:rsid w:val="00173AC5"/>
    <w:rsid w:val="0017568D"/>
    <w:rsid w:val="00176132"/>
    <w:rsid w:val="00177FBA"/>
    <w:rsid w:val="00181716"/>
    <w:rsid w:val="001837F7"/>
    <w:rsid w:val="00184717"/>
    <w:rsid w:val="0018694F"/>
    <w:rsid w:val="001871D9"/>
    <w:rsid w:val="00193417"/>
    <w:rsid w:val="001A0A8A"/>
    <w:rsid w:val="001A51F4"/>
    <w:rsid w:val="001B2B36"/>
    <w:rsid w:val="001B3303"/>
    <w:rsid w:val="001B75B0"/>
    <w:rsid w:val="001D3448"/>
    <w:rsid w:val="001D3BB9"/>
    <w:rsid w:val="001E224A"/>
    <w:rsid w:val="001E4B80"/>
    <w:rsid w:val="001E5FFA"/>
    <w:rsid w:val="001E6397"/>
    <w:rsid w:val="001F555C"/>
    <w:rsid w:val="00202441"/>
    <w:rsid w:val="002037D2"/>
    <w:rsid w:val="002055E2"/>
    <w:rsid w:val="00206A6F"/>
    <w:rsid w:val="00207444"/>
    <w:rsid w:val="00212CAD"/>
    <w:rsid w:val="00213C7E"/>
    <w:rsid w:val="0021488C"/>
    <w:rsid w:val="00214DAF"/>
    <w:rsid w:val="00215084"/>
    <w:rsid w:val="00215262"/>
    <w:rsid w:val="00223CCE"/>
    <w:rsid w:val="00223D0A"/>
    <w:rsid w:val="0023481F"/>
    <w:rsid w:val="00235685"/>
    <w:rsid w:val="002358CF"/>
    <w:rsid w:val="0024088A"/>
    <w:rsid w:val="00242121"/>
    <w:rsid w:val="0024638A"/>
    <w:rsid w:val="00252C3B"/>
    <w:rsid w:val="00255106"/>
    <w:rsid w:val="00261E6C"/>
    <w:rsid w:val="00264945"/>
    <w:rsid w:val="00265015"/>
    <w:rsid w:val="00265544"/>
    <w:rsid w:val="00265D1E"/>
    <w:rsid w:val="0026627F"/>
    <w:rsid w:val="00270191"/>
    <w:rsid w:val="00273A04"/>
    <w:rsid w:val="00281288"/>
    <w:rsid w:val="00281BD8"/>
    <w:rsid w:val="002826CA"/>
    <w:rsid w:val="00283134"/>
    <w:rsid w:val="002863DA"/>
    <w:rsid w:val="00290DB8"/>
    <w:rsid w:val="00294D97"/>
    <w:rsid w:val="002976F2"/>
    <w:rsid w:val="0029782D"/>
    <w:rsid w:val="002A21A4"/>
    <w:rsid w:val="002A55DD"/>
    <w:rsid w:val="002B25CF"/>
    <w:rsid w:val="002B47BD"/>
    <w:rsid w:val="002B511B"/>
    <w:rsid w:val="002B5C96"/>
    <w:rsid w:val="002B650A"/>
    <w:rsid w:val="002C4E35"/>
    <w:rsid w:val="002C7CAC"/>
    <w:rsid w:val="002D0EF0"/>
    <w:rsid w:val="002D1B5D"/>
    <w:rsid w:val="002D5E75"/>
    <w:rsid w:val="002D61A1"/>
    <w:rsid w:val="002D7215"/>
    <w:rsid w:val="002E11D8"/>
    <w:rsid w:val="002E1EAE"/>
    <w:rsid w:val="002E2FD1"/>
    <w:rsid w:val="002E3E06"/>
    <w:rsid w:val="002E4A6C"/>
    <w:rsid w:val="002E4DA4"/>
    <w:rsid w:val="002F1C2A"/>
    <w:rsid w:val="002F467F"/>
    <w:rsid w:val="0030090B"/>
    <w:rsid w:val="003077BB"/>
    <w:rsid w:val="003159C0"/>
    <w:rsid w:val="003212AC"/>
    <w:rsid w:val="00322B5F"/>
    <w:rsid w:val="00324BED"/>
    <w:rsid w:val="00330BA5"/>
    <w:rsid w:val="0033133D"/>
    <w:rsid w:val="00345887"/>
    <w:rsid w:val="00345C57"/>
    <w:rsid w:val="00347D88"/>
    <w:rsid w:val="00363FC6"/>
    <w:rsid w:val="003673AF"/>
    <w:rsid w:val="00373B55"/>
    <w:rsid w:val="0037546E"/>
    <w:rsid w:val="0037729D"/>
    <w:rsid w:val="00377F76"/>
    <w:rsid w:val="00384DF0"/>
    <w:rsid w:val="00391CCA"/>
    <w:rsid w:val="00393828"/>
    <w:rsid w:val="00396413"/>
    <w:rsid w:val="00397630"/>
    <w:rsid w:val="00397BA5"/>
    <w:rsid w:val="003A0948"/>
    <w:rsid w:val="003A64E7"/>
    <w:rsid w:val="003B07C4"/>
    <w:rsid w:val="003B36D8"/>
    <w:rsid w:val="003B46A9"/>
    <w:rsid w:val="003B60E8"/>
    <w:rsid w:val="003B721C"/>
    <w:rsid w:val="003C0A8B"/>
    <w:rsid w:val="003C496B"/>
    <w:rsid w:val="003C4C37"/>
    <w:rsid w:val="003C5DC1"/>
    <w:rsid w:val="003D0F20"/>
    <w:rsid w:val="003D343C"/>
    <w:rsid w:val="003D3CEF"/>
    <w:rsid w:val="003E0A5C"/>
    <w:rsid w:val="003E1E6D"/>
    <w:rsid w:val="003E2494"/>
    <w:rsid w:val="003E2F0C"/>
    <w:rsid w:val="003E3A25"/>
    <w:rsid w:val="003F27E7"/>
    <w:rsid w:val="003F2DBA"/>
    <w:rsid w:val="003F2EB4"/>
    <w:rsid w:val="003F3A98"/>
    <w:rsid w:val="003F6C73"/>
    <w:rsid w:val="003F7EE3"/>
    <w:rsid w:val="00411700"/>
    <w:rsid w:val="00411B51"/>
    <w:rsid w:val="00411D7E"/>
    <w:rsid w:val="0041327F"/>
    <w:rsid w:val="00420C70"/>
    <w:rsid w:val="004215FC"/>
    <w:rsid w:val="00436056"/>
    <w:rsid w:val="004430CF"/>
    <w:rsid w:val="0044645D"/>
    <w:rsid w:val="004478D1"/>
    <w:rsid w:val="0045109A"/>
    <w:rsid w:val="0045322E"/>
    <w:rsid w:val="0045708F"/>
    <w:rsid w:val="0046072D"/>
    <w:rsid w:val="00460E21"/>
    <w:rsid w:val="00461815"/>
    <w:rsid w:val="00463D97"/>
    <w:rsid w:val="0046414D"/>
    <w:rsid w:val="004754D6"/>
    <w:rsid w:val="0047799D"/>
    <w:rsid w:val="0048168E"/>
    <w:rsid w:val="00483712"/>
    <w:rsid w:val="0048420C"/>
    <w:rsid w:val="00484A08"/>
    <w:rsid w:val="00486804"/>
    <w:rsid w:val="004870B4"/>
    <w:rsid w:val="00491731"/>
    <w:rsid w:val="0049237A"/>
    <w:rsid w:val="00493B77"/>
    <w:rsid w:val="004A62DF"/>
    <w:rsid w:val="004B4694"/>
    <w:rsid w:val="004C00FE"/>
    <w:rsid w:val="004C28D1"/>
    <w:rsid w:val="004C2AE4"/>
    <w:rsid w:val="004C34C2"/>
    <w:rsid w:val="004D0072"/>
    <w:rsid w:val="004D0DB2"/>
    <w:rsid w:val="004D15FD"/>
    <w:rsid w:val="004D22CB"/>
    <w:rsid w:val="004D3638"/>
    <w:rsid w:val="004D5EF8"/>
    <w:rsid w:val="004E1C57"/>
    <w:rsid w:val="004E2470"/>
    <w:rsid w:val="004E5C65"/>
    <w:rsid w:val="004E7169"/>
    <w:rsid w:val="004F2498"/>
    <w:rsid w:val="004F44FA"/>
    <w:rsid w:val="0050279B"/>
    <w:rsid w:val="00504910"/>
    <w:rsid w:val="00504BB3"/>
    <w:rsid w:val="00504D67"/>
    <w:rsid w:val="00506754"/>
    <w:rsid w:val="0051165C"/>
    <w:rsid w:val="0051276E"/>
    <w:rsid w:val="00513B71"/>
    <w:rsid w:val="005167F2"/>
    <w:rsid w:val="00517551"/>
    <w:rsid w:val="00520109"/>
    <w:rsid w:val="005203E3"/>
    <w:rsid w:val="005206BC"/>
    <w:rsid w:val="005217F7"/>
    <w:rsid w:val="00522C3F"/>
    <w:rsid w:val="00524538"/>
    <w:rsid w:val="0052613D"/>
    <w:rsid w:val="005331F1"/>
    <w:rsid w:val="00535384"/>
    <w:rsid w:val="005418C8"/>
    <w:rsid w:val="00546829"/>
    <w:rsid w:val="00552614"/>
    <w:rsid w:val="00553C11"/>
    <w:rsid w:val="00554C74"/>
    <w:rsid w:val="005606D8"/>
    <w:rsid w:val="005623B5"/>
    <w:rsid w:val="00563982"/>
    <w:rsid w:val="005641D6"/>
    <w:rsid w:val="00566F00"/>
    <w:rsid w:val="00567487"/>
    <w:rsid w:val="0057118F"/>
    <w:rsid w:val="00571D66"/>
    <w:rsid w:val="00572583"/>
    <w:rsid w:val="00572A48"/>
    <w:rsid w:val="00573789"/>
    <w:rsid w:val="00575288"/>
    <w:rsid w:val="0057713B"/>
    <w:rsid w:val="005803D8"/>
    <w:rsid w:val="00581D47"/>
    <w:rsid w:val="0058241E"/>
    <w:rsid w:val="00584A57"/>
    <w:rsid w:val="00585268"/>
    <w:rsid w:val="005856E8"/>
    <w:rsid w:val="005857B6"/>
    <w:rsid w:val="00592144"/>
    <w:rsid w:val="005944FB"/>
    <w:rsid w:val="00595B89"/>
    <w:rsid w:val="00595F19"/>
    <w:rsid w:val="00597DC7"/>
    <w:rsid w:val="005A118B"/>
    <w:rsid w:val="005A193F"/>
    <w:rsid w:val="005A72DC"/>
    <w:rsid w:val="005A797D"/>
    <w:rsid w:val="005B3845"/>
    <w:rsid w:val="005B686E"/>
    <w:rsid w:val="005B6C3B"/>
    <w:rsid w:val="005C04F2"/>
    <w:rsid w:val="005C2A8C"/>
    <w:rsid w:val="005C2C9B"/>
    <w:rsid w:val="005C6430"/>
    <w:rsid w:val="005D0645"/>
    <w:rsid w:val="005E02E0"/>
    <w:rsid w:val="005E29F1"/>
    <w:rsid w:val="005E2E12"/>
    <w:rsid w:val="005E7E5F"/>
    <w:rsid w:val="005F2B78"/>
    <w:rsid w:val="005F4667"/>
    <w:rsid w:val="005F472D"/>
    <w:rsid w:val="005F4E23"/>
    <w:rsid w:val="00603DD0"/>
    <w:rsid w:val="00604FC9"/>
    <w:rsid w:val="00606F48"/>
    <w:rsid w:val="00607299"/>
    <w:rsid w:val="00610408"/>
    <w:rsid w:val="00610FDE"/>
    <w:rsid w:val="00615AD7"/>
    <w:rsid w:val="00616678"/>
    <w:rsid w:val="006247FB"/>
    <w:rsid w:val="00627E62"/>
    <w:rsid w:val="006313C2"/>
    <w:rsid w:val="00631C69"/>
    <w:rsid w:val="00634876"/>
    <w:rsid w:val="00635E70"/>
    <w:rsid w:val="00640E00"/>
    <w:rsid w:val="00642BC4"/>
    <w:rsid w:val="0065029B"/>
    <w:rsid w:val="00651DF8"/>
    <w:rsid w:val="006521C4"/>
    <w:rsid w:val="0065457D"/>
    <w:rsid w:val="00657EE8"/>
    <w:rsid w:val="00661130"/>
    <w:rsid w:val="00663450"/>
    <w:rsid w:val="00664C12"/>
    <w:rsid w:val="00670D92"/>
    <w:rsid w:val="006740BE"/>
    <w:rsid w:val="006741D4"/>
    <w:rsid w:val="00677AF6"/>
    <w:rsid w:val="00681888"/>
    <w:rsid w:val="006862F0"/>
    <w:rsid w:val="006868A8"/>
    <w:rsid w:val="0069124E"/>
    <w:rsid w:val="00691274"/>
    <w:rsid w:val="0069754D"/>
    <w:rsid w:val="006A1090"/>
    <w:rsid w:val="006A1C84"/>
    <w:rsid w:val="006A4A76"/>
    <w:rsid w:val="006A6611"/>
    <w:rsid w:val="006A7179"/>
    <w:rsid w:val="006B1502"/>
    <w:rsid w:val="006B199E"/>
    <w:rsid w:val="006B283C"/>
    <w:rsid w:val="006B3C97"/>
    <w:rsid w:val="006B3FE5"/>
    <w:rsid w:val="006B52F0"/>
    <w:rsid w:val="006B5B9B"/>
    <w:rsid w:val="006B5C15"/>
    <w:rsid w:val="006C20BD"/>
    <w:rsid w:val="006D071C"/>
    <w:rsid w:val="006D21FE"/>
    <w:rsid w:val="006D28D6"/>
    <w:rsid w:val="006D2F6B"/>
    <w:rsid w:val="006D3CE7"/>
    <w:rsid w:val="006D6041"/>
    <w:rsid w:val="006D62C4"/>
    <w:rsid w:val="006E3CE7"/>
    <w:rsid w:val="006E4021"/>
    <w:rsid w:val="006F0CBD"/>
    <w:rsid w:val="006F115B"/>
    <w:rsid w:val="006F1EC5"/>
    <w:rsid w:val="006F64A1"/>
    <w:rsid w:val="0070070E"/>
    <w:rsid w:val="0070168E"/>
    <w:rsid w:val="0070473C"/>
    <w:rsid w:val="007076CD"/>
    <w:rsid w:val="007119B1"/>
    <w:rsid w:val="00711E35"/>
    <w:rsid w:val="00717514"/>
    <w:rsid w:val="0072004A"/>
    <w:rsid w:val="007204AC"/>
    <w:rsid w:val="00722A9F"/>
    <w:rsid w:val="00724397"/>
    <w:rsid w:val="00724833"/>
    <w:rsid w:val="00724C67"/>
    <w:rsid w:val="00725560"/>
    <w:rsid w:val="00727A23"/>
    <w:rsid w:val="00727DB4"/>
    <w:rsid w:val="007306CF"/>
    <w:rsid w:val="00730F36"/>
    <w:rsid w:val="00735B23"/>
    <w:rsid w:val="00736D91"/>
    <w:rsid w:val="00743137"/>
    <w:rsid w:val="00745FBF"/>
    <w:rsid w:val="00751CFE"/>
    <w:rsid w:val="00753252"/>
    <w:rsid w:val="0075408A"/>
    <w:rsid w:val="00761254"/>
    <w:rsid w:val="00761CFA"/>
    <w:rsid w:val="0076263B"/>
    <w:rsid w:val="00763385"/>
    <w:rsid w:val="00774F15"/>
    <w:rsid w:val="00775630"/>
    <w:rsid w:val="0077635C"/>
    <w:rsid w:val="00780B46"/>
    <w:rsid w:val="00785377"/>
    <w:rsid w:val="00786185"/>
    <w:rsid w:val="007862D5"/>
    <w:rsid w:val="00792C72"/>
    <w:rsid w:val="007A18C5"/>
    <w:rsid w:val="007A545C"/>
    <w:rsid w:val="007A5792"/>
    <w:rsid w:val="007A6328"/>
    <w:rsid w:val="007B012E"/>
    <w:rsid w:val="007B3CE1"/>
    <w:rsid w:val="007B409A"/>
    <w:rsid w:val="007B5234"/>
    <w:rsid w:val="007B746B"/>
    <w:rsid w:val="007C0FD8"/>
    <w:rsid w:val="007C1192"/>
    <w:rsid w:val="007C1E6A"/>
    <w:rsid w:val="007C4612"/>
    <w:rsid w:val="007C63CC"/>
    <w:rsid w:val="007C6AD8"/>
    <w:rsid w:val="007D750A"/>
    <w:rsid w:val="007D7D99"/>
    <w:rsid w:val="007E51F4"/>
    <w:rsid w:val="007E59A4"/>
    <w:rsid w:val="007E5F25"/>
    <w:rsid w:val="007E6CB3"/>
    <w:rsid w:val="007E6CC0"/>
    <w:rsid w:val="007F175B"/>
    <w:rsid w:val="007F1D5F"/>
    <w:rsid w:val="007F264D"/>
    <w:rsid w:val="007F3588"/>
    <w:rsid w:val="007F3BC5"/>
    <w:rsid w:val="007F462E"/>
    <w:rsid w:val="007F5696"/>
    <w:rsid w:val="007F6085"/>
    <w:rsid w:val="007F763E"/>
    <w:rsid w:val="00802BF9"/>
    <w:rsid w:val="00802F7C"/>
    <w:rsid w:val="008036E3"/>
    <w:rsid w:val="008038EF"/>
    <w:rsid w:val="00807CCC"/>
    <w:rsid w:val="00810FEB"/>
    <w:rsid w:val="00813C95"/>
    <w:rsid w:val="00813CF5"/>
    <w:rsid w:val="00817EAD"/>
    <w:rsid w:val="008212C1"/>
    <w:rsid w:val="008222D1"/>
    <w:rsid w:val="00822AF3"/>
    <w:rsid w:val="00823601"/>
    <w:rsid w:val="008265D0"/>
    <w:rsid w:val="00827B71"/>
    <w:rsid w:val="00827FE7"/>
    <w:rsid w:val="008329C3"/>
    <w:rsid w:val="008347AC"/>
    <w:rsid w:val="00837034"/>
    <w:rsid w:val="00840325"/>
    <w:rsid w:val="008409A9"/>
    <w:rsid w:val="00841268"/>
    <w:rsid w:val="00842223"/>
    <w:rsid w:val="00856DBB"/>
    <w:rsid w:val="0086094A"/>
    <w:rsid w:val="008612AD"/>
    <w:rsid w:val="00862545"/>
    <w:rsid w:val="008655E0"/>
    <w:rsid w:val="00865E31"/>
    <w:rsid w:val="00866F71"/>
    <w:rsid w:val="00867BD8"/>
    <w:rsid w:val="008732E1"/>
    <w:rsid w:val="00873E6C"/>
    <w:rsid w:val="00874714"/>
    <w:rsid w:val="0087514F"/>
    <w:rsid w:val="0087645B"/>
    <w:rsid w:val="00877746"/>
    <w:rsid w:val="008825F3"/>
    <w:rsid w:val="00882C10"/>
    <w:rsid w:val="00882CB7"/>
    <w:rsid w:val="00884EF6"/>
    <w:rsid w:val="00885B8B"/>
    <w:rsid w:val="00886F14"/>
    <w:rsid w:val="00890A26"/>
    <w:rsid w:val="008916FE"/>
    <w:rsid w:val="00891CB4"/>
    <w:rsid w:val="008A1F94"/>
    <w:rsid w:val="008B4657"/>
    <w:rsid w:val="008B5000"/>
    <w:rsid w:val="008B55D8"/>
    <w:rsid w:val="008C22D3"/>
    <w:rsid w:val="008C3786"/>
    <w:rsid w:val="008C655D"/>
    <w:rsid w:val="008C6703"/>
    <w:rsid w:val="008C7870"/>
    <w:rsid w:val="008D185D"/>
    <w:rsid w:val="008D292E"/>
    <w:rsid w:val="008D5AE6"/>
    <w:rsid w:val="008E011B"/>
    <w:rsid w:val="008E02F2"/>
    <w:rsid w:val="008E28C2"/>
    <w:rsid w:val="008F1AC0"/>
    <w:rsid w:val="008F5386"/>
    <w:rsid w:val="008F5E07"/>
    <w:rsid w:val="0090003B"/>
    <w:rsid w:val="00901045"/>
    <w:rsid w:val="00901A7B"/>
    <w:rsid w:val="00904297"/>
    <w:rsid w:val="009116AE"/>
    <w:rsid w:val="00917B12"/>
    <w:rsid w:val="00921C53"/>
    <w:rsid w:val="00922F40"/>
    <w:rsid w:val="00924826"/>
    <w:rsid w:val="00924C5E"/>
    <w:rsid w:val="00925700"/>
    <w:rsid w:val="00925C8A"/>
    <w:rsid w:val="009313FA"/>
    <w:rsid w:val="00931934"/>
    <w:rsid w:val="009322B6"/>
    <w:rsid w:val="00932433"/>
    <w:rsid w:val="00932950"/>
    <w:rsid w:val="00933094"/>
    <w:rsid w:val="00935075"/>
    <w:rsid w:val="0093583D"/>
    <w:rsid w:val="009368D1"/>
    <w:rsid w:val="0093770C"/>
    <w:rsid w:val="0094600F"/>
    <w:rsid w:val="00951FE3"/>
    <w:rsid w:val="009529AC"/>
    <w:rsid w:val="009573EC"/>
    <w:rsid w:val="00957435"/>
    <w:rsid w:val="00957589"/>
    <w:rsid w:val="00957C29"/>
    <w:rsid w:val="00960B1C"/>
    <w:rsid w:val="0096260D"/>
    <w:rsid w:val="0096316F"/>
    <w:rsid w:val="0097134B"/>
    <w:rsid w:val="00972B18"/>
    <w:rsid w:val="00973181"/>
    <w:rsid w:val="00974080"/>
    <w:rsid w:val="009759AB"/>
    <w:rsid w:val="00981E96"/>
    <w:rsid w:val="00981FA8"/>
    <w:rsid w:val="0098400B"/>
    <w:rsid w:val="009850F1"/>
    <w:rsid w:val="009864E5"/>
    <w:rsid w:val="00986CD8"/>
    <w:rsid w:val="00990833"/>
    <w:rsid w:val="00991528"/>
    <w:rsid w:val="009A22DC"/>
    <w:rsid w:val="009A31AD"/>
    <w:rsid w:val="009B0C16"/>
    <w:rsid w:val="009B2299"/>
    <w:rsid w:val="009B2DF8"/>
    <w:rsid w:val="009C0195"/>
    <w:rsid w:val="009C4682"/>
    <w:rsid w:val="009C7328"/>
    <w:rsid w:val="009D4F59"/>
    <w:rsid w:val="009D7F1D"/>
    <w:rsid w:val="009E20C8"/>
    <w:rsid w:val="009E6F25"/>
    <w:rsid w:val="009F13C6"/>
    <w:rsid w:val="009F4E50"/>
    <w:rsid w:val="009F5457"/>
    <w:rsid w:val="009F7001"/>
    <w:rsid w:val="009F7A3B"/>
    <w:rsid w:val="00A01CA2"/>
    <w:rsid w:val="00A05373"/>
    <w:rsid w:val="00A05BC1"/>
    <w:rsid w:val="00A070E2"/>
    <w:rsid w:val="00A07139"/>
    <w:rsid w:val="00A07672"/>
    <w:rsid w:val="00A102BD"/>
    <w:rsid w:val="00A162CE"/>
    <w:rsid w:val="00A2086D"/>
    <w:rsid w:val="00A24E9E"/>
    <w:rsid w:val="00A321D7"/>
    <w:rsid w:val="00A3358D"/>
    <w:rsid w:val="00A3368E"/>
    <w:rsid w:val="00A35557"/>
    <w:rsid w:val="00A407C6"/>
    <w:rsid w:val="00A4384F"/>
    <w:rsid w:val="00A47EF7"/>
    <w:rsid w:val="00A5168A"/>
    <w:rsid w:val="00A57DAA"/>
    <w:rsid w:val="00A60432"/>
    <w:rsid w:val="00A60E5E"/>
    <w:rsid w:val="00A62D67"/>
    <w:rsid w:val="00A63859"/>
    <w:rsid w:val="00A80838"/>
    <w:rsid w:val="00A80CD3"/>
    <w:rsid w:val="00A80CF9"/>
    <w:rsid w:val="00A81DE4"/>
    <w:rsid w:val="00A82E2F"/>
    <w:rsid w:val="00A85B7F"/>
    <w:rsid w:val="00A908A4"/>
    <w:rsid w:val="00A9259A"/>
    <w:rsid w:val="00A952E1"/>
    <w:rsid w:val="00AA012A"/>
    <w:rsid w:val="00AA7450"/>
    <w:rsid w:val="00AB2E20"/>
    <w:rsid w:val="00AC231D"/>
    <w:rsid w:val="00AD3AE2"/>
    <w:rsid w:val="00AD66B5"/>
    <w:rsid w:val="00AD6864"/>
    <w:rsid w:val="00AE0C34"/>
    <w:rsid w:val="00AF0B39"/>
    <w:rsid w:val="00B02410"/>
    <w:rsid w:val="00B03228"/>
    <w:rsid w:val="00B05AF5"/>
    <w:rsid w:val="00B11F02"/>
    <w:rsid w:val="00B21C46"/>
    <w:rsid w:val="00B25D3C"/>
    <w:rsid w:val="00B27992"/>
    <w:rsid w:val="00B37FAE"/>
    <w:rsid w:val="00B400E9"/>
    <w:rsid w:val="00B4644F"/>
    <w:rsid w:val="00B475B2"/>
    <w:rsid w:val="00B47ACF"/>
    <w:rsid w:val="00B50BA1"/>
    <w:rsid w:val="00B5151C"/>
    <w:rsid w:val="00B51CE6"/>
    <w:rsid w:val="00B55448"/>
    <w:rsid w:val="00B559C6"/>
    <w:rsid w:val="00B57EF7"/>
    <w:rsid w:val="00B60F99"/>
    <w:rsid w:val="00B613CA"/>
    <w:rsid w:val="00B630D0"/>
    <w:rsid w:val="00B63BA9"/>
    <w:rsid w:val="00B67F0B"/>
    <w:rsid w:val="00B70B92"/>
    <w:rsid w:val="00B73618"/>
    <w:rsid w:val="00B77F48"/>
    <w:rsid w:val="00B81BBA"/>
    <w:rsid w:val="00B84369"/>
    <w:rsid w:val="00B84662"/>
    <w:rsid w:val="00B85FE1"/>
    <w:rsid w:val="00B90435"/>
    <w:rsid w:val="00B932A1"/>
    <w:rsid w:val="00B9399B"/>
    <w:rsid w:val="00BA090E"/>
    <w:rsid w:val="00BA3F71"/>
    <w:rsid w:val="00BB10E6"/>
    <w:rsid w:val="00BB263C"/>
    <w:rsid w:val="00BB2C9A"/>
    <w:rsid w:val="00BB7803"/>
    <w:rsid w:val="00BC4D92"/>
    <w:rsid w:val="00BC4DAF"/>
    <w:rsid w:val="00BC5B36"/>
    <w:rsid w:val="00BC7BAA"/>
    <w:rsid w:val="00BD4966"/>
    <w:rsid w:val="00BD5B1D"/>
    <w:rsid w:val="00BD6E3C"/>
    <w:rsid w:val="00BE04B9"/>
    <w:rsid w:val="00BE0FC7"/>
    <w:rsid w:val="00BE19DC"/>
    <w:rsid w:val="00BE25B3"/>
    <w:rsid w:val="00BE6070"/>
    <w:rsid w:val="00BE6C5E"/>
    <w:rsid w:val="00BF4360"/>
    <w:rsid w:val="00C00E67"/>
    <w:rsid w:val="00C0222D"/>
    <w:rsid w:val="00C047D3"/>
    <w:rsid w:val="00C07A2F"/>
    <w:rsid w:val="00C14E46"/>
    <w:rsid w:val="00C163E8"/>
    <w:rsid w:val="00C209B4"/>
    <w:rsid w:val="00C23F69"/>
    <w:rsid w:val="00C26EC3"/>
    <w:rsid w:val="00C30389"/>
    <w:rsid w:val="00C34AA2"/>
    <w:rsid w:val="00C357F7"/>
    <w:rsid w:val="00C36342"/>
    <w:rsid w:val="00C36789"/>
    <w:rsid w:val="00C36DDC"/>
    <w:rsid w:val="00C408BD"/>
    <w:rsid w:val="00C42626"/>
    <w:rsid w:val="00C452E0"/>
    <w:rsid w:val="00C474D5"/>
    <w:rsid w:val="00C53D6D"/>
    <w:rsid w:val="00C5525C"/>
    <w:rsid w:val="00C608D6"/>
    <w:rsid w:val="00C66144"/>
    <w:rsid w:val="00C701BF"/>
    <w:rsid w:val="00C707E9"/>
    <w:rsid w:val="00C74BB4"/>
    <w:rsid w:val="00C759D5"/>
    <w:rsid w:val="00C871F1"/>
    <w:rsid w:val="00C923FD"/>
    <w:rsid w:val="00C941DE"/>
    <w:rsid w:val="00C94FA8"/>
    <w:rsid w:val="00C95741"/>
    <w:rsid w:val="00C97112"/>
    <w:rsid w:val="00CA1443"/>
    <w:rsid w:val="00CA2CF4"/>
    <w:rsid w:val="00CA4171"/>
    <w:rsid w:val="00CA5F82"/>
    <w:rsid w:val="00CC0F0C"/>
    <w:rsid w:val="00CC41D8"/>
    <w:rsid w:val="00CD1856"/>
    <w:rsid w:val="00CD28F5"/>
    <w:rsid w:val="00CD2A67"/>
    <w:rsid w:val="00CD2FD5"/>
    <w:rsid w:val="00CD62D0"/>
    <w:rsid w:val="00CD6B22"/>
    <w:rsid w:val="00CD6B41"/>
    <w:rsid w:val="00CE2F14"/>
    <w:rsid w:val="00CE40C6"/>
    <w:rsid w:val="00CE5284"/>
    <w:rsid w:val="00CE7B8C"/>
    <w:rsid w:val="00CF11B3"/>
    <w:rsid w:val="00CF211A"/>
    <w:rsid w:val="00CF38F4"/>
    <w:rsid w:val="00CF3CDE"/>
    <w:rsid w:val="00CF69C1"/>
    <w:rsid w:val="00CF69D2"/>
    <w:rsid w:val="00CF6FF8"/>
    <w:rsid w:val="00D017C9"/>
    <w:rsid w:val="00D02E11"/>
    <w:rsid w:val="00D1398D"/>
    <w:rsid w:val="00D15FB4"/>
    <w:rsid w:val="00D25890"/>
    <w:rsid w:val="00D2604F"/>
    <w:rsid w:val="00D32CD5"/>
    <w:rsid w:val="00D33296"/>
    <w:rsid w:val="00D341CF"/>
    <w:rsid w:val="00D37E34"/>
    <w:rsid w:val="00D420CF"/>
    <w:rsid w:val="00D44893"/>
    <w:rsid w:val="00D47947"/>
    <w:rsid w:val="00D47B35"/>
    <w:rsid w:val="00D47FEF"/>
    <w:rsid w:val="00D5163D"/>
    <w:rsid w:val="00D55495"/>
    <w:rsid w:val="00D55BB6"/>
    <w:rsid w:val="00D56EC0"/>
    <w:rsid w:val="00D60B70"/>
    <w:rsid w:val="00D65F80"/>
    <w:rsid w:val="00D7329C"/>
    <w:rsid w:val="00D74E68"/>
    <w:rsid w:val="00D750AA"/>
    <w:rsid w:val="00D75F2D"/>
    <w:rsid w:val="00D76160"/>
    <w:rsid w:val="00D805A0"/>
    <w:rsid w:val="00D82C97"/>
    <w:rsid w:val="00D84A4E"/>
    <w:rsid w:val="00D869F2"/>
    <w:rsid w:val="00D91780"/>
    <w:rsid w:val="00D93572"/>
    <w:rsid w:val="00D94E46"/>
    <w:rsid w:val="00DA165B"/>
    <w:rsid w:val="00DA29E5"/>
    <w:rsid w:val="00DA5F7E"/>
    <w:rsid w:val="00DA7605"/>
    <w:rsid w:val="00DA7AE4"/>
    <w:rsid w:val="00DB2355"/>
    <w:rsid w:val="00DB376A"/>
    <w:rsid w:val="00DB4E2B"/>
    <w:rsid w:val="00DB5BA6"/>
    <w:rsid w:val="00DB6563"/>
    <w:rsid w:val="00DC0F1B"/>
    <w:rsid w:val="00DC1F90"/>
    <w:rsid w:val="00DC7856"/>
    <w:rsid w:val="00DD0757"/>
    <w:rsid w:val="00DE14F8"/>
    <w:rsid w:val="00DE3D69"/>
    <w:rsid w:val="00DE508F"/>
    <w:rsid w:val="00DE6E9B"/>
    <w:rsid w:val="00DF10B0"/>
    <w:rsid w:val="00E04C9B"/>
    <w:rsid w:val="00E04FC5"/>
    <w:rsid w:val="00E07876"/>
    <w:rsid w:val="00E07A10"/>
    <w:rsid w:val="00E07A6C"/>
    <w:rsid w:val="00E15F32"/>
    <w:rsid w:val="00E16AC4"/>
    <w:rsid w:val="00E23201"/>
    <w:rsid w:val="00E23F56"/>
    <w:rsid w:val="00E24B13"/>
    <w:rsid w:val="00E419FC"/>
    <w:rsid w:val="00E423DE"/>
    <w:rsid w:val="00E4291A"/>
    <w:rsid w:val="00E44DA6"/>
    <w:rsid w:val="00E4606D"/>
    <w:rsid w:val="00E478CD"/>
    <w:rsid w:val="00E50B67"/>
    <w:rsid w:val="00E514B9"/>
    <w:rsid w:val="00E57648"/>
    <w:rsid w:val="00E673B8"/>
    <w:rsid w:val="00E70AF6"/>
    <w:rsid w:val="00E7196A"/>
    <w:rsid w:val="00E7264E"/>
    <w:rsid w:val="00E729FA"/>
    <w:rsid w:val="00E72E29"/>
    <w:rsid w:val="00E737D1"/>
    <w:rsid w:val="00E7795D"/>
    <w:rsid w:val="00E8144D"/>
    <w:rsid w:val="00E83647"/>
    <w:rsid w:val="00E923F2"/>
    <w:rsid w:val="00E92902"/>
    <w:rsid w:val="00E95ED7"/>
    <w:rsid w:val="00E9642D"/>
    <w:rsid w:val="00E9786F"/>
    <w:rsid w:val="00EA3D94"/>
    <w:rsid w:val="00EA4F65"/>
    <w:rsid w:val="00EB5158"/>
    <w:rsid w:val="00EC02DB"/>
    <w:rsid w:val="00EC1DCF"/>
    <w:rsid w:val="00EC6EED"/>
    <w:rsid w:val="00ED46B1"/>
    <w:rsid w:val="00ED4F51"/>
    <w:rsid w:val="00ED5038"/>
    <w:rsid w:val="00ED59D4"/>
    <w:rsid w:val="00ED5DE9"/>
    <w:rsid w:val="00ED646E"/>
    <w:rsid w:val="00ED6AC2"/>
    <w:rsid w:val="00ED7E25"/>
    <w:rsid w:val="00EE1AB1"/>
    <w:rsid w:val="00EE2831"/>
    <w:rsid w:val="00EE4FAC"/>
    <w:rsid w:val="00EE542D"/>
    <w:rsid w:val="00EF0381"/>
    <w:rsid w:val="00EF3694"/>
    <w:rsid w:val="00EF437A"/>
    <w:rsid w:val="00F0079D"/>
    <w:rsid w:val="00F01537"/>
    <w:rsid w:val="00F03A9A"/>
    <w:rsid w:val="00F0799D"/>
    <w:rsid w:val="00F117E3"/>
    <w:rsid w:val="00F142FB"/>
    <w:rsid w:val="00F160BC"/>
    <w:rsid w:val="00F2006D"/>
    <w:rsid w:val="00F22D04"/>
    <w:rsid w:val="00F24037"/>
    <w:rsid w:val="00F308E2"/>
    <w:rsid w:val="00F310DA"/>
    <w:rsid w:val="00F31D68"/>
    <w:rsid w:val="00F322A8"/>
    <w:rsid w:val="00F3350A"/>
    <w:rsid w:val="00F33627"/>
    <w:rsid w:val="00F34C09"/>
    <w:rsid w:val="00F34C4F"/>
    <w:rsid w:val="00F35F4A"/>
    <w:rsid w:val="00F409D1"/>
    <w:rsid w:val="00F418DA"/>
    <w:rsid w:val="00F41BA5"/>
    <w:rsid w:val="00F41BC1"/>
    <w:rsid w:val="00F42260"/>
    <w:rsid w:val="00F43F11"/>
    <w:rsid w:val="00F45250"/>
    <w:rsid w:val="00F45B00"/>
    <w:rsid w:val="00F54063"/>
    <w:rsid w:val="00F54EA7"/>
    <w:rsid w:val="00F56568"/>
    <w:rsid w:val="00F5748A"/>
    <w:rsid w:val="00F6057A"/>
    <w:rsid w:val="00F61640"/>
    <w:rsid w:val="00F61BFF"/>
    <w:rsid w:val="00F70A5F"/>
    <w:rsid w:val="00F71DA6"/>
    <w:rsid w:val="00F71F57"/>
    <w:rsid w:val="00F723B8"/>
    <w:rsid w:val="00F732B0"/>
    <w:rsid w:val="00F7447A"/>
    <w:rsid w:val="00F74567"/>
    <w:rsid w:val="00F776DA"/>
    <w:rsid w:val="00F77B1B"/>
    <w:rsid w:val="00F81B45"/>
    <w:rsid w:val="00F875BB"/>
    <w:rsid w:val="00F97721"/>
    <w:rsid w:val="00F97D9B"/>
    <w:rsid w:val="00FA0623"/>
    <w:rsid w:val="00FA74E8"/>
    <w:rsid w:val="00FB1C16"/>
    <w:rsid w:val="00FB3184"/>
    <w:rsid w:val="00FC169C"/>
    <w:rsid w:val="00FC35E3"/>
    <w:rsid w:val="00FD022B"/>
    <w:rsid w:val="00FD19E5"/>
    <w:rsid w:val="00FD6AB4"/>
    <w:rsid w:val="00FE17A4"/>
    <w:rsid w:val="00FE5ACB"/>
    <w:rsid w:val="00F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235E5-9795-4E8D-9D33-E57BEA7A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B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F4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ustomXml" Target="../customXml/item3.xml"/><Relationship Id="rId5" Type="http://schemas.openxmlformats.org/officeDocument/2006/relationships/image" Target="media/image2.emf"/><Relationship Id="rId10" Type="http://schemas.openxmlformats.org/officeDocument/2006/relationships/customXml" Target="../customXml/item2.xml"/><Relationship Id="rId4" Type="http://schemas.openxmlformats.org/officeDocument/2006/relationships/image" Target="media/image1.emf"/><Relationship Id="rId9" Type="http://schemas.openxmlformats.org/officeDocument/2006/relationships/customXml" Target="../customXml/item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Sheet1!$A$2:$A$23</c:f>
              <c:numCache>
                <c:formatCode>General</c:formatCode>
                <c:ptCount val="2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</c:numCache>
            </c:numRef>
          </c:cat>
          <c:val>
            <c:numRef>
              <c:f>Sheet1!$B$2:$B$23</c:f>
              <c:numCache>
                <c:formatCode>General</c:formatCode>
                <c:ptCount val="22"/>
                <c:pt idx="0">
                  <c:v>1.0900000000000001</c:v>
                </c:pt>
                <c:pt idx="1">
                  <c:v>1.28</c:v>
                </c:pt>
                <c:pt idx="2">
                  <c:v>0.85</c:v>
                </c:pt>
                <c:pt idx="3">
                  <c:v>0.41</c:v>
                </c:pt>
                <c:pt idx="4">
                  <c:v>1.0900000000000001</c:v>
                </c:pt>
                <c:pt idx="5">
                  <c:v>0.61</c:v>
                </c:pt>
                <c:pt idx="6">
                  <c:v>0.54</c:v>
                </c:pt>
                <c:pt idx="7">
                  <c:v>0.51</c:v>
                </c:pt>
                <c:pt idx="8">
                  <c:v>-0.02</c:v>
                </c:pt>
                <c:pt idx="9">
                  <c:v>0.3</c:v>
                </c:pt>
                <c:pt idx="10">
                  <c:v>0.36</c:v>
                </c:pt>
                <c:pt idx="11">
                  <c:v>0.28999999999999998</c:v>
                </c:pt>
                <c:pt idx="12">
                  <c:v>0.83</c:v>
                </c:pt>
                <c:pt idx="13">
                  <c:v>2.67</c:v>
                </c:pt>
                <c:pt idx="14">
                  <c:v>0.44</c:v>
                </c:pt>
                <c:pt idx="15">
                  <c:v>0.03</c:v>
                </c:pt>
                <c:pt idx="16">
                  <c:v>0.04</c:v>
                </c:pt>
                <c:pt idx="17">
                  <c:v>-0.11</c:v>
                </c:pt>
                <c:pt idx="18">
                  <c:v>1.34</c:v>
                </c:pt>
                <c:pt idx="19">
                  <c:v>0.56999999999999995</c:v>
                </c:pt>
                <c:pt idx="20">
                  <c:v>0.88</c:v>
                </c:pt>
                <c:pt idx="21">
                  <c:v>0.97</c:v>
                </c:pt>
              </c:numCache>
            </c:numRef>
          </c:val>
          <c:smooth val="0"/>
        </c:ser>
        <c:ser>
          <c:idx val="1"/>
          <c:order val="1"/>
          <c:spPr>
            <a:ln w="38100">
              <a:solidFill>
                <a:schemeClr val="tx1"/>
              </a:solidFill>
              <a:prstDash val="lgDash"/>
            </a:ln>
          </c:spPr>
          <c:marker>
            <c:symbol val="none"/>
          </c:marker>
          <c:val>
            <c:numRef>
              <c:f>Sheet1!$C$2:$C$23</c:f>
              <c:numCache>
                <c:formatCode>General</c:formatCode>
                <c:ptCount val="22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21334288"/>
        <c:axId val="921328304"/>
      </c:lineChart>
      <c:catAx>
        <c:axId val="9213342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dirty="0" smtClean="0">
                    <a:latin typeface="Arial" panose="020B0604020202020204" pitchFamily="34" charset="0"/>
                    <a:cs typeface="Arial" panose="020B0604020202020204" pitchFamily="34" charset="0"/>
                  </a:rPr>
                  <a:t>Chromosome</a:t>
                </a:r>
                <a:endParaRPr lang="en-US" sz="1200" dirty="0">
                  <a:latin typeface="Arial" panose="020B0604020202020204" pitchFamily="34" charset="0"/>
                  <a:cs typeface="Arial" panose="020B0604020202020204" pitchFamily="34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921328304"/>
        <c:crosses val="autoZero"/>
        <c:auto val="1"/>
        <c:lblAlgn val="ctr"/>
        <c:lblOffset val="100"/>
        <c:noMultiLvlLbl val="0"/>
      </c:catAx>
      <c:valAx>
        <c:axId val="921328304"/>
        <c:scaling>
          <c:orientation val="minMax"/>
          <c:max val="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prstClr val="black">
                        <a:lumMod val="65000"/>
                        <a:lumOff val="35000"/>
                      </a:prst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0" i="0" baseline="0" dirty="0" smtClean="0">
                    <a:effectLst/>
                    <a:latin typeface="Arial" panose="020B0604020202020204" pitchFamily="34" charset="0"/>
                    <a:cs typeface="Arial" panose="020B0604020202020204" pitchFamily="34" charset="0"/>
                  </a:rPr>
                  <a:t>Maximum Locus Genome Statistic Score</a:t>
                </a:r>
                <a:endParaRPr lang="en-US" sz="1200" dirty="0" smtClean="0">
                  <a:effectLst/>
                  <a:latin typeface="Arial" panose="020B0604020202020204" pitchFamily="34" charset="0"/>
                  <a:cs typeface="Arial" panose="020B0604020202020204" pitchFamily="34" charset="0"/>
                </a:endParaRPr>
              </a:p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prstClr val="black">
                        <a:lumMod val="65000"/>
                        <a:lumOff val="35000"/>
                      </a:prstClr>
                    </a:solidFill>
                    <a:latin typeface="+mn-lt"/>
                    <a:ea typeface="+mn-ea"/>
                    <a:cs typeface="+mn-cs"/>
                  </a:defRPr>
                </a:pPr>
                <a:endParaRPr lang="en-US" sz="1200" dirty="0">
                  <a:latin typeface="Arial" panose="020B0604020202020204" pitchFamily="34" charset="0"/>
                  <a:cs typeface="Arial" panose="020B0604020202020204" pitchFamily="34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921334288"/>
        <c:crosses val="autoZero"/>
        <c:crossBetween val="between"/>
        <c:majorUnit val="1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4" ma:contentTypeDescription="Create a new document." ma:contentTypeScope="" ma:versionID="8190ae690c8986577044f568d9d6c752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targetNamespace="http://schemas.microsoft.com/office/2006/metadata/properties" ma:root="true" ma:fieldsID="e6430f55602991fe1827cb91fa277ace" ns1:_="" ns2:_="">
    <xsd:import namespace="http://schemas.microsoft.com/sharepoint/v3"/>
    <xsd:import namespace="99867a00-c415-4de4-9fe8-0c755a98a28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D0235FE-2B0F-44D3-B723-AD60E2EB8FF9}"/>
</file>

<file path=customXml/itemProps2.xml><?xml version="1.0" encoding="utf-8"?>
<ds:datastoreItem xmlns:ds="http://schemas.openxmlformats.org/officeDocument/2006/customXml" ds:itemID="{D625A193-7040-4350-A701-6DE7D8206889}"/>
</file>

<file path=customXml/itemProps3.xml><?xml version="1.0" encoding="utf-8"?>
<ds:datastoreItem xmlns:ds="http://schemas.openxmlformats.org/officeDocument/2006/customXml" ds:itemID="{B380A145-A59F-4854-AF86-AAF2DDE03B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Sobrin, Lucia</dc:creator>
  <cp:keywords/>
  <dc:description/>
  <cp:lastModifiedBy>Sobrin, Lucia</cp:lastModifiedBy>
  <cp:revision>4</cp:revision>
  <dcterms:created xsi:type="dcterms:W3CDTF">2015-05-15T17:50:00Z</dcterms:created>
  <dcterms:modified xsi:type="dcterms:W3CDTF">2015-05-15T18:24:00Z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</Properties>
</file>