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Somos fotógrafos especializados con más de 10 años de experiencia realizando fotografía corporativa para destacar cualquier elemento técnico y humano que sea de interés. Damos a conocer sus ventajas competitivas, ya sean sus procesos de trabajo, departamentos o aspectos específicos. Humanizamos su imagen para añadir cercanía al espíritu de la compañía, aportando así una fiabilidad de marca con la que el público se sienta identificado.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Food: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punto más importante de una fotografía, aparte de la cámara, la iluminación, el estilo y la idea, es por supuesto la decoración de alimentos. La decoración de un plato, o la preparación de una comida debe reflejar lo que se quiere que perciba quien mire las fotos.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Animals: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menudo nos conformamos con capturar momentos y escenas de nuestro perro o gato con el móvil. Y está bien, pero si queremos conseguir mejores resultados y que esas fotos tengan otro nivel, no solo como un recuerdo, sino fotografías de las que nos sintamos especialmente orgullosos y en las que nuestra mascota luzca fantástica, necesitaremos usar una cámara y objetivo más adecuado.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