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C027" w14:textId="77777777" w:rsidR="005677CF" w:rsidRDefault="005677CF" w:rsidP="005677CF">
      <w:r>
        <w:t>The {{companyShortName}} Contingency Plan establishes procedures to recover {{companyShortName}}</w:t>
      </w:r>
    </w:p>
    <w:p w14:paraId="4CB64B1E" w14:textId="77777777" w:rsidR="005677CF" w:rsidRDefault="005677CF" w:rsidP="005677CF">
      <w:r>
        <w:t>following a disruption resulting from a disaster. This Disaster Recovery Policy</w:t>
      </w:r>
    </w:p>
    <w:p w14:paraId="086CAB86" w14:textId="77777777" w:rsidR="005677CF" w:rsidRDefault="005677CF" w:rsidP="005677CF">
      <w:r>
        <w:t>is maintained by the {{companyShortName}} Security Officer and Privacy Officer.</w:t>
      </w:r>
    </w:p>
    <w:p w14:paraId="4BFCDD31" w14:textId="77777777" w:rsidR="005677CF" w:rsidRDefault="005677CF" w:rsidP="005677CF"/>
    <w:p w14:paraId="3EBE6C67" w14:textId="77777777" w:rsidR="005677CF" w:rsidRDefault="005677CF" w:rsidP="005677CF">
      <w:r>
        <w:t>{{#needStandardHIPAA}}</w:t>
      </w:r>
    </w:p>
    <w:p w14:paraId="2A518FD3" w14:textId="77777777" w:rsidR="005677CF" w:rsidRDefault="005677CF" w:rsidP="005677CF">
      <w:r>
        <w:t>**</w:t>
      </w:r>
      <w:proofErr w:type="gramStart"/>
      <w:r>
        <w:t>HIPAA:*</w:t>
      </w:r>
      <w:proofErr w:type="gramEnd"/>
      <w:r>
        <w:t>* This {{companyShortName}} Contingency Plan has been developed as</w:t>
      </w:r>
    </w:p>
    <w:p w14:paraId="1607546B" w14:textId="77777777" w:rsidR="005677CF" w:rsidRDefault="005677CF" w:rsidP="005677CF">
      <w:r>
        <w:t>required under the Office of Management and Budget (OMB) Circular A-130,</w:t>
      </w:r>
    </w:p>
    <w:p w14:paraId="323E3A47" w14:textId="77777777" w:rsidR="005677CF" w:rsidRDefault="005677CF" w:rsidP="005677CF">
      <w:r>
        <w:t>Management of Federal Information Resources, Appendix III, November 2000, and</w:t>
      </w:r>
    </w:p>
    <w:p w14:paraId="184E927B" w14:textId="77777777" w:rsidR="005677CF" w:rsidRDefault="005677CF" w:rsidP="005677CF">
      <w:r>
        <w:t>the Health Insurance Portability and Accountability Act (HIPAA) Final Security</w:t>
      </w:r>
    </w:p>
    <w:p w14:paraId="1956469D" w14:textId="77777777" w:rsidR="005677CF" w:rsidRDefault="005677CF" w:rsidP="005677CF">
      <w:r>
        <w:t>Rule, Section §164.308(a)(7), which requires the establishment and</w:t>
      </w:r>
    </w:p>
    <w:p w14:paraId="1DDFA4EB" w14:textId="77777777" w:rsidR="005677CF" w:rsidRDefault="005677CF" w:rsidP="005677CF">
      <w:r>
        <w:t>implementation of procedures for responding to events that damage systems</w:t>
      </w:r>
    </w:p>
    <w:p w14:paraId="27C68179" w14:textId="77777777" w:rsidR="005677CF" w:rsidRDefault="005677CF" w:rsidP="005677CF">
      <w:r>
        <w:t>containing electronic protected health information.</w:t>
      </w:r>
    </w:p>
    <w:p w14:paraId="0561B7FB" w14:textId="77777777" w:rsidR="005677CF" w:rsidRDefault="005677CF" w:rsidP="005677CF">
      <w:r>
        <w:t>{{/needStandardHIPAA}}</w:t>
      </w:r>
    </w:p>
    <w:p w14:paraId="10DBD46E" w14:textId="77777777" w:rsidR="005677CF" w:rsidRDefault="005677CF" w:rsidP="005677CF"/>
    <w:p w14:paraId="5C7134EF" w14:textId="77777777" w:rsidR="005677CF" w:rsidRDefault="005677CF" w:rsidP="005677CF">
      <w:r>
        <w:t>{{#needStandardNIST}}</w:t>
      </w:r>
    </w:p>
    <w:p w14:paraId="7E089EC5" w14:textId="77777777" w:rsidR="005677CF" w:rsidRDefault="005677CF" w:rsidP="005677CF">
      <w:r>
        <w:t>**</w:t>
      </w:r>
      <w:proofErr w:type="gramStart"/>
      <w:r>
        <w:t>NIST:*</w:t>
      </w:r>
      <w:proofErr w:type="gramEnd"/>
      <w:r>
        <w:t>* This {{companyShortName}} Contingency Plan is created under the</w:t>
      </w:r>
    </w:p>
    <w:p w14:paraId="2BBFE5A0" w14:textId="77777777" w:rsidR="005677CF" w:rsidRDefault="005677CF" w:rsidP="005677CF">
      <w:r>
        <w:t>legislative requirements set forth in the Federal Information Security</w:t>
      </w:r>
    </w:p>
    <w:p w14:paraId="7BD900EA" w14:textId="77777777" w:rsidR="005677CF" w:rsidRDefault="005677CF" w:rsidP="005677CF">
      <w:r>
        <w:t>Management Act (FISMA) of 2002 and the guidelines established by the National</w:t>
      </w:r>
    </w:p>
    <w:p w14:paraId="4F051063" w14:textId="77777777" w:rsidR="005677CF" w:rsidRDefault="005677CF" w:rsidP="005677CF">
      <w:r>
        <w:t>Institute of Standards and Technology (NIST) Special Publication (SP) 800-34,</w:t>
      </w:r>
    </w:p>
    <w:p w14:paraId="105277B7" w14:textId="77777777" w:rsidR="005677CF" w:rsidRDefault="005677CF" w:rsidP="005677CF">
      <w:r>
        <w:t>titled "Contingency Planning Guide for Information Technology Systems" dated</w:t>
      </w:r>
    </w:p>
    <w:p w14:paraId="46C7617A" w14:textId="77777777" w:rsidR="005677CF" w:rsidRDefault="005677CF" w:rsidP="005677CF">
      <w:r>
        <w:t>June 2002.</w:t>
      </w:r>
    </w:p>
    <w:p w14:paraId="69F34F6C" w14:textId="77777777" w:rsidR="005677CF" w:rsidRDefault="005677CF" w:rsidP="005677CF">
      <w:r>
        <w:t>{{/needStandardNIST}}</w:t>
      </w:r>
    </w:p>
    <w:p w14:paraId="363AD4BA" w14:textId="77777777" w:rsidR="005677CF" w:rsidRDefault="005677CF" w:rsidP="005677CF"/>
    <w:p w14:paraId="09FFAC08" w14:textId="77777777" w:rsidR="005677CF" w:rsidRDefault="005677CF" w:rsidP="005677CF">
      <w:r>
        <w:t>## Policy Statements</w:t>
      </w:r>
    </w:p>
    <w:p w14:paraId="307754D2" w14:textId="77777777" w:rsidR="005677CF" w:rsidRDefault="005677CF" w:rsidP="005677CF"/>
    <w:p w14:paraId="6CFDD2AE" w14:textId="77777777" w:rsidR="005677CF" w:rsidRDefault="005677CF" w:rsidP="005677CF">
      <w:r>
        <w:t>{{companyShortName}} policy requires that:</w:t>
      </w:r>
    </w:p>
    <w:p w14:paraId="6088479C" w14:textId="77777777" w:rsidR="005677CF" w:rsidRDefault="005677CF" w:rsidP="005677CF"/>
    <w:p w14:paraId="673002D0" w14:textId="77777777" w:rsidR="005677CF" w:rsidRDefault="005677CF" w:rsidP="005677CF">
      <w:r>
        <w:t>(a) A plan and process for business continuity and disaster recovery (BCDR),</w:t>
      </w:r>
    </w:p>
    <w:p w14:paraId="37E8C8EB" w14:textId="77777777" w:rsidR="005677CF" w:rsidRDefault="005677CF" w:rsidP="005677CF">
      <w:r>
        <w:t>including the backup and recovery of systems and data, must be defined and</w:t>
      </w:r>
    </w:p>
    <w:p w14:paraId="7870B3AA" w14:textId="77777777" w:rsidR="005677CF" w:rsidRDefault="005677CF" w:rsidP="005677CF">
      <w:r>
        <w:t>documented.</w:t>
      </w:r>
    </w:p>
    <w:p w14:paraId="16A967DD" w14:textId="77777777" w:rsidR="005677CF" w:rsidRDefault="005677CF" w:rsidP="005677CF"/>
    <w:p w14:paraId="7C023A5C" w14:textId="77777777" w:rsidR="005677CF" w:rsidRDefault="005677CF" w:rsidP="005677CF">
      <w:r>
        <w:t>(b) BCDR shall be simulated and tested at least once a year. Metrics shall be</w:t>
      </w:r>
    </w:p>
    <w:p w14:paraId="7C85DAA6" w14:textId="77777777" w:rsidR="005677CF" w:rsidRDefault="005677CF" w:rsidP="005677CF">
      <w:r>
        <w:t>measured and identified recovery enhancements shall be filed to improve the BCDR</w:t>
      </w:r>
    </w:p>
    <w:p w14:paraId="3621FC7B" w14:textId="77777777" w:rsidR="005677CF" w:rsidRDefault="005677CF" w:rsidP="005677CF">
      <w:r>
        <w:t>process.</w:t>
      </w:r>
    </w:p>
    <w:p w14:paraId="50DFBCFF" w14:textId="77777777" w:rsidR="005677CF" w:rsidRDefault="005677CF" w:rsidP="005677CF"/>
    <w:p w14:paraId="326252F6" w14:textId="77777777" w:rsidR="005677CF" w:rsidRDefault="005677CF" w:rsidP="005677CF">
      <w:r>
        <w:t>(c) Security controls and requirements must be maintained during all BCDR</w:t>
      </w:r>
    </w:p>
    <w:p w14:paraId="1CBF91F1" w14:textId="0115766C" w:rsidR="00A67D2D" w:rsidRDefault="005677CF" w:rsidP="005677CF">
      <w:r>
        <w:t>activities.</w:t>
      </w:r>
    </w:p>
    <w:sectPr w:rsidR="00A6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1E"/>
    <w:rsid w:val="0037232D"/>
    <w:rsid w:val="004D6F1E"/>
    <w:rsid w:val="005677CF"/>
    <w:rsid w:val="00647B84"/>
    <w:rsid w:val="008C41FB"/>
    <w:rsid w:val="00A67D2D"/>
    <w:rsid w:val="00C2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1F4BBE-2D52-6740-9522-736A9D8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F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F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F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F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F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F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F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Hunter</dc:creator>
  <cp:keywords/>
  <dc:description/>
  <cp:lastModifiedBy>Jack Hunter</cp:lastModifiedBy>
  <cp:revision>2</cp:revision>
  <dcterms:created xsi:type="dcterms:W3CDTF">2024-09-19T13:29:00Z</dcterms:created>
  <dcterms:modified xsi:type="dcterms:W3CDTF">2024-09-19T13:29:00Z</dcterms:modified>
</cp:coreProperties>
</file>