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20BBC" w:rsidRPr="00D064BB" w:rsidRDefault="00000000" w:rsidP="00A00EA4">
      <w:pPr>
        <w:pStyle w:val="Abstract"/>
        <w:rPr>
          <w:rFonts w:ascii="Century Gothic" w:hAnsi="Century Gothic"/>
          <w:b/>
          <w:bCs/>
          <w:sz w:val="22"/>
          <w:szCs w:val="22"/>
          <w:lang w:val="es-ES"/>
        </w:rPr>
      </w:pPr>
      <w:bookmarkStart w:id="0" w:name="metodología-materiales-y-métodos"/>
      <w:r w:rsidRPr="00D064BB">
        <w:rPr>
          <w:rFonts w:ascii="Century Gothic" w:hAnsi="Century Gothic"/>
          <w:b/>
          <w:bCs/>
          <w:sz w:val="22"/>
          <w:szCs w:val="22"/>
          <w:lang w:val="es-ES"/>
        </w:rPr>
        <w:t>1. METODOLOGÍA</w:t>
      </w:r>
    </w:p>
    <w:p w:rsidR="00F20BBC" w:rsidRPr="00A00EA4" w:rsidRDefault="00000000">
      <w:pPr>
        <w:pStyle w:val="FirstParagraph"/>
        <w:rPr>
          <w:rFonts w:ascii="Century Gothic" w:hAnsi="Century Gothic"/>
          <w:color w:val="000000" w:themeColor="text1"/>
          <w:sz w:val="20"/>
          <w:szCs w:val="20"/>
          <w:lang w:val="es-ES"/>
        </w:rPr>
      </w:pPr>
      <w:bookmarkStart w:id="1" w:name="X7783f3c143c760a7f15dbf435215e5ab312226c"/>
      <w:r w:rsidRPr="00A00EA4">
        <w:rPr>
          <w:rFonts w:ascii="Century Gothic" w:hAnsi="Century Gothic"/>
          <w:color w:val="000000" w:themeColor="text1"/>
          <w:sz w:val="20"/>
          <w:szCs w:val="20"/>
          <w:lang w:val="es-ES"/>
        </w:rPr>
        <w:t xml:space="preserve">La plataforma bioinformática </w:t>
      </w:r>
      <w:proofErr w:type="spellStart"/>
      <w:r w:rsidRPr="00A00EA4">
        <w:rPr>
          <w:rFonts w:ascii="Century Gothic" w:hAnsi="Century Gothic"/>
          <w:color w:val="000000" w:themeColor="text1"/>
          <w:sz w:val="20"/>
          <w:szCs w:val="20"/>
          <w:lang w:val="es-ES"/>
        </w:rPr>
        <w:t>BioJava</w:t>
      </w:r>
      <w:proofErr w:type="spellEnd"/>
      <w:r w:rsidRPr="00A00EA4">
        <w:rPr>
          <w:rFonts w:ascii="Century Gothic" w:hAnsi="Century Gothic"/>
          <w:color w:val="000000" w:themeColor="text1"/>
          <w:sz w:val="20"/>
          <w:szCs w:val="20"/>
          <w:lang w:val="es-ES"/>
        </w:rPr>
        <w:t xml:space="preserve"> fue desarrollada para integrar en un solo entorno las principales herramientas que mejoradores y genetistas utilizan en el análisis de especies poliploides. Su diseño se apoya en el uso de herramientas bioinformáticas modulares, capaces de procesar datos genómicos, manejar formatos especializados y facilitar el desarrollo de flujos de análisis reproducibles, tal como se ha planteado para plataformas como </w:t>
      </w:r>
      <w:proofErr w:type="spellStart"/>
      <w:r w:rsidRPr="00A00EA4">
        <w:rPr>
          <w:rFonts w:ascii="Century Gothic" w:hAnsi="Century Gothic"/>
          <w:color w:val="000000" w:themeColor="text1"/>
          <w:sz w:val="20"/>
          <w:szCs w:val="20"/>
          <w:lang w:val="es-ES"/>
        </w:rPr>
        <w:t>BioJava</w:t>
      </w:r>
      <w:proofErr w:type="spellEnd"/>
      <w:r w:rsidRPr="00A00EA4">
        <w:rPr>
          <w:rFonts w:ascii="Century Gothic" w:hAnsi="Century Gothic"/>
          <w:color w:val="000000" w:themeColor="text1"/>
          <w:sz w:val="20"/>
          <w:szCs w:val="20"/>
          <w:lang w:val="es-ES"/>
        </w:rPr>
        <w:t xml:space="preserve"> en el contexto del análisis de datos biológicos (</w:t>
      </w:r>
      <w:proofErr w:type="spellStart"/>
      <w:r w:rsidRPr="00A00EA4">
        <w:rPr>
          <w:rFonts w:ascii="Century Gothic" w:hAnsi="Century Gothic"/>
          <w:color w:val="000000" w:themeColor="text1"/>
          <w:sz w:val="20"/>
          <w:szCs w:val="20"/>
          <w:lang w:val="es-ES"/>
        </w:rPr>
        <w:t>Holland</w:t>
      </w:r>
      <w:proofErr w:type="spellEnd"/>
      <w:r w:rsidRPr="00A00EA4">
        <w:rPr>
          <w:rFonts w:ascii="Century Gothic" w:hAnsi="Century Gothic"/>
          <w:color w:val="000000" w:themeColor="text1"/>
          <w:sz w:val="20"/>
          <w:szCs w:val="20"/>
          <w:lang w:val="es-ES"/>
        </w:rPr>
        <w:t xml:space="preserve"> et al., 2008).</w:t>
      </w:r>
    </w:p>
    <w:p w:rsidR="00F20BBC" w:rsidRPr="00A00EA4" w:rsidRDefault="00000000">
      <w:pPr>
        <w:pStyle w:val="BodyText"/>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En la práctica, muchos análisis de genómica poblacional, mapeo de asociación y genómica comparativa suelen realizarse con diferentes paquetes de R, scripts en Python y herramientas de terminal, cada una con su propia lógica, sintaxis y requisitos de instalación. Esta fragmentación puede dificultar el trabajo, especialmente cuando se requiere repetir análisis, organizar resultados o estandarizar procedimientos entre diferentes usuarios. Además, el manejo de datos genómicos a gran escala exige formatos estandarizados, como VCF, que permiten almacenar variantes, genotipos y anotaciones de manera estructurada e interoperable entre diferentes programas (</w:t>
      </w:r>
      <w:proofErr w:type="spellStart"/>
      <w:r w:rsidRPr="00A00EA4">
        <w:rPr>
          <w:rFonts w:ascii="Century Gothic" w:hAnsi="Century Gothic"/>
          <w:color w:val="000000" w:themeColor="text1"/>
          <w:sz w:val="20"/>
          <w:szCs w:val="20"/>
          <w:lang w:val="es-ES"/>
        </w:rPr>
        <w:t>Danecek</w:t>
      </w:r>
      <w:proofErr w:type="spellEnd"/>
      <w:r w:rsidRPr="00A00EA4">
        <w:rPr>
          <w:rFonts w:ascii="Century Gothic" w:hAnsi="Century Gothic"/>
          <w:color w:val="000000" w:themeColor="text1"/>
          <w:sz w:val="20"/>
          <w:szCs w:val="20"/>
          <w:lang w:val="es-ES"/>
        </w:rPr>
        <w:t xml:space="preserve"> et al., 2011).</w:t>
      </w:r>
    </w:p>
    <w:p w:rsidR="00F20BBC" w:rsidRPr="00A00EA4" w:rsidRDefault="00000000">
      <w:pPr>
        <w:pStyle w:val="BodyText"/>
        <w:rPr>
          <w:rFonts w:ascii="Century Gothic" w:hAnsi="Century Gothic"/>
          <w:color w:val="000000" w:themeColor="text1"/>
          <w:sz w:val="20"/>
          <w:szCs w:val="20"/>
          <w:lang w:val="es-ES"/>
        </w:rPr>
      </w:pPr>
      <w:proofErr w:type="spellStart"/>
      <w:r w:rsidRPr="00A00EA4">
        <w:rPr>
          <w:rFonts w:ascii="Century Gothic" w:hAnsi="Century Gothic"/>
          <w:color w:val="000000" w:themeColor="text1"/>
          <w:sz w:val="20"/>
          <w:szCs w:val="20"/>
          <w:lang w:val="es-ES"/>
        </w:rPr>
        <w:t>BioJava</w:t>
      </w:r>
      <w:proofErr w:type="spellEnd"/>
      <w:r w:rsidRPr="00A00EA4">
        <w:rPr>
          <w:rFonts w:ascii="Century Gothic" w:hAnsi="Century Gothic"/>
          <w:color w:val="000000" w:themeColor="text1"/>
          <w:sz w:val="20"/>
          <w:szCs w:val="20"/>
          <w:lang w:val="es-ES"/>
        </w:rPr>
        <w:t xml:space="preserve"> busca simplificar este proceso mediante una plataforma modular, robusta y fácil de ejecutar. Su diseño permite que investigadores con conocimientos básicos de bioinformática y genética cuantitativa puedan desarrollar flujos de análisis completos sin necesidad de tener experiencia avanzada en programación, manejo de entornos virtuales, compilación de librerías o depuración de código. Esta aproximación resulta especialmente útil en estudios con especies poliploides, donde la interpretación de dosis alélicas, estructura poblacional, parentesco genómico y modelos de asociación requiere herramientas adaptadas a una mayor complejidad genética.</w:t>
      </w:r>
    </w:p>
    <w:p w:rsidR="00F20BBC" w:rsidRPr="00A00EA4" w:rsidRDefault="00000000">
      <w:pPr>
        <w:pStyle w:val="BodyText"/>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La herramienta funciona desde la línea de comandos con una sintaxis unificada, compatible con el estándar POSIX. Además, incluye ayuda contextual y mensajes de estado claros, lo que facilita su uso tanto en análisis individuales como en flujos de trabajo automatizados. El software reúne módulos especializados que cubren diferentes etapas del análisis bioinformático, desde el diagnóstico inicial de archivos VCF hasta estudios de asociación genómica, análisis de estructura poblacional, genómica comparativa y anotación funcional.</w:t>
      </w:r>
    </w:p>
    <w:p w:rsidR="00F20BBC" w:rsidRPr="00A00EA4" w:rsidRDefault="00000000">
      <w:pPr>
        <w:pStyle w:val="BodyText"/>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Entre sus principales funcionalidades se encuentran el diagnóstico de calidad de variantes, el filtrado de archivos VCF, el análisis de estructura poblacional, la extracción de dosis alélicas, el cálculo de distancia genética, la exploración visual de SNPs, el análisis de desequilibrio de ligamiento, la fusión de archivos VCF y la exportación a formatos compatibles con herramientas como </w:t>
      </w:r>
      <w:proofErr w:type="spellStart"/>
      <w:r w:rsidRPr="00A00EA4">
        <w:rPr>
          <w:rFonts w:ascii="Century Gothic" w:hAnsi="Century Gothic"/>
          <w:color w:val="000000" w:themeColor="text1"/>
          <w:sz w:val="20"/>
          <w:szCs w:val="20"/>
          <w:lang w:val="es-ES"/>
        </w:rPr>
        <w:t>GWASpoly</w:t>
      </w:r>
      <w:proofErr w:type="spellEnd"/>
      <w:r w:rsidRPr="00A00EA4">
        <w:rPr>
          <w:rFonts w:ascii="Century Gothic" w:hAnsi="Century Gothic"/>
          <w:color w:val="000000" w:themeColor="text1"/>
          <w:sz w:val="20"/>
          <w:szCs w:val="20"/>
          <w:lang w:val="es-ES"/>
        </w:rPr>
        <w:t xml:space="preserve"> y </w:t>
      </w:r>
      <w:proofErr w:type="spellStart"/>
      <w:r w:rsidRPr="00A00EA4">
        <w:rPr>
          <w:rFonts w:ascii="Century Gothic" w:hAnsi="Century Gothic"/>
          <w:color w:val="000000" w:themeColor="text1"/>
          <w:sz w:val="20"/>
          <w:szCs w:val="20"/>
          <w:lang w:val="es-ES"/>
        </w:rPr>
        <w:t>JoinMap</w:t>
      </w:r>
      <w:proofErr w:type="spellEnd"/>
      <w:r w:rsidRPr="00A00EA4">
        <w:rPr>
          <w:rFonts w:ascii="Century Gothic" w:hAnsi="Century Gothic"/>
          <w:color w:val="000000" w:themeColor="text1"/>
          <w:sz w:val="20"/>
          <w:szCs w:val="20"/>
          <w:lang w:val="es-ES"/>
        </w:rPr>
        <w:t xml:space="preserve">. En particular, </w:t>
      </w:r>
      <w:proofErr w:type="spellStart"/>
      <w:r w:rsidRPr="00A00EA4">
        <w:rPr>
          <w:rFonts w:ascii="Century Gothic" w:hAnsi="Century Gothic"/>
          <w:color w:val="000000" w:themeColor="text1"/>
          <w:sz w:val="20"/>
          <w:szCs w:val="20"/>
          <w:lang w:val="es-ES"/>
        </w:rPr>
        <w:t>GWASpoly</w:t>
      </w:r>
      <w:proofErr w:type="spellEnd"/>
      <w:r w:rsidRPr="00A00EA4">
        <w:rPr>
          <w:rFonts w:ascii="Century Gothic" w:hAnsi="Century Gothic"/>
          <w:color w:val="000000" w:themeColor="text1"/>
          <w:sz w:val="20"/>
          <w:szCs w:val="20"/>
          <w:lang w:val="es-ES"/>
        </w:rPr>
        <w:t xml:space="preserve"> ha sido diseñado para estudios de asociación genómica en </w:t>
      </w:r>
      <w:proofErr w:type="spellStart"/>
      <w:r w:rsidRPr="00A00EA4">
        <w:rPr>
          <w:rFonts w:ascii="Century Gothic" w:hAnsi="Century Gothic"/>
          <w:color w:val="000000" w:themeColor="text1"/>
          <w:sz w:val="20"/>
          <w:szCs w:val="20"/>
          <w:lang w:val="es-ES"/>
        </w:rPr>
        <w:t>autopoliploides</w:t>
      </w:r>
      <w:proofErr w:type="spellEnd"/>
      <w:r w:rsidRPr="00A00EA4">
        <w:rPr>
          <w:rFonts w:ascii="Century Gothic" w:hAnsi="Century Gothic"/>
          <w:color w:val="000000" w:themeColor="text1"/>
          <w:sz w:val="20"/>
          <w:szCs w:val="20"/>
          <w:lang w:val="es-ES"/>
        </w:rPr>
        <w:t>, permitiendo evaluar modelos genéticos aditivos y no aditivos basados en dosis alélica (</w:t>
      </w:r>
      <w:proofErr w:type="spellStart"/>
      <w:r w:rsidRPr="00A00EA4">
        <w:rPr>
          <w:rFonts w:ascii="Century Gothic" w:hAnsi="Century Gothic"/>
          <w:color w:val="000000" w:themeColor="text1"/>
          <w:sz w:val="20"/>
          <w:szCs w:val="20"/>
          <w:lang w:val="es-ES"/>
        </w:rPr>
        <w:t>Rosyara</w:t>
      </w:r>
      <w:proofErr w:type="spellEnd"/>
      <w:r w:rsidRPr="00A00EA4">
        <w:rPr>
          <w:rFonts w:ascii="Century Gothic" w:hAnsi="Century Gothic"/>
          <w:color w:val="000000" w:themeColor="text1"/>
          <w:sz w:val="20"/>
          <w:szCs w:val="20"/>
          <w:lang w:val="es-ES"/>
        </w:rPr>
        <w:t xml:space="preserve"> et al., 2016).</w:t>
      </w:r>
    </w:p>
    <w:p w:rsidR="00F20BBC" w:rsidRPr="00A00EA4" w:rsidRDefault="00000000">
      <w:pPr>
        <w:pStyle w:val="BodyText"/>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La plataforma también integra módulos para genómica comparativa, reconstrucción filogenética, anotación genómica y estudios de asociación genómica amplia, GWAS. En estos análisis se incorporan enfoques ampliamente utilizados, como el cálculo de matrices de parentesco genómico, útil para representar relaciones genéticas entre individuos (</w:t>
      </w:r>
      <w:proofErr w:type="spellStart"/>
      <w:r w:rsidRPr="00A00EA4">
        <w:rPr>
          <w:rFonts w:ascii="Century Gothic" w:hAnsi="Century Gothic"/>
          <w:color w:val="000000" w:themeColor="text1"/>
          <w:sz w:val="20"/>
          <w:szCs w:val="20"/>
          <w:lang w:val="es-ES"/>
        </w:rPr>
        <w:t>VanRaden</w:t>
      </w:r>
      <w:proofErr w:type="spellEnd"/>
      <w:r w:rsidRPr="00A00EA4">
        <w:rPr>
          <w:rFonts w:ascii="Century Gothic" w:hAnsi="Century Gothic"/>
          <w:color w:val="000000" w:themeColor="text1"/>
          <w:sz w:val="20"/>
          <w:szCs w:val="20"/>
          <w:lang w:val="es-ES"/>
        </w:rPr>
        <w:t xml:space="preserve">, 2008), los modelos mixtos para controlar estructura poblacional en estudios de asociación (Kang et al., 2010), el método </w:t>
      </w:r>
      <w:proofErr w:type="spellStart"/>
      <w:r w:rsidRPr="00A00EA4">
        <w:rPr>
          <w:rFonts w:ascii="Century Gothic" w:hAnsi="Century Gothic"/>
          <w:color w:val="000000" w:themeColor="text1"/>
          <w:sz w:val="20"/>
          <w:szCs w:val="20"/>
          <w:lang w:val="es-ES"/>
        </w:rPr>
        <w:t>Neighbor-Joining</w:t>
      </w:r>
      <w:proofErr w:type="spellEnd"/>
      <w:r w:rsidRPr="00A00EA4">
        <w:rPr>
          <w:rFonts w:ascii="Century Gothic" w:hAnsi="Century Gothic"/>
          <w:color w:val="000000" w:themeColor="text1"/>
          <w:sz w:val="20"/>
          <w:szCs w:val="20"/>
          <w:lang w:val="es-ES"/>
        </w:rPr>
        <w:t xml:space="preserve"> para reconstrucción filogenética a partir de distancias genéticas (</w:t>
      </w:r>
      <w:proofErr w:type="spellStart"/>
      <w:r w:rsidRPr="00A00EA4">
        <w:rPr>
          <w:rFonts w:ascii="Century Gothic" w:hAnsi="Century Gothic"/>
          <w:color w:val="000000" w:themeColor="text1"/>
          <w:sz w:val="20"/>
          <w:szCs w:val="20"/>
          <w:lang w:val="es-ES"/>
        </w:rPr>
        <w:t>Saitou</w:t>
      </w:r>
      <w:proofErr w:type="spellEnd"/>
      <w:r w:rsidRPr="00A00EA4">
        <w:rPr>
          <w:rFonts w:ascii="Century Gothic" w:hAnsi="Century Gothic"/>
          <w:color w:val="000000" w:themeColor="text1"/>
          <w:sz w:val="20"/>
          <w:szCs w:val="20"/>
          <w:lang w:val="es-ES"/>
        </w:rPr>
        <w:t xml:space="preserve"> &amp; </w:t>
      </w:r>
      <w:proofErr w:type="spellStart"/>
      <w:r w:rsidRPr="00A00EA4">
        <w:rPr>
          <w:rFonts w:ascii="Century Gothic" w:hAnsi="Century Gothic"/>
          <w:color w:val="000000" w:themeColor="text1"/>
          <w:sz w:val="20"/>
          <w:szCs w:val="20"/>
          <w:lang w:val="es-ES"/>
        </w:rPr>
        <w:t>Nei</w:t>
      </w:r>
      <w:proofErr w:type="spellEnd"/>
      <w:r w:rsidRPr="00A00EA4">
        <w:rPr>
          <w:rFonts w:ascii="Century Gothic" w:hAnsi="Century Gothic"/>
          <w:color w:val="000000" w:themeColor="text1"/>
          <w:sz w:val="20"/>
          <w:szCs w:val="20"/>
          <w:lang w:val="es-ES"/>
        </w:rPr>
        <w:t>, 1987).</w:t>
      </w:r>
    </w:p>
    <w:p w:rsidR="00ED2EF9" w:rsidRPr="00A00EA4" w:rsidRDefault="00ED2EF9">
      <w:pPr>
        <w:pStyle w:val="Heading3"/>
        <w:rPr>
          <w:rFonts w:ascii="Century Gothic" w:hAnsi="Century Gothic"/>
          <w:color w:val="000000" w:themeColor="text1"/>
          <w:sz w:val="20"/>
          <w:szCs w:val="20"/>
          <w:lang w:val="es-ES"/>
        </w:rPr>
      </w:pPr>
      <w:bookmarkStart w:id="2" w:name="metodología-de-los-módulos-de-análisis"/>
      <w:bookmarkStart w:id="3" w:name="diagnóstico-de-variantes-vcf-stats"/>
      <w:bookmarkEnd w:id="1"/>
    </w:p>
    <w:p w:rsidR="00F20BBC" w:rsidRPr="00A00EA4" w:rsidRDefault="00ED2EF9">
      <w:pPr>
        <w:pStyle w:val="Heading3"/>
        <w:rPr>
          <w:rFonts w:ascii="Century Gothic" w:hAnsi="Century Gothic" w:cs="Courier New"/>
          <w:b/>
          <w:bCs/>
          <w:color w:val="000000" w:themeColor="text1"/>
          <w:sz w:val="20"/>
          <w:szCs w:val="20"/>
          <w:lang w:val="es-ES"/>
        </w:rPr>
      </w:pPr>
      <w:r w:rsidRPr="00A00EA4">
        <w:rPr>
          <w:rFonts w:ascii="Century Gothic" w:hAnsi="Century Gothic" w:cs="Courier New"/>
          <w:b/>
          <w:bCs/>
          <w:color w:val="000000" w:themeColor="text1"/>
          <w:sz w:val="20"/>
          <w:szCs w:val="20"/>
          <w:lang w:val="es-ES"/>
        </w:rPr>
        <w:t xml:space="preserve">Modulo </w:t>
      </w:r>
      <w:proofErr w:type="spellStart"/>
      <w:r w:rsidRPr="00A00EA4">
        <w:rPr>
          <w:rFonts w:ascii="Century Gothic" w:hAnsi="Century Gothic" w:cs="Courier New"/>
          <w:b/>
          <w:bCs/>
          <w:color w:val="000000" w:themeColor="text1"/>
          <w:sz w:val="20"/>
          <w:szCs w:val="20"/>
          <w:lang w:val="es-ES"/>
        </w:rPr>
        <w:t>vcf-stats</w:t>
      </w:r>
      <w:proofErr w:type="spellEnd"/>
      <w:r w:rsidRPr="00A00EA4">
        <w:rPr>
          <w:rFonts w:ascii="Century Gothic" w:hAnsi="Century Gothic" w:cs="Courier New"/>
          <w:b/>
          <w:bCs/>
          <w:color w:val="000000" w:themeColor="text1"/>
          <w:sz w:val="20"/>
          <w:szCs w:val="20"/>
          <w:lang w:val="es-ES"/>
        </w:rPr>
        <w:t xml:space="preserve">: </w:t>
      </w:r>
      <w:r w:rsidR="008E4771" w:rsidRPr="00A00EA4">
        <w:rPr>
          <w:rFonts w:ascii="Century Gothic" w:hAnsi="Century Gothic" w:cs="Courier New"/>
          <w:b/>
          <w:bCs/>
          <w:color w:val="000000" w:themeColor="text1"/>
          <w:sz w:val="20"/>
          <w:szCs w:val="20"/>
          <w:lang w:val="es-ES"/>
        </w:rPr>
        <w:t>Control de calidad de variantes</w:t>
      </w:r>
    </w:p>
    <w:p w:rsidR="00F20BBC" w:rsidRPr="00A00EA4" w:rsidRDefault="00000000" w:rsidP="00A00EA4">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Este módulo realiza un perfilamiento estadístico descriptivo no destructivo del archivo VCF crudo para diagnosticar el estado inicial del </w:t>
      </w:r>
      <w:proofErr w:type="spellStart"/>
      <w:r w:rsidRPr="00A00EA4">
        <w:rPr>
          <w:rFonts w:ascii="Century Gothic" w:hAnsi="Century Gothic"/>
          <w:color w:val="000000" w:themeColor="text1"/>
          <w:sz w:val="20"/>
          <w:szCs w:val="20"/>
          <w:lang w:val="es-ES"/>
        </w:rPr>
        <w:t>genotipado</w:t>
      </w:r>
      <w:proofErr w:type="spellEnd"/>
      <w:r w:rsidRPr="00A00EA4">
        <w:rPr>
          <w:rFonts w:ascii="Century Gothic" w:hAnsi="Century Gothic"/>
          <w:color w:val="000000" w:themeColor="text1"/>
          <w:sz w:val="20"/>
          <w:szCs w:val="20"/>
          <w:lang w:val="es-ES"/>
        </w:rPr>
        <w:t xml:space="preserve"> en poblaciones poliploides de alta complejidad. Mediante un motor de transmisión de datos (</w:t>
      </w:r>
      <w:proofErr w:type="spellStart"/>
      <w:r w:rsidRPr="00A00EA4">
        <w:rPr>
          <w:rFonts w:ascii="Century Gothic" w:hAnsi="Century Gothic"/>
          <w:color w:val="000000" w:themeColor="text1"/>
          <w:sz w:val="20"/>
          <w:szCs w:val="20"/>
          <w:lang w:val="es-ES"/>
        </w:rPr>
        <w:t>streaming</w:t>
      </w:r>
      <w:proofErr w:type="spellEnd"/>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engine</w:t>
      </w:r>
      <w:proofErr w:type="spellEnd"/>
      <w:r w:rsidRPr="00A00EA4">
        <w:rPr>
          <w:rFonts w:ascii="Century Gothic" w:hAnsi="Century Gothic"/>
          <w:color w:val="000000" w:themeColor="text1"/>
          <w:sz w:val="20"/>
          <w:szCs w:val="20"/>
          <w:lang w:val="es-ES"/>
        </w:rPr>
        <w:t>) que lee y procesa el archivo línea por línea para evitar colapsar la memoria RAM del computador, el algoritmo extrae en tiempo real las profundidades de lectura global (</w:t>
      </w:r>
      <w:r w:rsidRPr="00A00EA4">
        <w:rPr>
          <w:rStyle w:val="VerbatimChar"/>
          <w:rFonts w:ascii="Century Gothic" w:hAnsi="Century Gothic"/>
          <w:color w:val="000000" w:themeColor="text1"/>
          <w:sz w:val="20"/>
          <w:szCs w:val="20"/>
          <w:lang w:val="es-ES"/>
        </w:rPr>
        <w:t>DP</w:t>
      </w:r>
      <w:r w:rsidRPr="00A00EA4">
        <w:rPr>
          <w:rFonts w:ascii="Century Gothic" w:hAnsi="Century Gothic"/>
          <w:color w:val="000000" w:themeColor="text1"/>
          <w:sz w:val="20"/>
          <w:szCs w:val="20"/>
          <w:lang w:val="es-ES"/>
        </w:rPr>
        <w:t>) y alélica (</w:t>
      </w:r>
      <w:r w:rsidRPr="00A00EA4">
        <w:rPr>
          <w:rStyle w:val="VerbatimChar"/>
          <w:rFonts w:ascii="Century Gothic" w:hAnsi="Century Gothic"/>
          <w:color w:val="000000" w:themeColor="text1"/>
          <w:sz w:val="20"/>
          <w:szCs w:val="20"/>
          <w:lang w:val="es-ES"/>
        </w:rPr>
        <w:t>AD</w:t>
      </w:r>
      <w:r w:rsidRPr="00A00EA4">
        <w:rPr>
          <w:rFonts w:ascii="Century Gothic" w:hAnsi="Century Gothic"/>
          <w:color w:val="000000" w:themeColor="text1"/>
          <w:sz w:val="20"/>
          <w:szCs w:val="20"/>
          <w:lang w:val="es-ES"/>
        </w:rPr>
        <w:t>) por individuo, calculando simultáneamente la tasa de datos faltantes (</w:t>
      </w:r>
      <w:proofErr w:type="spellStart"/>
      <w:r w:rsidRPr="00A00EA4">
        <w:rPr>
          <w:rFonts w:ascii="Century Gothic" w:hAnsi="Century Gothic"/>
          <w:color w:val="000000" w:themeColor="text1"/>
          <w:sz w:val="20"/>
          <w:szCs w:val="20"/>
          <w:lang w:val="es-ES"/>
        </w:rPr>
        <w:t>missing</w:t>
      </w:r>
      <w:proofErr w:type="spellEnd"/>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rate</w:t>
      </w:r>
      <w:proofErr w:type="spellEnd"/>
      <w:r w:rsidRPr="00A00EA4">
        <w:rPr>
          <w:rFonts w:ascii="Century Gothic" w:hAnsi="Century Gothic"/>
          <w:color w:val="000000" w:themeColor="text1"/>
          <w:sz w:val="20"/>
          <w:szCs w:val="20"/>
          <w:lang w:val="es-ES"/>
        </w:rPr>
        <w:t>), la Frecuencia del Alelo Menor (MAF) y la relación estricta de transiciones y transversiones (</w:t>
      </w:r>
      <w:proofErr w:type="spellStart"/>
      <w:r w:rsidRPr="00A00EA4">
        <w:rPr>
          <w:rFonts w:ascii="Century Gothic" w:hAnsi="Century Gothic"/>
          <w:color w:val="000000" w:themeColor="text1"/>
          <w:sz w:val="20"/>
          <w:szCs w:val="20"/>
          <w:lang w:val="es-ES"/>
        </w:rPr>
        <w:t>Ts</w:t>
      </w:r>
      <w:proofErr w:type="spellEnd"/>
      <w:r w:rsidRPr="00A00EA4">
        <w:rPr>
          <w:rFonts w:ascii="Century Gothic" w:hAnsi="Century Gothic"/>
          <w:color w:val="000000" w:themeColor="text1"/>
          <w:sz w:val="20"/>
          <w:szCs w:val="20"/>
          <w:lang w:val="es-ES"/>
        </w:rPr>
        <w:t>/Tv ratio). Para su ejecución, el módulo integra parámetros fundamentales en la línea de comandos que configuran de forma precisa el análisis: el archivo de variantes genómicas de entrada (</w:t>
      </w:r>
      <w:r w:rsidRPr="00A00EA4">
        <w:rPr>
          <w:rStyle w:val="VerbatimChar"/>
          <w:rFonts w:ascii="Century Gothic" w:hAnsi="Century Gothic"/>
          <w:color w:val="000000" w:themeColor="text1"/>
          <w:sz w:val="20"/>
          <w:szCs w:val="20"/>
          <w:lang w:val="es-ES"/>
        </w:rPr>
        <w:t>-v</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la ruta o nombre del reporte HTML interactivo autogenerado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 la ploidía biológica de la especie en estudio (</w:t>
      </w:r>
      <w:r w:rsidRPr="00A00EA4">
        <w:rPr>
          <w:rStyle w:val="VerbatimChar"/>
          <w:rFonts w:ascii="Century Gothic" w:hAnsi="Century Gothic"/>
          <w:color w:val="000000" w:themeColor="text1"/>
          <w:sz w:val="20"/>
          <w:szCs w:val="20"/>
          <w:lang w:val="es-ES"/>
        </w:rPr>
        <w:t>-p</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ploidy</w:t>
      </w:r>
      <w:proofErr w:type="spellEnd"/>
      <w:r w:rsidRPr="00A00EA4">
        <w:rPr>
          <w:rFonts w:ascii="Century Gothic" w:hAnsi="Century Gothic"/>
          <w:color w:val="000000" w:themeColor="text1"/>
          <w:sz w:val="20"/>
          <w:szCs w:val="20"/>
          <w:lang w:val="es-ES"/>
        </w:rPr>
        <w:t xml:space="preserve">, ej. </w:t>
      </w:r>
      <w:r w:rsidRPr="00A00EA4">
        <w:rPr>
          <w:rStyle w:val="VerbatimChar"/>
          <w:rFonts w:ascii="Century Gothic" w:hAnsi="Century Gothic"/>
          <w:color w:val="000000" w:themeColor="text1"/>
          <w:sz w:val="20"/>
          <w:szCs w:val="20"/>
          <w:lang w:val="es-ES"/>
        </w:rPr>
        <w:t>10</w:t>
      </w:r>
      <w:r w:rsidRPr="00A00EA4">
        <w:rPr>
          <w:rFonts w:ascii="Century Gothic" w:hAnsi="Century Gothic"/>
          <w:color w:val="000000" w:themeColor="text1"/>
          <w:sz w:val="20"/>
          <w:szCs w:val="20"/>
          <w:lang w:val="es-ES"/>
        </w:rPr>
        <w:t xml:space="preserve"> para caña de azúcar o </w:t>
      </w:r>
      <w:r w:rsidRPr="00A00EA4">
        <w:rPr>
          <w:rStyle w:val="VerbatimChar"/>
          <w:rFonts w:ascii="Century Gothic" w:hAnsi="Century Gothic"/>
          <w:color w:val="000000" w:themeColor="text1"/>
          <w:sz w:val="20"/>
          <w:szCs w:val="20"/>
          <w:lang w:val="es-ES"/>
        </w:rPr>
        <w:t>4</w:t>
      </w:r>
      <w:r w:rsidRPr="00A00EA4">
        <w:rPr>
          <w:rFonts w:ascii="Century Gothic" w:hAnsi="Century Gothic"/>
          <w:color w:val="000000" w:themeColor="text1"/>
          <w:sz w:val="20"/>
          <w:szCs w:val="20"/>
          <w:lang w:val="es-ES"/>
        </w:rPr>
        <w:t xml:space="preserve"> para papa) para calibrar las proporciones alélicas esperadas, y de manera opcional los hilos de CPU asignados (</w:t>
      </w:r>
      <w:r w:rsidRPr="00A00EA4">
        <w:rPr>
          <w:rStyle w:val="VerbatimChar"/>
          <w:rFonts w:ascii="Century Gothic" w:hAnsi="Century Gothic"/>
          <w:color w:val="000000" w:themeColor="text1"/>
          <w:sz w:val="20"/>
          <w:szCs w:val="20"/>
          <w:lang w:val="es-ES"/>
        </w:rPr>
        <w:t>-t</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threads</w:t>
      </w:r>
      <w:proofErr w:type="spellEnd"/>
      <w:r w:rsidRPr="00A00EA4">
        <w:rPr>
          <w:rFonts w:ascii="Century Gothic" w:hAnsi="Century Gothic"/>
          <w:color w:val="000000" w:themeColor="text1"/>
          <w:sz w:val="20"/>
          <w:szCs w:val="20"/>
          <w:lang w:val="es-ES"/>
        </w:rPr>
        <w:t>) para acelerar el cálculo paralelo en conjuntos de datos masivos; consolidando la distribución de estas variables estadísticas en un cuadro de mando HTML interactivo que sirve de línea base diagnóstica para guiar de forma objetiva las decisiones de depuración genómica.</w:t>
      </w:r>
    </w:p>
    <w:p w:rsidR="00F20BBC" w:rsidRPr="00897932" w:rsidRDefault="00000000" w:rsidP="00897932">
      <w:pPr>
        <w:pStyle w:val="BodyText"/>
        <w:rPr>
          <w:rStyle w:val="NormalTok"/>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Ejemplo de Ejecución:</w:t>
      </w:r>
    </w:p>
    <w:tbl>
      <w:tblPr>
        <w:tblStyle w:val="PlainTable3"/>
        <w:tblW w:w="0" w:type="auto"/>
        <w:tblInd w:w="108" w:type="dxa"/>
        <w:tblLook w:val="0600" w:firstRow="0" w:lastRow="0" w:firstColumn="0" w:lastColumn="0" w:noHBand="1" w:noVBand="1"/>
      </w:tblPr>
      <w:tblGrid>
        <w:gridCol w:w="9356"/>
      </w:tblGrid>
      <w:tr w:rsidR="00A00EA4" w:rsidTr="00A00EA4">
        <w:tc>
          <w:tcPr>
            <w:tcW w:w="9356" w:type="dxa"/>
            <w:shd w:val="clear" w:color="auto" w:fill="F2F2F2" w:themeFill="background1" w:themeFillShade="F2"/>
          </w:tcPr>
          <w:p w:rsidR="00A00EA4" w:rsidRDefault="00A00EA4">
            <w:pPr>
              <w:pStyle w:val="SourceCode"/>
              <w:rPr>
                <w:rStyle w:val="NormalTok"/>
                <w:rFonts w:ascii="Courier New" w:hAnsi="Courier New" w:cs="Courier New"/>
                <w:color w:val="000000" w:themeColor="text1"/>
                <w:sz w:val="20"/>
                <w:szCs w:val="20"/>
                <w:lang w:val="es-ES"/>
              </w:rPr>
            </w:pPr>
            <w:r w:rsidRPr="00A00EA4">
              <w:rPr>
                <w:rStyle w:val="ExtensionTok"/>
                <w:rFonts w:ascii="Courier New" w:hAnsi="Courier New" w:cs="Courier New"/>
                <w:color w:val="000000" w:themeColor="text1"/>
                <w:sz w:val="20"/>
                <w:szCs w:val="20"/>
                <w:lang w:val="es-ES"/>
              </w:rPr>
              <w:t>java</w:t>
            </w:r>
            <w:r w:rsidRPr="00A00EA4">
              <w:rPr>
                <w:rStyle w:val="NormalTok"/>
                <w:rFonts w:ascii="Courier New" w:hAnsi="Courier New" w:cs="Courier New"/>
                <w:color w:val="000000" w:themeColor="text1"/>
                <w:sz w:val="20"/>
                <w:szCs w:val="20"/>
                <w:lang w:val="es-ES"/>
              </w:rPr>
              <w:t xml:space="preserve"> </w:t>
            </w:r>
            <w:r w:rsidRPr="00A00EA4">
              <w:rPr>
                <w:rStyle w:val="AttributeTok"/>
                <w:rFonts w:ascii="Courier New" w:hAnsi="Courier New" w:cs="Courier New"/>
                <w:color w:val="000000" w:themeColor="text1"/>
                <w:sz w:val="20"/>
                <w:szCs w:val="20"/>
                <w:lang w:val="es-ES"/>
              </w:rPr>
              <w:t>-</w:t>
            </w:r>
            <w:proofErr w:type="spellStart"/>
            <w:r w:rsidRPr="00A00EA4">
              <w:rPr>
                <w:rStyle w:val="AttributeTok"/>
                <w:rFonts w:ascii="Courier New" w:hAnsi="Courier New" w:cs="Courier New"/>
                <w:color w:val="000000" w:themeColor="text1"/>
                <w:sz w:val="20"/>
                <w:szCs w:val="20"/>
                <w:lang w:val="es-ES"/>
              </w:rPr>
              <w:t>jar</w:t>
            </w:r>
            <w:proofErr w:type="spellEnd"/>
            <w:r w:rsidRPr="00A00EA4">
              <w:rPr>
                <w:rStyle w:val="NormalTok"/>
                <w:rFonts w:ascii="Courier New" w:hAnsi="Courier New" w:cs="Courier New"/>
                <w:color w:val="000000" w:themeColor="text1"/>
                <w:sz w:val="20"/>
                <w:szCs w:val="20"/>
                <w:lang w:val="es-ES"/>
              </w:rPr>
              <w:t xml:space="preserve"> biojava.jar </w:t>
            </w:r>
            <w:proofErr w:type="spellStart"/>
            <w:r w:rsidRPr="00A00EA4">
              <w:rPr>
                <w:rStyle w:val="NormalTok"/>
                <w:rFonts w:ascii="Courier New" w:hAnsi="Courier New" w:cs="Courier New"/>
                <w:color w:val="000000" w:themeColor="text1"/>
                <w:sz w:val="20"/>
                <w:szCs w:val="20"/>
                <w:lang w:val="es-ES"/>
              </w:rPr>
              <w:t>vcf-stats</w:t>
            </w:r>
            <w:proofErr w:type="spellEnd"/>
            <w:r w:rsidRPr="00A00EA4">
              <w:rPr>
                <w:rStyle w:val="NormalTok"/>
                <w:rFonts w:ascii="Courier New" w:hAnsi="Courier New" w:cs="Courier New"/>
                <w:color w:val="000000" w:themeColor="text1"/>
                <w:sz w:val="20"/>
                <w:szCs w:val="20"/>
                <w:lang w:val="es-ES"/>
              </w:rPr>
              <w:t xml:space="preserve"> </w:t>
            </w:r>
            <w:r w:rsidRPr="00A00EA4">
              <w:rPr>
                <w:rStyle w:val="AttributeTok"/>
                <w:rFonts w:ascii="Courier New" w:hAnsi="Courier New" w:cs="Courier New"/>
                <w:color w:val="000000" w:themeColor="text1"/>
                <w:sz w:val="20"/>
                <w:szCs w:val="20"/>
                <w:lang w:val="es-ES"/>
              </w:rPr>
              <w:t>-v</w:t>
            </w:r>
            <w:r w:rsidRPr="00A00EA4">
              <w:rPr>
                <w:rStyle w:val="NormalTok"/>
                <w:rFonts w:ascii="Courier New" w:hAnsi="Courier New" w:cs="Courier New"/>
                <w:color w:val="000000" w:themeColor="text1"/>
                <w:sz w:val="20"/>
                <w:szCs w:val="20"/>
                <w:lang w:val="es-ES"/>
              </w:rPr>
              <w:t xml:space="preserve"> panel_crudo.vcf </w:t>
            </w:r>
            <w:r w:rsidRPr="00A00EA4">
              <w:rPr>
                <w:rStyle w:val="AttributeTok"/>
                <w:rFonts w:ascii="Courier New" w:hAnsi="Courier New" w:cs="Courier New"/>
                <w:color w:val="000000" w:themeColor="text1"/>
                <w:sz w:val="20"/>
                <w:szCs w:val="20"/>
                <w:lang w:val="es-ES"/>
              </w:rPr>
              <w:t>-p</w:t>
            </w:r>
            <w:r w:rsidRPr="00A00EA4">
              <w:rPr>
                <w:rStyle w:val="NormalTok"/>
                <w:rFonts w:ascii="Courier New" w:hAnsi="Courier New" w:cs="Courier New"/>
                <w:color w:val="000000" w:themeColor="text1"/>
                <w:sz w:val="20"/>
                <w:szCs w:val="20"/>
                <w:lang w:val="es-ES"/>
              </w:rPr>
              <w:t xml:space="preserve"> 10 </w:t>
            </w:r>
            <w:r w:rsidRPr="00A00EA4">
              <w:rPr>
                <w:rStyle w:val="AttributeTok"/>
                <w:rFonts w:ascii="Courier New" w:hAnsi="Courier New" w:cs="Courier New"/>
                <w:color w:val="000000" w:themeColor="text1"/>
                <w:sz w:val="20"/>
                <w:szCs w:val="20"/>
                <w:lang w:val="es-ES"/>
              </w:rPr>
              <w:t>-o</w:t>
            </w:r>
            <w:r w:rsidRPr="00A00EA4">
              <w:rPr>
                <w:rStyle w:val="NormalTok"/>
                <w:rFonts w:ascii="Courier New" w:hAnsi="Courier New" w:cs="Courier New"/>
                <w:color w:val="000000" w:themeColor="text1"/>
                <w:sz w:val="20"/>
                <w:szCs w:val="20"/>
                <w:lang w:val="es-ES"/>
              </w:rPr>
              <w:t xml:space="preserve"> reporte_stats.html </w:t>
            </w:r>
            <w:r w:rsidRPr="00A00EA4">
              <w:rPr>
                <w:rStyle w:val="AttributeTok"/>
                <w:rFonts w:ascii="Courier New" w:hAnsi="Courier New" w:cs="Courier New"/>
                <w:color w:val="000000" w:themeColor="text1"/>
                <w:sz w:val="20"/>
                <w:szCs w:val="20"/>
                <w:lang w:val="es-ES"/>
              </w:rPr>
              <w:t>-t</w:t>
            </w:r>
            <w:r w:rsidRPr="00A00EA4">
              <w:rPr>
                <w:rStyle w:val="NormalTok"/>
                <w:rFonts w:ascii="Courier New" w:hAnsi="Courier New" w:cs="Courier New"/>
                <w:color w:val="000000" w:themeColor="text1"/>
                <w:sz w:val="20"/>
                <w:szCs w:val="20"/>
                <w:lang w:val="es-ES"/>
              </w:rPr>
              <w:t xml:space="preserve"> 8</w:t>
            </w:r>
          </w:p>
        </w:tc>
      </w:tr>
    </w:tbl>
    <w:p w:rsidR="00A00EA4" w:rsidRPr="00A00EA4" w:rsidRDefault="00A00EA4">
      <w:pPr>
        <w:pStyle w:val="SourceCode"/>
        <w:rPr>
          <w:rStyle w:val="NormalTok"/>
          <w:rFonts w:ascii="Courier New" w:hAnsi="Courier New" w:cs="Courier New"/>
          <w:color w:val="000000" w:themeColor="text1"/>
          <w:sz w:val="20"/>
          <w:szCs w:val="20"/>
          <w:lang w:val="es-ES"/>
        </w:rPr>
      </w:pPr>
    </w:p>
    <w:p w:rsidR="00F20BBC" w:rsidRPr="00A00EA4" w:rsidRDefault="00ED2EF9">
      <w:pPr>
        <w:pStyle w:val="Heading3"/>
        <w:rPr>
          <w:rFonts w:ascii="Century Gothic" w:hAnsi="Century Gothic" w:cs="Courier New"/>
          <w:b/>
          <w:bCs/>
          <w:color w:val="000000" w:themeColor="text1"/>
          <w:sz w:val="20"/>
          <w:szCs w:val="20"/>
          <w:lang w:val="es-ES"/>
        </w:rPr>
      </w:pPr>
      <w:bookmarkStart w:id="4" w:name="control-de-calidad-y-filtrado-vcf-filter"/>
      <w:bookmarkEnd w:id="3"/>
      <w:r w:rsidRPr="00A00EA4">
        <w:rPr>
          <w:rFonts w:ascii="Century Gothic" w:hAnsi="Century Gothic" w:cs="Courier New"/>
          <w:b/>
          <w:bCs/>
          <w:color w:val="000000" w:themeColor="text1"/>
          <w:sz w:val="20"/>
          <w:szCs w:val="20"/>
          <w:lang w:val="es-ES"/>
        </w:rPr>
        <w:t xml:space="preserve">Modulo </w:t>
      </w:r>
      <w:proofErr w:type="spellStart"/>
      <w:r w:rsidRPr="00A00EA4">
        <w:rPr>
          <w:rFonts w:ascii="Century Gothic" w:hAnsi="Century Gothic" w:cs="Courier New"/>
          <w:b/>
          <w:bCs/>
          <w:color w:val="000000" w:themeColor="text1"/>
          <w:sz w:val="20"/>
          <w:szCs w:val="20"/>
          <w:lang w:val="es-ES"/>
        </w:rPr>
        <w:t>vcf-filter</w:t>
      </w:r>
      <w:proofErr w:type="spellEnd"/>
      <w:r w:rsidRPr="00A00EA4">
        <w:rPr>
          <w:rFonts w:ascii="Century Gothic" w:hAnsi="Century Gothic" w:cs="Courier New"/>
          <w:b/>
          <w:bCs/>
          <w:color w:val="000000" w:themeColor="text1"/>
          <w:sz w:val="20"/>
          <w:szCs w:val="20"/>
          <w:lang w:val="es-ES"/>
        </w:rPr>
        <w:t>: filtrado de variantes en formato VCF</w:t>
      </w:r>
    </w:p>
    <w:p w:rsidR="00F20BBC" w:rsidRPr="00A00EA4"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Diseñado específicamente para mitigar el sesgo técnico y la incertidumbre de secuenciación en genomas poliploides, este módulo realiza una depuración rigurosa de variantes aplicando un modelo probabilístico de máxima verosimilitud continua en lugar de llamados de genotipos rígidos o discretos. Para ello, el algoritmo construye de manera explícita un vector de estados de dosis </w:t>
      </w:r>
      <m:oMath>
        <m:r>
          <m:rPr>
            <m:sty m:val="p"/>
          </m:rPr>
          <w:rPr>
            <w:rFonts w:ascii="Cambria Math" w:hAnsi="Cambria Math"/>
            <w:color w:val="000000" w:themeColor="text1"/>
            <w:sz w:val="20"/>
            <w:szCs w:val="20"/>
            <w:lang w:val="es-ES"/>
          </w:rPr>
          <m:t>d=[0,1,2,…,M]</m:t>
        </m:r>
      </m:oMath>
      <w:r w:rsidRPr="00A00EA4">
        <w:rPr>
          <w:rFonts w:ascii="Century Gothic" w:hAnsi="Century Gothic"/>
          <w:color w:val="000000" w:themeColor="text1"/>
          <w:sz w:val="20"/>
          <w:szCs w:val="20"/>
          <w:lang w:val="es-ES"/>
        </w:rPr>
        <w:t xml:space="preserve"> (donde </w:t>
      </w:r>
      <m:oMath>
        <m:r>
          <m:rPr>
            <m:sty m:val="p"/>
          </m:rPr>
          <w:rPr>
            <w:rFonts w:ascii="Cambria Math" w:hAnsi="Cambria Math"/>
            <w:color w:val="000000" w:themeColor="text1"/>
            <w:sz w:val="20"/>
            <w:szCs w:val="20"/>
            <w:lang w:val="es-ES"/>
          </w:rPr>
          <m:t>M</m:t>
        </m:r>
      </m:oMath>
      <w:r w:rsidRPr="00A00EA4">
        <w:rPr>
          <w:rFonts w:ascii="Century Gothic" w:hAnsi="Century Gothic"/>
          <w:color w:val="000000" w:themeColor="text1"/>
          <w:sz w:val="20"/>
          <w:szCs w:val="20"/>
          <w:lang w:val="es-ES"/>
        </w:rPr>
        <w:t xml:space="preserve"> representa el nivel de ploidía biológica de la especie) que abarca todas las configuraciones génicas posibles. A partir de las lecturas observadas del campo de profundidad alélica (</w:t>
      </w:r>
      <w:r w:rsidRPr="00A00EA4">
        <w:rPr>
          <w:rStyle w:val="VerbatimChar"/>
          <w:rFonts w:ascii="Century Gothic" w:hAnsi="Century Gothic"/>
          <w:color w:val="000000" w:themeColor="text1"/>
          <w:sz w:val="20"/>
          <w:szCs w:val="20"/>
          <w:lang w:val="es-ES"/>
        </w:rPr>
        <w:t>AD</w:t>
      </w:r>
      <w:r w:rsidRPr="00A00EA4">
        <w:rPr>
          <w:rFonts w:ascii="Century Gothic" w:hAnsi="Century Gothic"/>
          <w:color w:val="000000" w:themeColor="text1"/>
          <w:sz w:val="20"/>
          <w:szCs w:val="20"/>
          <w:lang w:val="es-ES"/>
        </w:rPr>
        <w:t>) en cada muestra, el algoritmo calcula la verosimilitud matemática de cada estado del vector de dosis, estimando una dosis esperada continua (con valores decimales) mediante la ponderación estocástica de este vector con sus respectivas probabilidades de verosimilitud observadas:</w:t>
      </w:r>
    </w:p>
    <w:p w:rsidR="00F20BBC" w:rsidRPr="00A00EA4" w:rsidRDefault="00000000">
      <w:pPr>
        <w:pStyle w:val="BodyText"/>
        <w:rPr>
          <w:rFonts w:ascii="Century Gothic" w:hAnsi="Century Gothic"/>
          <w:color w:val="000000" w:themeColor="text1"/>
          <w:sz w:val="20"/>
          <w:szCs w:val="20"/>
          <w:lang w:val="es-ES"/>
        </w:rPr>
      </w:pPr>
      <m:oMathPara>
        <m:oMathParaPr>
          <m:jc m:val="center"/>
        </m:oMathParaPr>
        <m:oMath>
          <m:r>
            <m:rPr>
              <m:nor/>
            </m:rPr>
            <w:rPr>
              <w:rFonts w:ascii="Century Gothic" w:hAnsi="Century Gothic"/>
              <w:color w:val="000000" w:themeColor="text1"/>
              <w:sz w:val="20"/>
              <w:szCs w:val="20"/>
              <w:lang w:val="es-ES"/>
            </w:rPr>
            <m:t>Dosis Esperada</m:t>
          </m:r>
          <m:r>
            <m:rPr>
              <m:sty m:val="p"/>
            </m:rPr>
            <w:rPr>
              <w:rFonts w:ascii="Cambria Math" w:hAnsi="Cambria Math"/>
              <w:color w:val="000000" w:themeColor="text1"/>
              <w:sz w:val="20"/>
              <w:szCs w:val="20"/>
              <w:lang w:val="es-ES"/>
            </w:rPr>
            <m:t>=</m:t>
          </m:r>
          <m:nary>
            <m:naryPr>
              <m:chr m:val="∑"/>
              <m:limLoc m:val="undOvr"/>
              <m:ctrlPr>
                <w:rPr>
                  <w:rFonts w:ascii="Cambria Math" w:hAnsi="Cambria Math"/>
                  <w:color w:val="000000" w:themeColor="text1"/>
                  <w:sz w:val="20"/>
                  <w:szCs w:val="20"/>
                </w:rPr>
              </m:ctrlPr>
            </m:naryPr>
            <m:sub>
              <m:r>
                <m:rPr>
                  <m:sty m:val="p"/>
                </m:rPr>
                <w:rPr>
                  <w:rFonts w:ascii="Cambria Math" w:hAnsi="Cambria Math"/>
                  <w:color w:val="000000" w:themeColor="text1"/>
                  <w:sz w:val="20"/>
                  <w:szCs w:val="20"/>
                  <w:lang w:val="es-ES"/>
                </w:rPr>
                <m:t>k=0</m:t>
              </m:r>
            </m:sub>
            <m:sup>
              <m:r>
                <m:rPr>
                  <m:nor/>
                </m:rPr>
                <w:rPr>
                  <w:rFonts w:ascii="Century Gothic" w:hAnsi="Century Gothic"/>
                  <w:color w:val="000000" w:themeColor="text1"/>
                  <w:sz w:val="20"/>
                  <w:szCs w:val="20"/>
                  <w:lang w:val="es-ES"/>
                </w:rPr>
                <m:t>ploidía</m:t>
              </m:r>
            </m:sup>
            <m:e>
              <m:r>
                <m:rPr>
                  <m:sty m:val="p"/>
                </m:rPr>
                <w:rPr>
                  <w:rFonts w:ascii="Cambria Math" w:hAnsi="Cambria Math"/>
                  <w:color w:val="000000" w:themeColor="text1"/>
                  <w:sz w:val="20"/>
                  <w:szCs w:val="20"/>
                  <w:lang w:val="es-ES"/>
                </w:rPr>
                <m:t>k</m:t>
              </m:r>
            </m:e>
          </m:nary>
          <m:r>
            <m:rPr>
              <m:sty m:val="p"/>
            </m:rPr>
            <w:rPr>
              <w:rFonts w:ascii="Cambria Math" w:hAnsi="Cambria Math"/>
              <w:color w:val="000000" w:themeColor="text1"/>
              <w:sz w:val="20"/>
              <w:szCs w:val="20"/>
              <w:lang w:val="es-ES"/>
            </w:rPr>
            <m:t>⋅P(k∣</m:t>
          </m:r>
          <m:r>
            <m:rPr>
              <m:nor/>
            </m:rPr>
            <w:rPr>
              <w:rFonts w:ascii="Century Gothic" w:hAnsi="Century Gothic"/>
              <w:color w:val="000000" w:themeColor="text1"/>
              <w:sz w:val="20"/>
              <w:szCs w:val="20"/>
              <w:lang w:val="es-ES"/>
            </w:rPr>
            <m:t>Datos</m:t>
          </m:r>
          <m:r>
            <m:rPr>
              <m:sty m:val="p"/>
            </m:rPr>
            <w:rPr>
              <w:rFonts w:ascii="Cambria Math" w:hAnsi="Cambria Math"/>
              <w:color w:val="000000" w:themeColor="text1"/>
              <w:sz w:val="20"/>
              <w:szCs w:val="20"/>
              <w:lang w:val="es-ES"/>
            </w:rPr>
            <m:t>)</m:t>
          </m:r>
        </m:oMath>
      </m:oMathPara>
    </w:p>
    <w:p w:rsidR="00D064BB" w:rsidRPr="00D064BB" w:rsidRDefault="00000000" w:rsidP="00D064BB">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Este sofisticado enfoque bioinformático conserva la incertidumbre de la profundidad de lectura y aplica filtros estrictos basados en umbrales de MAF (</w:t>
      </w:r>
      <w:r w:rsidRPr="00A00EA4">
        <w:rPr>
          <w:rStyle w:val="VerbatimChar"/>
          <w:rFonts w:ascii="Century Gothic" w:hAnsi="Century Gothic"/>
          <w:color w:val="000000" w:themeColor="text1"/>
          <w:sz w:val="20"/>
          <w:szCs w:val="20"/>
          <w:lang w:val="es-ES"/>
        </w:rPr>
        <w:t>--min-</w:t>
      </w:r>
      <w:proofErr w:type="spellStart"/>
      <w:r w:rsidRPr="00A00EA4">
        <w:rPr>
          <w:rStyle w:val="VerbatimChar"/>
          <w:rFonts w:ascii="Century Gothic" w:hAnsi="Century Gothic"/>
          <w:color w:val="000000" w:themeColor="text1"/>
          <w:sz w:val="20"/>
          <w:szCs w:val="20"/>
          <w:lang w:val="es-ES"/>
        </w:rPr>
        <w:t>maf</w:t>
      </w:r>
      <w:proofErr w:type="spellEnd"/>
      <w:r w:rsidRPr="00A00EA4">
        <w:rPr>
          <w:rFonts w:ascii="Century Gothic" w:hAnsi="Century Gothic"/>
          <w:color w:val="000000" w:themeColor="text1"/>
          <w:sz w:val="20"/>
          <w:szCs w:val="20"/>
          <w:lang w:val="es-ES"/>
        </w:rPr>
        <w:t>), datos faltantes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max-missing</w:t>
      </w:r>
      <w:proofErr w:type="spellEnd"/>
      <w:r w:rsidRPr="00A00EA4">
        <w:rPr>
          <w:rFonts w:ascii="Century Gothic" w:hAnsi="Century Gothic"/>
          <w:color w:val="000000" w:themeColor="text1"/>
          <w:sz w:val="20"/>
          <w:szCs w:val="20"/>
          <w:lang w:val="es-ES"/>
        </w:rPr>
        <w:t>), cobertura mínima (</w:t>
      </w:r>
      <w:r w:rsidRPr="00A00EA4">
        <w:rPr>
          <w:rStyle w:val="VerbatimChar"/>
          <w:rFonts w:ascii="Century Gothic" w:hAnsi="Century Gothic"/>
          <w:color w:val="000000" w:themeColor="text1"/>
          <w:sz w:val="20"/>
          <w:szCs w:val="20"/>
          <w:lang w:val="es-ES"/>
        </w:rPr>
        <w:t>--min-</w:t>
      </w:r>
      <w:proofErr w:type="spellStart"/>
      <w:r w:rsidRPr="00A00EA4">
        <w:rPr>
          <w:rStyle w:val="VerbatimChar"/>
          <w:rFonts w:ascii="Century Gothic" w:hAnsi="Century Gothic"/>
          <w:color w:val="000000" w:themeColor="text1"/>
          <w:sz w:val="20"/>
          <w:szCs w:val="20"/>
          <w:lang w:val="es-ES"/>
        </w:rPr>
        <w:t>dp</w:t>
      </w:r>
      <w:proofErr w:type="spellEnd"/>
      <w:r w:rsidRPr="00A00EA4">
        <w:rPr>
          <w:rFonts w:ascii="Century Gothic" w:hAnsi="Century Gothic"/>
          <w:color w:val="000000" w:themeColor="text1"/>
          <w:sz w:val="20"/>
          <w:szCs w:val="20"/>
          <w:lang w:val="es-ES"/>
        </w:rPr>
        <w:t>) y un método de selección de características (</w:t>
      </w:r>
      <w:proofErr w:type="spellStart"/>
      <w:r w:rsidRPr="00A00EA4">
        <w:rPr>
          <w:rFonts w:ascii="Century Gothic" w:hAnsi="Century Gothic"/>
          <w:color w:val="000000" w:themeColor="text1"/>
          <w:sz w:val="20"/>
          <w:szCs w:val="20"/>
          <w:lang w:val="es-ES"/>
        </w:rPr>
        <w:t>feature</w:t>
      </w:r>
      <w:proofErr w:type="spellEnd"/>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selection</w:t>
      </w:r>
      <w:proofErr w:type="spellEnd"/>
      <w:r w:rsidRPr="00A00EA4">
        <w:rPr>
          <w:rFonts w:ascii="Century Gothic" w:hAnsi="Century Gothic"/>
          <w:color w:val="000000" w:themeColor="text1"/>
          <w:sz w:val="20"/>
          <w:szCs w:val="20"/>
          <w:lang w:val="es-ES"/>
        </w:rPr>
        <w:t xml:space="preserve">) que clasifica y retiene las variantes de mayor </w:t>
      </w:r>
      <w:proofErr w:type="spellStart"/>
      <w:r w:rsidRPr="00A00EA4">
        <w:rPr>
          <w:rFonts w:ascii="Century Gothic" w:hAnsi="Century Gothic"/>
          <w:color w:val="000000" w:themeColor="text1"/>
          <w:sz w:val="20"/>
          <w:szCs w:val="20"/>
          <w:lang w:val="es-ES"/>
        </w:rPr>
        <w:t>heterocigosidad</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--top-n</w:t>
      </w:r>
      <w:r w:rsidRPr="00A00EA4">
        <w:rPr>
          <w:rFonts w:ascii="Century Gothic" w:hAnsi="Century Gothic"/>
          <w:color w:val="000000" w:themeColor="text1"/>
          <w:sz w:val="20"/>
          <w:szCs w:val="20"/>
          <w:lang w:val="es-ES"/>
        </w:rPr>
        <w:t>).</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D064BB" w:rsidTr="00897932">
        <w:tc>
          <w:tcPr>
            <w:tcW w:w="9356" w:type="dxa"/>
            <w:shd w:val="clear" w:color="auto" w:fill="F2F2F2" w:themeFill="background1" w:themeFillShade="F2"/>
          </w:tcPr>
          <w:p w:rsidR="00D064BB" w:rsidRPr="00897932" w:rsidRDefault="00D064BB" w:rsidP="00B720F1">
            <w:pPr>
              <w:pStyle w:val="SourceCode"/>
              <w:rPr>
                <w:rStyle w:val="NormalTok"/>
                <w:rFonts w:ascii="Courier New" w:hAnsi="Courier New" w:cs="Courier New"/>
                <w:color w:val="000000" w:themeColor="text1"/>
                <w:sz w:val="20"/>
                <w:szCs w:val="20"/>
                <w:lang w:val="es-ES"/>
              </w:rPr>
            </w:pPr>
            <w:r w:rsidRPr="00897932">
              <w:rPr>
                <w:rStyle w:val="ExtensionTok"/>
                <w:rFonts w:ascii="Courier New" w:hAnsi="Courier New" w:cs="Courier New"/>
                <w:color w:val="000000" w:themeColor="text1"/>
                <w:sz w:val="20"/>
                <w:szCs w:val="20"/>
                <w:lang w:val="es-ES"/>
              </w:rPr>
              <w:t>java -</w:t>
            </w:r>
            <w:proofErr w:type="spellStart"/>
            <w:r w:rsidRPr="00897932">
              <w:rPr>
                <w:rStyle w:val="ExtensionTok"/>
                <w:rFonts w:ascii="Courier New" w:hAnsi="Courier New" w:cs="Courier New"/>
                <w:color w:val="000000" w:themeColor="text1"/>
                <w:sz w:val="20"/>
                <w:szCs w:val="20"/>
                <w:lang w:val="es-ES"/>
              </w:rPr>
              <w:t>jar</w:t>
            </w:r>
            <w:proofErr w:type="spellEnd"/>
            <w:r w:rsidRPr="00897932">
              <w:rPr>
                <w:rStyle w:val="ExtensionTok"/>
                <w:rFonts w:ascii="Courier New" w:hAnsi="Courier New" w:cs="Courier New"/>
                <w:color w:val="000000" w:themeColor="text1"/>
                <w:sz w:val="20"/>
                <w:szCs w:val="20"/>
                <w:lang w:val="es-ES"/>
              </w:rPr>
              <w:t xml:space="preserve"> biojava.jar </w:t>
            </w:r>
            <w:proofErr w:type="spellStart"/>
            <w:r w:rsidRPr="00897932">
              <w:rPr>
                <w:rStyle w:val="ExtensionTok"/>
                <w:rFonts w:ascii="Courier New" w:hAnsi="Courier New" w:cs="Courier New"/>
                <w:color w:val="000000" w:themeColor="text1"/>
                <w:sz w:val="20"/>
                <w:szCs w:val="20"/>
                <w:lang w:val="es-ES"/>
              </w:rPr>
              <w:t>vcf-filter</w:t>
            </w:r>
            <w:proofErr w:type="spellEnd"/>
            <w:r w:rsidRPr="00897932">
              <w:rPr>
                <w:rStyle w:val="ExtensionTok"/>
                <w:rFonts w:ascii="Courier New" w:hAnsi="Courier New" w:cs="Courier New"/>
                <w:color w:val="000000" w:themeColor="text1"/>
                <w:sz w:val="20"/>
                <w:szCs w:val="20"/>
                <w:lang w:val="es-ES"/>
              </w:rPr>
              <w:t xml:space="preserve"> -v panel_crudo.vcf -o </w:t>
            </w:r>
            <w:proofErr w:type="gramStart"/>
            <w:r w:rsidRPr="00897932">
              <w:rPr>
                <w:rStyle w:val="ExtensionTok"/>
                <w:rFonts w:ascii="Courier New" w:hAnsi="Courier New" w:cs="Courier New"/>
                <w:color w:val="000000" w:themeColor="text1"/>
                <w:sz w:val="20"/>
                <w:szCs w:val="20"/>
                <w:lang w:val="es-ES"/>
              </w:rPr>
              <w:t>panel_filtrado.vcf  --</w:t>
            </w:r>
            <w:proofErr w:type="spellStart"/>
            <w:proofErr w:type="gramEnd"/>
            <w:r w:rsidRPr="00897932">
              <w:rPr>
                <w:rStyle w:val="ExtensionTok"/>
                <w:rFonts w:ascii="Courier New" w:hAnsi="Courier New" w:cs="Courier New"/>
                <w:color w:val="000000" w:themeColor="text1"/>
                <w:sz w:val="20"/>
                <w:szCs w:val="20"/>
                <w:lang w:val="es-ES"/>
              </w:rPr>
              <w:t>ploidy</w:t>
            </w:r>
            <w:proofErr w:type="spellEnd"/>
            <w:r w:rsidRPr="00897932">
              <w:rPr>
                <w:rStyle w:val="ExtensionTok"/>
                <w:rFonts w:ascii="Courier New" w:hAnsi="Courier New" w:cs="Courier New"/>
                <w:color w:val="000000" w:themeColor="text1"/>
                <w:sz w:val="20"/>
                <w:szCs w:val="20"/>
                <w:lang w:val="es-ES"/>
              </w:rPr>
              <w:t xml:space="preserve"> 10 --min-</w:t>
            </w:r>
            <w:proofErr w:type="spellStart"/>
            <w:r w:rsidRPr="00897932">
              <w:rPr>
                <w:rStyle w:val="ExtensionTok"/>
                <w:rFonts w:ascii="Courier New" w:hAnsi="Courier New" w:cs="Courier New"/>
                <w:color w:val="000000" w:themeColor="text1"/>
                <w:sz w:val="20"/>
                <w:szCs w:val="20"/>
                <w:lang w:val="es-ES"/>
              </w:rPr>
              <w:t>maf</w:t>
            </w:r>
            <w:proofErr w:type="spellEnd"/>
            <w:r w:rsidRPr="00897932">
              <w:rPr>
                <w:rStyle w:val="ExtensionTok"/>
                <w:rFonts w:ascii="Courier New" w:hAnsi="Courier New" w:cs="Courier New"/>
                <w:color w:val="000000" w:themeColor="text1"/>
                <w:sz w:val="20"/>
                <w:szCs w:val="20"/>
                <w:lang w:val="es-ES"/>
              </w:rPr>
              <w:t xml:space="preserve"> 0.05 --</w:t>
            </w:r>
            <w:proofErr w:type="spellStart"/>
            <w:r w:rsidRPr="00897932">
              <w:rPr>
                <w:rStyle w:val="ExtensionTok"/>
                <w:rFonts w:ascii="Courier New" w:hAnsi="Courier New" w:cs="Courier New"/>
                <w:color w:val="000000" w:themeColor="text1"/>
                <w:sz w:val="20"/>
                <w:szCs w:val="20"/>
                <w:lang w:val="es-ES"/>
              </w:rPr>
              <w:t>max-missing</w:t>
            </w:r>
            <w:proofErr w:type="spellEnd"/>
            <w:r w:rsidRPr="00897932">
              <w:rPr>
                <w:rStyle w:val="ExtensionTok"/>
                <w:rFonts w:ascii="Courier New" w:hAnsi="Courier New" w:cs="Courier New"/>
                <w:color w:val="000000" w:themeColor="text1"/>
                <w:sz w:val="20"/>
                <w:szCs w:val="20"/>
                <w:lang w:val="es-ES"/>
              </w:rPr>
              <w:t xml:space="preserve"> 0.20 --min-</w:t>
            </w:r>
            <w:proofErr w:type="spellStart"/>
            <w:r w:rsidRPr="00897932">
              <w:rPr>
                <w:rStyle w:val="ExtensionTok"/>
                <w:rFonts w:ascii="Courier New" w:hAnsi="Courier New" w:cs="Courier New"/>
                <w:color w:val="000000" w:themeColor="text1"/>
                <w:sz w:val="20"/>
                <w:szCs w:val="20"/>
                <w:lang w:val="es-ES"/>
              </w:rPr>
              <w:t>dp</w:t>
            </w:r>
            <w:proofErr w:type="spellEnd"/>
            <w:r w:rsidRPr="00897932">
              <w:rPr>
                <w:rStyle w:val="ExtensionTok"/>
                <w:rFonts w:ascii="Courier New" w:hAnsi="Courier New" w:cs="Courier New"/>
                <w:color w:val="000000" w:themeColor="text1"/>
                <w:sz w:val="20"/>
                <w:szCs w:val="20"/>
                <w:lang w:val="es-ES"/>
              </w:rPr>
              <w:t xml:space="preserve"> 20 --top-n 50000 -t 8</w:t>
            </w:r>
          </w:p>
        </w:tc>
      </w:tr>
    </w:tbl>
    <w:p w:rsidR="00D064BB" w:rsidRPr="00A00EA4" w:rsidRDefault="00D064BB" w:rsidP="00D064BB">
      <w:pPr>
        <w:pStyle w:val="SourceCode"/>
        <w:rPr>
          <w:rStyle w:val="NormalTok"/>
          <w:rFonts w:ascii="Courier New" w:hAnsi="Courier New" w:cs="Courier New"/>
          <w:color w:val="000000" w:themeColor="text1"/>
          <w:sz w:val="20"/>
          <w:szCs w:val="20"/>
          <w:lang w:val="es-ES"/>
        </w:rPr>
      </w:pPr>
    </w:p>
    <w:p w:rsidR="00D064BB" w:rsidRPr="00D064BB" w:rsidRDefault="00D064BB" w:rsidP="00D064BB">
      <w:pPr>
        <w:pStyle w:val="BodyText"/>
        <w:rPr>
          <w:lang w:val="es-ES"/>
        </w:rPr>
      </w:pPr>
    </w:p>
    <w:p w:rsidR="00D064BB" w:rsidRPr="00A00EA4" w:rsidRDefault="00D064BB">
      <w:pPr>
        <w:pStyle w:val="SourceCode"/>
        <w:rPr>
          <w:rStyle w:val="ExtensionTok"/>
          <w:rFonts w:ascii="Century Gothic" w:hAnsi="Century Gothic" w:cs="Courier New"/>
          <w:color w:val="000000" w:themeColor="text1"/>
          <w:sz w:val="20"/>
          <w:szCs w:val="20"/>
          <w:lang w:val="es-ES"/>
        </w:rPr>
      </w:pPr>
    </w:p>
    <w:p w:rsidR="00F20BBC" w:rsidRPr="00A00EA4" w:rsidRDefault="00854213">
      <w:pPr>
        <w:pStyle w:val="Heading3"/>
        <w:rPr>
          <w:rFonts w:ascii="Century Gothic" w:hAnsi="Century Gothic" w:cs="Courier New"/>
          <w:b/>
          <w:bCs/>
          <w:color w:val="000000" w:themeColor="text1"/>
          <w:sz w:val="20"/>
          <w:szCs w:val="20"/>
          <w:lang w:val="es-ES"/>
        </w:rPr>
      </w:pPr>
      <w:bookmarkStart w:id="5" w:name="estructura-de-poblaciones-pop-structure"/>
      <w:bookmarkEnd w:id="4"/>
      <w:r w:rsidRPr="00A00EA4">
        <w:rPr>
          <w:rFonts w:ascii="Century Gothic" w:hAnsi="Century Gothic" w:cs="Courier New"/>
          <w:b/>
          <w:bCs/>
          <w:color w:val="000000" w:themeColor="text1"/>
          <w:sz w:val="20"/>
          <w:szCs w:val="20"/>
          <w:lang w:val="es-ES"/>
        </w:rPr>
        <w:lastRenderedPageBreak/>
        <w:t>Modulo pop-</w:t>
      </w:r>
      <w:proofErr w:type="spellStart"/>
      <w:r w:rsidRPr="00A00EA4">
        <w:rPr>
          <w:rFonts w:ascii="Century Gothic" w:hAnsi="Century Gothic" w:cs="Courier New"/>
          <w:b/>
          <w:bCs/>
          <w:color w:val="000000" w:themeColor="text1"/>
          <w:sz w:val="20"/>
          <w:szCs w:val="20"/>
          <w:lang w:val="es-ES"/>
        </w:rPr>
        <w:t>structure</w:t>
      </w:r>
      <w:proofErr w:type="spellEnd"/>
      <w:r w:rsidRPr="00A00EA4">
        <w:rPr>
          <w:rFonts w:ascii="Century Gothic" w:hAnsi="Century Gothic" w:cs="Courier New"/>
          <w:b/>
          <w:bCs/>
          <w:color w:val="000000" w:themeColor="text1"/>
          <w:sz w:val="20"/>
          <w:szCs w:val="20"/>
          <w:lang w:val="es-ES"/>
        </w:rPr>
        <w:t>: Análisis de la e</w:t>
      </w:r>
      <w:r w:rsidR="00000000" w:rsidRPr="00A00EA4">
        <w:rPr>
          <w:rFonts w:ascii="Century Gothic" w:hAnsi="Century Gothic" w:cs="Courier New"/>
          <w:b/>
          <w:bCs/>
          <w:color w:val="000000" w:themeColor="text1"/>
          <w:sz w:val="20"/>
          <w:szCs w:val="20"/>
          <w:lang w:val="es-ES"/>
        </w:rPr>
        <w:t xml:space="preserve">structura de Poblaciones </w:t>
      </w:r>
    </w:p>
    <w:p w:rsidR="00F20BBC" w:rsidRPr="00A00EA4"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Este módulo determina la estratificación poblacional y el parentesco genómico en organismos poliploides complejos mediante un flujo integrado de reducción de dimensionalidad, parentesco y algoritmos de agrupamiento no supervisados. A nivel operativo, el comando integra parámetros críticos en la línea de comandos: el archivo VCF de entrada (</w:t>
      </w:r>
      <w:r w:rsidRPr="00A00EA4">
        <w:rPr>
          <w:rStyle w:val="VerbatimChar"/>
          <w:rFonts w:ascii="Century Gothic" w:hAnsi="Century Gothic"/>
          <w:color w:val="000000" w:themeColor="text1"/>
          <w:sz w:val="20"/>
          <w:szCs w:val="20"/>
          <w:lang w:val="es-ES"/>
        </w:rPr>
        <w:t>-v</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el directorio de salida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 la ploidía genómica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ploidy</w:t>
      </w:r>
      <w:proofErr w:type="spellEnd"/>
      <w:r w:rsidRPr="00A00EA4">
        <w:rPr>
          <w:rFonts w:ascii="Century Gothic" w:hAnsi="Century Gothic"/>
          <w:color w:val="000000" w:themeColor="text1"/>
          <w:sz w:val="20"/>
          <w:szCs w:val="20"/>
          <w:lang w:val="es-ES"/>
        </w:rPr>
        <w:t>), las banderas para activar el Análisis de Componentes Principales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pca</w:t>
      </w:r>
      <w:proofErr w:type="spellEnd"/>
      <w:r w:rsidRPr="00A00EA4">
        <w:rPr>
          <w:rFonts w:ascii="Century Gothic" w:hAnsi="Century Gothic"/>
          <w:color w:val="000000" w:themeColor="text1"/>
          <w:sz w:val="20"/>
          <w:szCs w:val="20"/>
          <w:lang w:val="es-ES"/>
        </w:rPr>
        <w:t>), el número de componentes principales a extraer (</w:t>
      </w:r>
      <w:r w:rsidRPr="00A00EA4">
        <w:rPr>
          <w:rStyle w:val="VerbatimChar"/>
          <w:rFonts w:ascii="Century Gothic" w:hAnsi="Century Gothic"/>
          <w:color w:val="000000" w:themeColor="text1"/>
          <w:sz w:val="20"/>
          <w:szCs w:val="20"/>
          <w:lang w:val="es-ES"/>
        </w:rPr>
        <w:t>--n-</w:t>
      </w:r>
      <w:proofErr w:type="spellStart"/>
      <w:r w:rsidRPr="00A00EA4">
        <w:rPr>
          <w:rStyle w:val="VerbatimChar"/>
          <w:rFonts w:ascii="Century Gothic" w:hAnsi="Century Gothic"/>
          <w:color w:val="000000" w:themeColor="text1"/>
          <w:sz w:val="20"/>
          <w:szCs w:val="20"/>
          <w:lang w:val="es-ES"/>
        </w:rPr>
        <w:t>pca</w:t>
      </w:r>
      <w:proofErr w:type="spellEnd"/>
      <w:r w:rsidRPr="00A00EA4">
        <w:rPr>
          <w:rFonts w:ascii="Century Gothic" w:hAnsi="Century Gothic"/>
          <w:color w:val="000000" w:themeColor="text1"/>
          <w:sz w:val="20"/>
          <w:szCs w:val="20"/>
          <w:lang w:val="es-ES"/>
        </w:rPr>
        <w:t>), la bandera para calcular la matriz de parentesco genómico (</w:t>
      </w:r>
      <w:proofErr w:type="spellStart"/>
      <w:r w:rsidRPr="00A00EA4">
        <w:rPr>
          <w:rFonts w:ascii="Century Gothic" w:hAnsi="Century Gothic"/>
          <w:color w:val="000000" w:themeColor="text1"/>
          <w:sz w:val="20"/>
          <w:szCs w:val="20"/>
          <w:lang w:val="es-ES"/>
        </w:rPr>
        <w:t>Kinship</w:t>
      </w:r>
      <w:proofErr w:type="spellEnd"/>
      <w:r w:rsidRPr="00A00EA4">
        <w:rPr>
          <w:rFonts w:ascii="Century Gothic" w:hAnsi="Century Gothic"/>
          <w:color w:val="000000" w:themeColor="text1"/>
          <w:sz w:val="20"/>
          <w:szCs w:val="20"/>
          <w:lang w:val="es-ES"/>
        </w:rPr>
        <w:t xml:space="preserve">) de </w:t>
      </w:r>
      <w:proofErr w:type="spellStart"/>
      <w:r w:rsidRPr="00A00EA4">
        <w:rPr>
          <w:rFonts w:ascii="Century Gothic" w:hAnsi="Century Gothic"/>
          <w:color w:val="000000" w:themeColor="text1"/>
          <w:sz w:val="20"/>
          <w:szCs w:val="20"/>
          <w:lang w:val="es-ES"/>
        </w:rPr>
        <w:t>VanRaden</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kinship</w:t>
      </w:r>
      <w:proofErr w:type="spellEnd"/>
      <w:r w:rsidRPr="00A00EA4">
        <w:rPr>
          <w:rFonts w:ascii="Century Gothic" w:hAnsi="Century Gothic"/>
          <w:color w:val="000000" w:themeColor="text1"/>
          <w:sz w:val="20"/>
          <w:szCs w:val="20"/>
          <w:lang w:val="es-ES"/>
        </w:rPr>
        <w:t xml:space="preserve">), la bandera para estimar las proporciones de </w:t>
      </w:r>
      <w:proofErr w:type="spellStart"/>
      <w:r w:rsidRPr="00A00EA4">
        <w:rPr>
          <w:rFonts w:ascii="Century Gothic" w:hAnsi="Century Gothic"/>
          <w:color w:val="000000" w:themeColor="text1"/>
          <w:sz w:val="20"/>
          <w:szCs w:val="20"/>
          <w:lang w:val="es-ES"/>
        </w:rPr>
        <w:t>ancestría</w:t>
      </w:r>
      <w:proofErr w:type="spellEnd"/>
      <w:r w:rsidRPr="00A00EA4">
        <w:rPr>
          <w:rFonts w:ascii="Century Gothic" w:hAnsi="Century Gothic"/>
          <w:color w:val="000000" w:themeColor="text1"/>
          <w:sz w:val="20"/>
          <w:szCs w:val="20"/>
          <w:lang w:val="es-ES"/>
        </w:rPr>
        <w:t xml:space="preserve"> poblacional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admixture</w:t>
      </w:r>
      <w:proofErr w:type="spellEnd"/>
      <w:r w:rsidRPr="00A00EA4">
        <w:rPr>
          <w:rFonts w:ascii="Century Gothic" w:hAnsi="Century Gothic"/>
          <w:color w:val="000000" w:themeColor="text1"/>
          <w:sz w:val="20"/>
          <w:szCs w:val="20"/>
          <w:lang w:val="es-ES"/>
        </w:rPr>
        <w:t>), el número óptimo de subpoblaciones ancestrales a modelar (</w:t>
      </w:r>
      <w:r w:rsidRPr="00A00EA4">
        <w:rPr>
          <w:rStyle w:val="VerbatimChar"/>
          <w:rFonts w:ascii="Century Gothic" w:hAnsi="Century Gothic"/>
          <w:color w:val="000000" w:themeColor="text1"/>
          <w:sz w:val="20"/>
          <w:szCs w:val="20"/>
          <w:lang w:val="es-ES"/>
        </w:rPr>
        <w:t>-k</w:t>
      </w:r>
      <w:r w:rsidRPr="00A00EA4">
        <w:rPr>
          <w:rFonts w:ascii="Century Gothic" w:hAnsi="Century Gothic"/>
          <w:color w:val="000000" w:themeColor="text1"/>
          <w:sz w:val="20"/>
          <w:szCs w:val="20"/>
          <w:lang w:val="es-ES"/>
        </w:rPr>
        <w:t>), los parámetros de control de DBSCAN correspondientes al radio de vecindad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dbscan-eps</w:t>
      </w:r>
      <w:proofErr w:type="spellEnd"/>
      <w:r w:rsidRPr="00A00EA4">
        <w:rPr>
          <w:rFonts w:ascii="Century Gothic" w:hAnsi="Century Gothic"/>
          <w:color w:val="000000" w:themeColor="text1"/>
          <w:sz w:val="20"/>
          <w:szCs w:val="20"/>
          <w:lang w:val="es-ES"/>
        </w:rPr>
        <w:t>) y el número mínimo de puntos requeridos para formar un núcleo denso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dbscan-minpts</w:t>
      </w:r>
      <w:proofErr w:type="spellEnd"/>
      <w:r w:rsidRPr="00A00EA4">
        <w:rPr>
          <w:rFonts w:ascii="Century Gothic" w:hAnsi="Century Gothic"/>
          <w:color w:val="000000" w:themeColor="text1"/>
          <w:sz w:val="20"/>
          <w:szCs w:val="20"/>
          <w:lang w:val="es-ES"/>
        </w:rPr>
        <w:t>), y los hilos de multiprocesamiento (</w:t>
      </w:r>
      <w:r w:rsidRPr="00A00EA4">
        <w:rPr>
          <w:rStyle w:val="VerbatimChar"/>
          <w:rFonts w:ascii="Century Gothic" w:hAnsi="Century Gothic"/>
          <w:color w:val="000000" w:themeColor="text1"/>
          <w:sz w:val="20"/>
          <w:szCs w:val="20"/>
          <w:lang w:val="es-ES"/>
        </w:rPr>
        <w:t>-t</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threads</w:t>
      </w:r>
      <w:proofErr w:type="spellEnd"/>
      <w:r w:rsidRPr="00A00EA4">
        <w:rPr>
          <w:rFonts w:ascii="Century Gothic" w:hAnsi="Century Gothic"/>
          <w:color w:val="000000" w:themeColor="text1"/>
          <w:sz w:val="20"/>
          <w:szCs w:val="20"/>
          <w:lang w:val="es-ES"/>
        </w:rPr>
        <w:t xml:space="preserve">) para paralelizar las pesadas multiplicaciones matriciales de álgebra lineal. La matriz de parentesco de </w:t>
      </w:r>
      <w:proofErr w:type="spellStart"/>
      <w:r w:rsidRPr="00A00EA4">
        <w:rPr>
          <w:rFonts w:ascii="Century Gothic" w:hAnsi="Century Gothic"/>
          <w:color w:val="000000" w:themeColor="text1"/>
          <w:sz w:val="20"/>
          <w:szCs w:val="20"/>
          <w:lang w:val="es-ES"/>
        </w:rPr>
        <w:t>VanRaden</w:t>
      </w:r>
      <w:proofErr w:type="spellEnd"/>
      <w:r w:rsidRPr="00A00EA4">
        <w:rPr>
          <w:rFonts w:ascii="Century Gothic" w:hAnsi="Century Gothic"/>
          <w:color w:val="000000" w:themeColor="text1"/>
          <w:sz w:val="20"/>
          <w:szCs w:val="20"/>
          <w:lang w:val="es-ES"/>
        </w:rPr>
        <w:t xml:space="preserve"> se calcula sobre las dosis continuas mediante el centrado por medias y escalado por la varianza esperada:</w:t>
      </w:r>
    </w:p>
    <w:p w:rsidR="00F20BBC" w:rsidRPr="00A00EA4" w:rsidRDefault="00000000">
      <w:pPr>
        <w:pStyle w:val="BodyText"/>
        <w:rPr>
          <w:rFonts w:ascii="Century Gothic" w:hAnsi="Century Gothic"/>
          <w:color w:val="000000" w:themeColor="text1"/>
          <w:sz w:val="20"/>
          <w:szCs w:val="20"/>
        </w:rPr>
      </w:pPr>
      <m:oMathPara>
        <m:oMathParaPr>
          <m:jc m:val="center"/>
        </m:oMathParaPr>
        <m:oMath>
          <m:r>
            <m:rPr>
              <m:nor/>
            </m:rPr>
            <w:rPr>
              <w:rFonts w:ascii="Century Gothic" w:hAnsi="Century Gothic"/>
              <w:color w:val="000000" w:themeColor="text1"/>
              <w:sz w:val="20"/>
              <w:szCs w:val="20"/>
            </w:rPr>
            <m:t>Kinship</m:t>
          </m:r>
          <m:r>
            <m:rPr>
              <m:sty m:val="p"/>
            </m:rPr>
            <w:rPr>
              <w:rFonts w:ascii="Cambria Math" w:hAnsi="Cambria Math"/>
              <w:color w:val="000000" w:themeColor="text1"/>
              <w:sz w:val="20"/>
              <w:szCs w:val="20"/>
            </w:rPr>
            <m:t>=</m:t>
          </m:r>
          <m:f>
            <m:fPr>
              <m:ctrlPr>
                <w:rPr>
                  <w:rFonts w:ascii="Cambria Math" w:hAnsi="Cambria Math"/>
                  <w:color w:val="000000" w:themeColor="text1"/>
                  <w:sz w:val="20"/>
                  <w:szCs w:val="20"/>
                </w:rPr>
              </m:ctrlPr>
            </m:fPr>
            <m:num>
              <m:r>
                <m:rPr>
                  <m:sty m:val="p"/>
                </m:rPr>
                <w:rPr>
                  <w:rFonts w:ascii="Cambria Math" w:hAnsi="Cambria Math"/>
                  <w:color w:val="000000" w:themeColor="text1"/>
                  <w:sz w:val="20"/>
                  <w:szCs w:val="20"/>
                </w:rPr>
                <m:t>(X-P)(X-P</m:t>
              </m:r>
              <m:sSup>
                <m:sSupPr>
                  <m:ctrlPr>
                    <w:rPr>
                      <w:rFonts w:ascii="Cambria Math" w:hAnsi="Cambria Math"/>
                      <w:color w:val="000000" w:themeColor="text1"/>
                      <w:sz w:val="20"/>
                      <w:szCs w:val="20"/>
                    </w:rPr>
                  </m:ctrlPr>
                </m:sSupPr>
                <m:e>
                  <m:r>
                    <m:rPr>
                      <m:sty m:val="p"/>
                    </m:rPr>
                    <w:rPr>
                      <w:rFonts w:ascii="Cambria Math" w:hAnsi="Cambria Math"/>
                      <w:color w:val="000000" w:themeColor="text1"/>
                      <w:sz w:val="20"/>
                      <w:szCs w:val="20"/>
                    </w:rPr>
                    <m:t>)</m:t>
                  </m:r>
                </m:e>
                <m:sup>
                  <m:r>
                    <m:rPr>
                      <m:sty m:val="p"/>
                    </m:rPr>
                    <w:rPr>
                      <w:rFonts w:ascii="Cambria Math" w:hAnsi="Cambria Math"/>
                      <w:color w:val="000000" w:themeColor="text1"/>
                      <w:sz w:val="20"/>
                      <w:szCs w:val="20"/>
                    </w:rPr>
                    <m:t>'</m:t>
                  </m:r>
                </m:sup>
              </m:sSup>
            </m:num>
            <m:den>
              <m:r>
                <m:rPr>
                  <m:sty m:val="p"/>
                </m:rPr>
                <w:rPr>
                  <w:rFonts w:ascii="Cambria Math" w:hAnsi="Cambria Math"/>
                  <w:color w:val="000000" w:themeColor="text1"/>
                  <w:sz w:val="20"/>
                  <w:szCs w:val="20"/>
                </w:rPr>
                <m:t>c</m:t>
              </m:r>
            </m:den>
          </m:f>
        </m:oMath>
      </m:oMathPara>
    </w:p>
    <w:p w:rsidR="00F20BBC" w:rsidRPr="00A00EA4"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Finalmente, el sistema inyecta estas coordenadas en tres algoritmos complementarios de agrupamiento no supervisado: K-</w:t>
      </w:r>
      <w:proofErr w:type="spellStart"/>
      <w:r w:rsidRPr="00A00EA4">
        <w:rPr>
          <w:rFonts w:ascii="Century Gothic" w:hAnsi="Century Gothic"/>
          <w:color w:val="000000" w:themeColor="text1"/>
          <w:sz w:val="20"/>
          <w:szCs w:val="20"/>
          <w:lang w:val="es-ES"/>
        </w:rPr>
        <w:t>Means</w:t>
      </w:r>
      <w:proofErr w:type="spellEnd"/>
      <w:r w:rsidRPr="00A00EA4">
        <w:rPr>
          <w:rFonts w:ascii="Century Gothic" w:hAnsi="Century Gothic"/>
          <w:color w:val="000000" w:themeColor="text1"/>
          <w:sz w:val="20"/>
          <w:szCs w:val="20"/>
          <w:lang w:val="es-ES"/>
        </w:rPr>
        <w:t xml:space="preserve"> (centroides geométricos), DBSCAN (densidad espacial y remoción de ruido/híbridos anómalos) y Modelos de Mezcla Gaussiana (GMM, para estimar probabilidades de hibridación gradual), visualizándolos en paneles interactivos 3D.</w:t>
      </w:r>
    </w:p>
    <w:p w:rsidR="00897932" w:rsidRPr="00D064BB" w:rsidRDefault="00000000" w:rsidP="00897932">
      <w:pPr>
        <w:pStyle w:val="BodyText"/>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Ejemplo de Ejecución:</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897932" w:rsidRPr="00897932" w:rsidTr="00B720F1">
        <w:tc>
          <w:tcPr>
            <w:tcW w:w="9356" w:type="dxa"/>
            <w:shd w:val="clear" w:color="auto" w:fill="F2F2F2" w:themeFill="background1" w:themeFillShade="F2"/>
          </w:tcPr>
          <w:p w:rsidR="00897932" w:rsidRPr="00897932" w:rsidRDefault="00897932" w:rsidP="00897932">
            <w:pPr>
              <w:pStyle w:val="SourceCode"/>
              <w:spacing w:after="0"/>
              <w:rPr>
                <w:rStyle w:val="Extension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rPr>
              <w:t>java -jar biojava.jar pop-structure \</w:t>
            </w:r>
          </w:p>
          <w:p w:rsidR="00897932" w:rsidRPr="00897932" w:rsidRDefault="00897932" w:rsidP="00897932">
            <w:pPr>
              <w:pStyle w:val="SourceCode"/>
              <w:spacing w:after="0"/>
              <w:rPr>
                <w:rStyle w:val="Extension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rPr>
              <w:t xml:space="preserve">  -v panel_filtrado.vcf \</w:t>
            </w:r>
          </w:p>
          <w:p w:rsidR="00897932" w:rsidRPr="00897932" w:rsidRDefault="00897932" w:rsidP="00897932">
            <w:pPr>
              <w:pStyle w:val="SourceCode"/>
              <w:spacing w:after="0"/>
              <w:rPr>
                <w:rStyle w:val="ExtensionTok"/>
                <w:rFonts w:ascii="Courier New" w:hAnsi="Courier New" w:cs="Courier New"/>
                <w:color w:val="000000" w:themeColor="text1"/>
                <w:sz w:val="20"/>
                <w:szCs w:val="20"/>
                <w:lang w:val="es-ES"/>
              </w:rPr>
            </w:pPr>
            <w:r w:rsidRPr="00897932">
              <w:rPr>
                <w:rStyle w:val="ExtensionTok"/>
                <w:rFonts w:ascii="Courier New" w:hAnsi="Courier New" w:cs="Courier New"/>
                <w:color w:val="000000" w:themeColor="text1"/>
                <w:sz w:val="20"/>
                <w:szCs w:val="20"/>
              </w:rPr>
              <w:t xml:space="preserve">  </w:t>
            </w:r>
            <w:r w:rsidRPr="00897932">
              <w:rPr>
                <w:rStyle w:val="ExtensionTok"/>
                <w:rFonts w:ascii="Courier New" w:hAnsi="Courier New" w:cs="Courier New"/>
                <w:color w:val="000000" w:themeColor="text1"/>
                <w:sz w:val="20"/>
                <w:szCs w:val="20"/>
                <w:lang w:val="es-ES"/>
              </w:rPr>
              <w:t xml:space="preserve">-o </w:t>
            </w:r>
            <w:proofErr w:type="spellStart"/>
            <w:r w:rsidRPr="00897932">
              <w:rPr>
                <w:rStyle w:val="ExtensionTok"/>
                <w:rFonts w:ascii="Courier New" w:hAnsi="Courier New" w:cs="Courier New"/>
                <w:color w:val="000000" w:themeColor="text1"/>
                <w:sz w:val="20"/>
                <w:szCs w:val="20"/>
                <w:lang w:val="es-ES"/>
              </w:rPr>
              <w:t>resultados_pop</w:t>
            </w:r>
            <w:proofErr w:type="spellEnd"/>
            <w:r w:rsidRPr="00897932">
              <w:rPr>
                <w:rStyle w:val="ExtensionTok"/>
                <w:rFonts w:ascii="Courier New" w:hAnsi="Courier New" w:cs="Courier New"/>
                <w:color w:val="000000" w:themeColor="text1"/>
                <w:sz w:val="20"/>
                <w:szCs w:val="20"/>
                <w:lang w:val="es-ES"/>
              </w:rPr>
              <w:t>/ \</w:t>
            </w:r>
          </w:p>
          <w:p w:rsidR="00897932" w:rsidRPr="00897932" w:rsidRDefault="00897932" w:rsidP="00897932">
            <w:pPr>
              <w:pStyle w:val="SourceCode"/>
              <w:spacing w:after="0"/>
              <w:rPr>
                <w:rStyle w:val="ExtensionTok"/>
                <w:rFonts w:ascii="Courier New" w:hAnsi="Courier New" w:cs="Courier New"/>
                <w:color w:val="000000" w:themeColor="text1"/>
                <w:sz w:val="20"/>
                <w:szCs w:val="20"/>
                <w:lang w:val="es-ES"/>
              </w:rPr>
            </w:pPr>
            <w:r w:rsidRPr="00897932">
              <w:rPr>
                <w:rStyle w:val="ExtensionTok"/>
                <w:rFonts w:ascii="Courier New" w:hAnsi="Courier New" w:cs="Courier New"/>
                <w:color w:val="000000" w:themeColor="text1"/>
                <w:sz w:val="20"/>
                <w:szCs w:val="20"/>
                <w:lang w:val="es-ES"/>
              </w:rPr>
              <w:t xml:space="preserve">  --</w:t>
            </w:r>
            <w:proofErr w:type="spellStart"/>
            <w:r w:rsidRPr="00897932">
              <w:rPr>
                <w:rStyle w:val="ExtensionTok"/>
                <w:rFonts w:ascii="Courier New" w:hAnsi="Courier New" w:cs="Courier New"/>
                <w:color w:val="000000" w:themeColor="text1"/>
                <w:sz w:val="20"/>
                <w:szCs w:val="20"/>
                <w:lang w:val="es-ES"/>
              </w:rPr>
              <w:t>ploidy</w:t>
            </w:r>
            <w:proofErr w:type="spellEnd"/>
            <w:r w:rsidRPr="00897932">
              <w:rPr>
                <w:rStyle w:val="ExtensionTok"/>
                <w:rFonts w:ascii="Courier New" w:hAnsi="Courier New" w:cs="Courier New"/>
                <w:color w:val="000000" w:themeColor="text1"/>
                <w:sz w:val="20"/>
                <w:szCs w:val="20"/>
                <w:lang w:val="es-ES"/>
              </w:rPr>
              <w:t xml:space="preserve"> 10 \</w:t>
            </w:r>
          </w:p>
          <w:p w:rsidR="00897932" w:rsidRPr="00897932" w:rsidRDefault="00897932" w:rsidP="00897932">
            <w:pPr>
              <w:pStyle w:val="SourceCode"/>
              <w:spacing w:after="0"/>
              <w:rPr>
                <w:rStyle w:val="ExtensionTok"/>
                <w:rFonts w:ascii="Courier New" w:hAnsi="Courier New" w:cs="Courier New"/>
                <w:color w:val="000000" w:themeColor="text1"/>
                <w:sz w:val="20"/>
                <w:szCs w:val="20"/>
                <w:lang w:val="es-ES"/>
              </w:rPr>
            </w:pPr>
            <w:r w:rsidRPr="00897932">
              <w:rPr>
                <w:rStyle w:val="ExtensionTok"/>
                <w:rFonts w:ascii="Courier New" w:hAnsi="Courier New" w:cs="Courier New"/>
                <w:color w:val="000000" w:themeColor="text1"/>
                <w:sz w:val="20"/>
                <w:szCs w:val="20"/>
                <w:lang w:val="es-ES"/>
              </w:rPr>
              <w:t xml:space="preserve">  --</w:t>
            </w:r>
            <w:proofErr w:type="spellStart"/>
            <w:r w:rsidRPr="00897932">
              <w:rPr>
                <w:rStyle w:val="ExtensionTok"/>
                <w:rFonts w:ascii="Courier New" w:hAnsi="Courier New" w:cs="Courier New"/>
                <w:color w:val="000000" w:themeColor="text1"/>
                <w:sz w:val="20"/>
                <w:szCs w:val="20"/>
                <w:lang w:val="es-ES"/>
              </w:rPr>
              <w:t>pca</w:t>
            </w:r>
            <w:proofErr w:type="spellEnd"/>
            <w:r w:rsidRPr="00897932">
              <w:rPr>
                <w:rStyle w:val="ExtensionTok"/>
                <w:rFonts w:ascii="Courier New" w:hAnsi="Courier New" w:cs="Courier New"/>
                <w:color w:val="000000" w:themeColor="text1"/>
                <w:sz w:val="20"/>
                <w:szCs w:val="20"/>
                <w:lang w:val="es-ES"/>
              </w:rPr>
              <w:t xml:space="preserve"> \</w:t>
            </w:r>
          </w:p>
          <w:p w:rsidR="00897932" w:rsidRPr="00897932" w:rsidRDefault="00897932" w:rsidP="00897932">
            <w:pPr>
              <w:pStyle w:val="SourceCode"/>
              <w:spacing w:after="0"/>
              <w:rPr>
                <w:rStyle w:val="Extension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lang w:val="es-ES"/>
              </w:rPr>
              <w:t xml:space="preserve">  </w:t>
            </w:r>
            <w:r w:rsidRPr="00897932">
              <w:rPr>
                <w:rStyle w:val="ExtensionTok"/>
                <w:rFonts w:ascii="Courier New" w:hAnsi="Courier New" w:cs="Courier New"/>
                <w:color w:val="000000" w:themeColor="text1"/>
                <w:sz w:val="20"/>
                <w:szCs w:val="20"/>
              </w:rPr>
              <w:t>--n-</w:t>
            </w:r>
            <w:proofErr w:type="spellStart"/>
            <w:r w:rsidRPr="00897932">
              <w:rPr>
                <w:rStyle w:val="ExtensionTok"/>
                <w:rFonts w:ascii="Courier New" w:hAnsi="Courier New" w:cs="Courier New"/>
                <w:color w:val="000000" w:themeColor="text1"/>
                <w:sz w:val="20"/>
                <w:szCs w:val="20"/>
              </w:rPr>
              <w:t>pca</w:t>
            </w:r>
            <w:proofErr w:type="spellEnd"/>
            <w:r w:rsidRPr="00897932">
              <w:rPr>
                <w:rStyle w:val="ExtensionTok"/>
                <w:rFonts w:ascii="Courier New" w:hAnsi="Courier New" w:cs="Courier New"/>
                <w:color w:val="000000" w:themeColor="text1"/>
                <w:sz w:val="20"/>
                <w:szCs w:val="20"/>
              </w:rPr>
              <w:t xml:space="preserve"> 10 \</w:t>
            </w:r>
          </w:p>
          <w:p w:rsidR="00897932" w:rsidRPr="00897932" w:rsidRDefault="00897932" w:rsidP="00897932">
            <w:pPr>
              <w:pStyle w:val="SourceCode"/>
              <w:spacing w:after="0"/>
              <w:rPr>
                <w:rStyle w:val="Extension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rPr>
              <w:t xml:space="preserve">  --kinship \</w:t>
            </w:r>
          </w:p>
          <w:p w:rsidR="00897932" w:rsidRPr="00897932" w:rsidRDefault="00897932" w:rsidP="00897932">
            <w:pPr>
              <w:pStyle w:val="SourceCode"/>
              <w:spacing w:after="0"/>
              <w:rPr>
                <w:rStyle w:val="Extension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rPr>
              <w:t xml:space="preserve">  --admixture \</w:t>
            </w:r>
          </w:p>
          <w:p w:rsidR="00897932" w:rsidRPr="00897932" w:rsidRDefault="00897932" w:rsidP="00897932">
            <w:pPr>
              <w:pStyle w:val="SourceCode"/>
              <w:spacing w:after="0"/>
              <w:rPr>
                <w:rStyle w:val="Extension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rPr>
              <w:t xml:space="preserve">  -k 3 \</w:t>
            </w:r>
          </w:p>
          <w:p w:rsidR="00897932" w:rsidRPr="00897932" w:rsidRDefault="00897932" w:rsidP="00897932">
            <w:pPr>
              <w:pStyle w:val="SourceCode"/>
              <w:spacing w:after="0"/>
              <w:rPr>
                <w:rStyle w:val="Extension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rPr>
              <w:t xml:space="preserve">  --</w:t>
            </w:r>
            <w:proofErr w:type="spellStart"/>
            <w:r w:rsidRPr="00897932">
              <w:rPr>
                <w:rStyle w:val="ExtensionTok"/>
                <w:rFonts w:ascii="Courier New" w:hAnsi="Courier New" w:cs="Courier New"/>
                <w:color w:val="000000" w:themeColor="text1"/>
                <w:sz w:val="20"/>
                <w:szCs w:val="20"/>
              </w:rPr>
              <w:t>dbscan</w:t>
            </w:r>
            <w:proofErr w:type="spellEnd"/>
            <w:r w:rsidRPr="00897932">
              <w:rPr>
                <w:rStyle w:val="ExtensionTok"/>
                <w:rFonts w:ascii="Courier New" w:hAnsi="Courier New" w:cs="Courier New"/>
                <w:color w:val="000000" w:themeColor="text1"/>
                <w:sz w:val="20"/>
                <w:szCs w:val="20"/>
              </w:rPr>
              <w:t>-eps 0.5 \</w:t>
            </w:r>
          </w:p>
          <w:p w:rsidR="00897932" w:rsidRPr="00897932" w:rsidRDefault="00897932" w:rsidP="00897932">
            <w:pPr>
              <w:pStyle w:val="SourceCode"/>
              <w:spacing w:after="0"/>
              <w:rPr>
                <w:rStyle w:val="Extension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rPr>
              <w:t xml:space="preserve">  --</w:t>
            </w:r>
            <w:proofErr w:type="spellStart"/>
            <w:r w:rsidRPr="00897932">
              <w:rPr>
                <w:rStyle w:val="ExtensionTok"/>
                <w:rFonts w:ascii="Courier New" w:hAnsi="Courier New" w:cs="Courier New"/>
                <w:color w:val="000000" w:themeColor="text1"/>
                <w:sz w:val="20"/>
                <w:szCs w:val="20"/>
              </w:rPr>
              <w:t>dbscan-minpts</w:t>
            </w:r>
            <w:proofErr w:type="spellEnd"/>
            <w:r w:rsidRPr="00897932">
              <w:rPr>
                <w:rStyle w:val="ExtensionTok"/>
                <w:rFonts w:ascii="Courier New" w:hAnsi="Courier New" w:cs="Courier New"/>
                <w:color w:val="000000" w:themeColor="text1"/>
                <w:sz w:val="20"/>
                <w:szCs w:val="20"/>
              </w:rPr>
              <w:t xml:space="preserve"> 5 \</w:t>
            </w:r>
          </w:p>
          <w:p w:rsidR="00897932" w:rsidRPr="00897932" w:rsidRDefault="00897932" w:rsidP="00897932">
            <w:pPr>
              <w:pStyle w:val="SourceCode"/>
              <w:rPr>
                <w:rStyle w:val="NormalTok"/>
                <w:rFonts w:ascii="Courier New" w:hAnsi="Courier New" w:cs="Courier New"/>
                <w:color w:val="000000" w:themeColor="text1"/>
                <w:sz w:val="20"/>
                <w:szCs w:val="20"/>
              </w:rPr>
            </w:pPr>
            <w:r w:rsidRPr="00897932">
              <w:rPr>
                <w:rStyle w:val="ExtensionTok"/>
                <w:rFonts w:ascii="Courier New" w:hAnsi="Courier New" w:cs="Courier New"/>
                <w:color w:val="000000" w:themeColor="text1"/>
                <w:sz w:val="20"/>
                <w:szCs w:val="20"/>
              </w:rPr>
              <w:t xml:space="preserve">  -t 8</w:t>
            </w:r>
          </w:p>
        </w:tc>
      </w:tr>
    </w:tbl>
    <w:p w:rsidR="00897932" w:rsidRDefault="00897932">
      <w:pPr>
        <w:pStyle w:val="Heading3"/>
        <w:rPr>
          <w:rFonts w:ascii="Century Gothic" w:hAnsi="Century Gothic" w:cs="Courier New"/>
          <w:b/>
          <w:bCs/>
          <w:color w:val="000000" w:themeColor="text1"/>
          <w:sz w:val="20"/>
          <w:szCs w:val="20"/>
          <w:lang w:val="es-ES"/>
        </w:rPr>
      </w:pPr>
      <w:bookmarkStart w:id="6" w:name="cálculo-de-dosis-alélicas-allele-dosage"/>
      <w:bookmarkEnd w:id="5"/>
    </w:p>
    <w:p w:rsidR="00F20BBC" w:rsidRPr="00A00EA4" w:rsidRDefault="00000000">
      <w:pPr>
        <w:pStyle w:val="Heading3"/>
        <w:rPr>
          <w:rFonts w:ascii="Century Gothic" w:hAnsi="Century Gothic" w:cs="Courier New"/>
          <w:b/>
          <w:bCs/>
          <w:color w:val="000000" w:themeColor="text1"/>
          <w:sz w:val="20"/>
          <w:szCs w:val="20"/>
          <w:lang w:val="es-ES"/>
        </w:rPr>
      </w:pPr>
      <w:r w:rsidRPr="00A00EA4">
        <w:rPr>
          <w:rFonts w:ascii="Century Gothic" w:hAnsi="Century Gothic" w:cs="Courier New"/>
          <w:b/>
          <w:bCs/>
          <w:color w:val="000000" w:themeColor="text1"/>
          <w:sz w:val="20"/>
          <w:szCs w:val="20"/>
          <w:lang w:val="es-ES"/>
        </w:rPr>
        <w:t xml:space="preserve">1.2.4. Cálculo de </w:t>
      </w:r>
      <w:r w:rsidRPr="00D064BB">
        <w:rPr>
          <w:rFonts w:ascii="Century Gothic" w:hAnsi="Century Gothic" w:cs="Courier New"/>
          <w:b/>
          <w:bCs/>
          <w:color w:val="000000" w:themeColor="text1"/>
          <w:sz w:val="20"/>
          <w:szCs w:val="20"/>
          <w:lang w:val="es-ES"/>
        </w:rPr>
        <w:t>dosis alélicas (</w:t>
      </w:r>
      <w:proofErr w:type="spellStart"/>
      <w:r w:rsidRPr="00D064BB">
        <w:rPr>
          <w:rFonts w:cs="Courier New"/>
          <w:b/>
          <w:bCs/>
          <w:color w:val="000000" w:themeColor="text1"/>
          <w:lang w:val="es-ES"/>
        </w:rPr>
        <w:t>allele-dosage</w:t>
      </w:r>
      <w:proofErr w:type="spellEnd"/>
      <w:r w:rsidRPr="00D064BB">
        <w:rPr>
          <w:rFonts w:ascii="Century Gothic" w:hAnsi="Century Gothic" w:cs="Courier New"/>
          <w:b/>
          <w:bCs/>
          <w:color w:val="000000" w:themeColor="text1"/>
          <w:sz w:val="20"/>
          <w:szCs w:val="20"/>
          <w:lang w:val="es-ES"/>
        </w:rPr>
        <w:t>)</w:t>
      </w:r>
    </w:p>
    <w:p w:rsidR="00F20BBC" w:rsidRPr="00A00EA4"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Este módulo convierte archivos de variantes complejas a matrices cuantitativas de dosis alélicas adaptadas a herencia </w:t>
      </w:r>
      <w:proofErr w:type="spellStart"/>
      <w:r w:rsidRPr="00A00EA4">
        <w:rPr>
          <w:rFonts w:ascii="Century Gothic" w:hAnsi="Century Gothic"/>
          <w:color w:val="000000" w:themeColor="text1"/>
          <w:sz w:val="20"/>
          <w:szCs w:val="20"/>
          <w:lang w:val="es-ES"/>
        </w:rPr>
        <w:t>polisómica</w:t>
      </w:r>
      <w:proofErr w:type="spellEnd"/>
      <w:r w:rsidRPr="00A00EA4">
        <w:rPr>
          <w:rFonts w:ascii="Century Gothic" w:hAnsi="Century Gothic"/>
          <w:color w:val="000000" w:themeColor="text1"/>
          <w:sz w:val="20"/>
          <w:szCs w:val="20"/>
          <w:lang w:val="es-ES"/>
        </w:rPr>
        <w:t xml:space="preserve"> en especies poliploides. Para modelar rigurosamente la incertidumbre de secuenciación y evitar la pérdida de información que induce la </w:t>
      </w:r>
      <w:proofErr w:type="spellStart"/>
      <w:r w:rsidRPr="00A00EA4">
        <w:rPr>
          <w:rFonts w:ascii="Century Gothic" w:hAnsi="Century Gothic"/>
          <w:color w:val="000000" w:themeColor="text1"/>
          <w:sz w:val="20"/>
          <w:szCs w:val="20"/>
          <w:lang w:val="es-ES"/>
        </w:rPr>
        <w:t>diploidización</w:t>
      </w:r>
      <w:proofErr w:type="spellEnd"/>
      <w:r w:rsidRPr="00A00EA4">
        <w:rPr>
          <w:rFonts w:ascii="Century Gothic" w:hAnsi="Century Gothic"/>
          <w:color w:val="000000" w:themeColor="text1"/>
          <w:sz w:val="20"/>
          <w:szCs w:val="20"/>
          <w:lang w:val="es-ES"/>
        </w:rPr>
        <w:t xml:space="preserve"> forzada, el algoritmo define formalmente un vector de estados de dosis discretas </w:t>
      </w:r>
      <m:oMath>
        <m:r>
          <m:rPr>
            <m:sty m:val="p"/>
          </m:rPr>
          <w:rPr>
            <w:rFonts w:ascii="Cambria Math" w:hAnsi="Cambria Math"/>
            <w:color w:val="000000" w:themeColor="text1"/>
            <w:sz w:val="20"/>
            <w:szCs w:val="20"/>
            <w:lang w:val="es-ES"/>
          </w:rPr>
          <m:t>d</m:t>
        </m:r>
      </m:oMath>
      <w:r w:rsidRPr="00A00EA4">
        <w:rPr>
          <w:rFonts w:ascii="Century Gothic" w:hAnsi="Century Gothic"/>
          <w:color w:val="000000" w:themeColor="text1"/>
          <w:sz w:val="20"/>
          <w:szCs w:val="20"/>
          <w:lang w:val="es-ES"/>
        </w:rPr>
        <w:t>, el cual abarca todas las configuraciones génicas posibles correspondientes al nivel de ploidía biológica de la especie (</w:t>
      </w:r>
      <m:oMath>
        <m:r>
          <m:rPr>
            <m:sty m:val="p"/>
          </m:rPr>
          <w:rPr>
            <w:rFonts w:ascii="Cambria Math" w:hAnsi="Cambria Math"/>
            <w:color w:val="000000" w:themeColor="text1"/>
            <w:sz w:val="20"/>
            <w:szCs w:val="20"/>
            <w:lang w:val="es-ES"/>
          </w:rPr>
          <m:t>M</m:t>
        </m:r>
      </m:oMath>
      <w:r w:rsidRPr="00A00EA4">
        <w:rPr>
          <w:rFonts w:ascii="Century Gothic" w:hAnsi="Century Gothic"/>
          <w:color w:val="000000" w:themeColor="text1"/>
          <w:sz w:val="20"/>
          <w:szCs w:val="20"/>
          <w:lang w:val="es-ES"/>
        </w:rPr>
        <w:t>):</w:t>
      </w:r>
    </w:p>
    <w:p w:rsidR="00F20BBC" w:rsidRPr="00A00EA4" w:rsidRDefault="00A00EA4">
      <w:pPr>
        <w:pStyle w:val="BodyText"/>
        <w:rPr>
          <w:rFonts w:ascii="Century Gothic" w:hAnsi="Century Gothic"/>
          <w:color w:val="000000" w:themeColor="text1"/>
          <w:sz w:val="20"/>
          <w:szCs w:val="20"/>
        </w:rPr>
      </w:pPr>
      <m:oMathPara>
        <m:oMathParaPr>
          <m:jc m:val="center"/>
        </m:oMathParaPr>
        <m:oMath>
          <m:r>
            <m:rPr>
              <m:sty m:val="p"/>
            </m:rPr>
            <w:rPr>
              <w:rFonts w:ascii="Cambria Math" w:hAnsi="Cambria Math"/>
              <w:color w:val="000000" w:themeColor="text1"/>
              <w:sz w:val="20"/>
              <w:szCs w:val="20"/>
            </w:rPr>
            <m:t>d=[0,1,2,…,M]</m:t>
          </m:r>
        </m:oMath>
      </m:oMathPara>
    </w:p>
    <w:p w:rsidR="00F20BBC" w:rsidRPr="00A00EA4"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A partir del perfil probabilístico calculado para cada locus y muestra (derivado del campo de profundidad alélica </w:t>
      </w:r>
      <w:r w:rsidRPr="00A00EA4">
        <w:rPr>
          <w:rStyle w:val="VerbatimChar"/>
          <w:rFonts w:ascii="Century Gothic" w:hAnsi="Century Gothic"/>
          <w:color w:val="000000" w:themeColor="text1"/>
          <w:sz w:val="20"/>
          <w:szCs w:val="20"/>
          <w:lang w:val="es-ES"/>
        </w:rPr>
        <w:t>AD</w:t>
      </w:r>
      <w:r w:rsidRPr="00A00EA4">
        <w:rPr>
          <w:rFonts w:ascii="Century Gothic" w:hAnsi="Century Gothic"/>
          <w:color w:val="000000" w:themeColor="text1"/>
          <w:sz w:val="20"/>
          <w:szCs w:val="20"/>
          <w:lang w:val="es-ES"/>
        </w:rPr>
        <w:t xml:space="preserve"> y cobertura global </w:t>
      </w:r>
      <w:r w:rsidRPr="00A00EA4">
        <w:rPr>
          <w:rStyle w:val="VerbatimChar"/>
          <w:rFonts w:ascii="Century Gothic" w:hAnsi="Century Gothic"/>
          <w:color w:val="000000" w:themeColor="text1"/>
          <w:sz w:val="20"/>
          <w:szCs w:val="20"/>
          <w:lang w:val="es-ES"/>
        </w:rPr>
        <w:t>DP</w:t>
      </w:r>
      <w:r w:rsidRPr="00A00EA4">
        <w:rPr>
          <w:rFonts w:ascii="Century Gothic" w:hAnsi="Century Gothic"/>
          <w:color w:val="000000" w:themeColor="text1"/>
          <w:sz w:val="20"/>
          <w:szCs w:val="20"/>
          <w:lang w:val="es-ES"/>
        </w:rPr>
        <w:t xml:space="preserve">), el software determina la probabilidad de verosimilitud de cada estado del vector. Primero, estima una Dosis Esperada Continua que </w:t>
      </w:r>
      <w:r w:rsidRPr="00A00EA4">
        <w:rPr>
          <w:rFonts w:ascii="Century Gothic" w:hAnsi="Century Gothic"/>
          <w:color w:val="000000" w:themeColor="text1"/>
          <w:sz w:val="20"/>
          <w:szCs w:val="20"/>
          <w:lang w:val="es-ES"/>
        </w:rPr>
        <w:lastRenderedPageBreak/>
        <w:t>conserva la incertidumbre estadística de la secuenciación mediante el valor esperado de la distribución sobre el vector de dosis:</w:t>
      </w:r>
    </w:p>
    <w:p w:rsidR="00F20BBC" w:rsidRPr="00A00EA4" w:rsidRDefault="00000000">
      <w:pPr>
        <w:pStyle w:val="BodyText"/>
        <w:rPr>
          <w:rFonts w:ascii="Century Gothic" w:hAnsi="Century Gothic"/>
          <w:color w:val="000000" w:themeColor="text1"/>
          <w:sz w:val="20"/>
          <w:szCs w:val="20"/>
          <w:lang w:val="es-ES"/>
        </w:rPr>
      </w:pPr>
      <m:oMathPara>
        <m:oMathParaPr>
          <m:jc m:val="center"/>
        </m:oMathParaPr>
        <m:oMath>
          <m:r>
            <m:rPr>
              <m:nor/>
            </m:rPr>
            <w:rPr>
              <w:rFonts w:ascii="Century Gothic" w:hAnsi="Century Gothic"/>
              <w:color w:val="000000" w:themeColor="text1"/>
              <w:sz w:val="20"/>
              <w:szCs w:val="20"/>
              <w:lang w:val="es-ES"/>
            </w:rPr>
            <m:t>Dosis Esperada</m:t>
          </m:r>
          <m:r>
            <m:rPr>
              <m:sty m:val="p"/>
            </m:rPr>
            <w:rPr>
              <w:rFonts w:ascii="Cambria Math" w:hAnsi="Cambria Math"/>
              <w:color w:val="000000" w:themeColor="text1"/>
              <w:sz w:val="20"/>
              <w:szCs w:val="20"/>
              <w:lang w:val="es-ES"/>
            </w:rPr>
            <m:t>=E[d]=</m:t>
          </m:r>
          <m:nary>
            <m:naryPr>
              <m:chr m:val="∑"/>
              <m:limLoc m:val="undOvr"/>
              <m:ctrlPr>
                <w:rPr>
                  <w:rFonts w:ascii="Cambria Math" w:hAnsi="Cambria Math"/>
                  <w:color w:val="000000" w:themeColor="text1"/>
                  <w:sz w:val="20"/>
                  <w:szCs w:val="20"/>
                </w:rPr>
              </m:ctrlPr>
            </m:naryPr>
            <m:sub>
              <m:r>
                <m:rPr>
                  <m:sty m:val="p"/>
                </m:rPr>
                <w:rPr>
                  <w:rFonts w:ascii="Cambria Math" w:hAnsi="Cambria Math"/>
                  <w:color w:val="000000" w:themeColor="text1"/>
                  <w:sz w:val="20"/>
                  <w:szCs w:val="20"/>
                  <w:lang w:val="es-ES"/>
                </w:rPr>
                <m:t>k=0</m:t>
              </m:r>
            </m:sub>
            <m:sup>
              <m:r>
                <m:rPr>
                  <m:sty m:val="p"/>
                </m:rPr>
                <w:rPr>
                  <w:rFonts w:ascii="Cambria Math" w:hAnsi="Cambria Math"/>
                  <w:color w:val="000000" w:themeColor="text1"/>
                  <w:sz w:val="20"/>
                  <w:szCs w:val="20"/>
                  <w:lang w:val="es-ES"/>
                </w:rPr>
                <m:t>M</m:t>
              </m:r>
            </m:sup>
            <m:e>
              <m:r>
                <m:rPr>
                  <m:sty m:val="p"/>
                </m:rPr>
                <w:rPr>
                  <w:rFonts w:ascii="Cambria Math" w:hAnsi="Cambria Math"/>
                  <w:color w:val="000000" w:themeColor="text1"/>
                  <w:sz w:val="20"/>
                  <w:szCs w:val="20"/>
                  <w:lang w:val="es-ES"/>
                </w:rPr>
                <m:t>k</m:t>
              </m:r>
            </m:e>
          </m:nary>
          <m:r>
            <m:rPr>
              <m:sty m:val="p"/>
            </m:rPr>
            <w:rPr>
              <w:rFonts w:ascii="Cambria Math" w:hAnsi="Cambria Math"/>
              <w:color w:val="000000" w:themeColor="text1"/>
              <w:sz w:val="20"/>
              <w:szCs w:val="20"/>
              <w:lang w:val="es-ES"/>
            </w:rPr>
            <m:t>⋅P(k∣</m:t>
          </m:r>
          <m:r>
            <m:rPr>
              <m:nor/>
            </m:rPr>
            <w:rPr>
              <w:rFonts w:ascii="Century Gothic" w:hAnsi="Century Gothic"/>
              <w:color w:val="000000" w:themeColor="text1"/>
              <w:sz w:val="20"/>
              <w:szCs w:val="20"/>
              <w:lang w:val="es-ES"/>
            </w:rPr>
            <m:t>AD</m:t>
          </m:r>
          <m:r>
            <m:rPr>
              <m:sty m:val="p"/>
            </m:rPr>
            <w:rPr>
              <w:rFonts w:ascii="Cambria Math" w:hAnsi="Cambria Math"/>
              <w:color w:val="000000" w:themeColor="text1"/>
              <w:sz w:val="20"/>
              <w:szCs w:val="20"/>
              <w:lang w:val="es-ES"/>
            </w:rPr>
            <m:t>,</m:t>
          </m:r>
          <m:r>
            <m:rPr>
              <m:nor/>
            </m:rPr>
            <w:rPr>
              <w:rFonts w:ascii="Century Gothic" w:hAnsi="Century Gothic"/>
              <w:color w:val="000000" w:themeColor="text1"/>
              <w:sz w:val="20"/>
              <w:szCs w:val="20"/>
              <w:lang w:val="es-ES"/>
            </w:rPr>
            <m:t>DP</m:t>
          </m:r>
          <m:r>
            <m:rPr>
              <m:sty m:val="p"/>
            </m:rPr>
            <w:rPr>
              <w:rFonts w:ascii="Cambria Math" w:hAnsi="Cambria Math"/>
              <w:color w:val="000000" w:themeColor="text1"/>
              <w:sz w:val="20"/>
              <w:szCs w:val="20"/>
              <w:lang w:val="es-ES"/>
            </w:rPr>
            <m:t>)</m:t>
          </m:r>
        </m:oMath>
      </m:oMathPara>
    </w:p>
    <w:p w:rsidR="00F20BBC" w:rsidRPr="00A00EA4"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Posteriormente, para los análisis que requieren variables de carácter discreto (como el diseño de mapas de segregación o análisis mendelianos clásicos), el módulo implementa una función de aproximación de dosis a la ploidía. Este método proyecta de manera robusta la dosis esperada continua hacia el espacio real de ploidía biológica de la especie, seleccionando la dosis entera del vector </w:t>
      </w:r>
      <m:oMath>
        <m:r>
          <m:rPr>
            <m:sty m:val="p"/>
          </m:rPr>
          <w:rPr>
            <w:rFonts w:ascii="Cambria Math" w:hAnsi="Cambria Math"/>
            <w:color w:val="000000" w:themeColor="text1"/>
            <w:sz w:val="20"/>
            <w:szCs w:val="20"/>
            <w:lang w:val="es-ES"/>
          </w:rPr>
          <m:t>d</m:t>
        </m:r>
      </m:oMath>
      <w:r w:rsidRPr="00A00EA4">
        <w:rPr>
          <w:rFonts w:ascii="Century Gothic" w:hAnsi="Century Gothic"/>
          <w:color w:val="000000" w:themeColor="text1"/>
          <w:sz w:val="20"/>
          <w:szCs w:val="20"/>
          <w:lang w:val="es-ES"/>
        </w:rPr>
        <w:t xml:space="preserve"> que minimiza la distancia euclidiana matemática:</w:t>
      </w:r>
    </w:p>
    <w:p w:rsidR="00F20BBC" w:rsidRPr="00A00EA4" w:rsidRDefault="00000000">
      <w:pPr>
        <w:pStyle w:val="BodyText"/>
        <w:rPr>
          <w:rFonts w:ascii="Century Gothic" w:hAnsi="Century Gothic"/>
          <w:color w:val="000000" w:themeColor="text1"/>
          <w:sz w:val="20"/>
          <w:szCs w:val="20"/>
          <w:lang w:val="es-ES"/>
        </w:rPr>
      </w:pPr>
      <m:oMathPara>
        <m:oMathParaPr>
          <m:jc m:val="center"/>
        </m:oMathParaPr>
        <m:oMath>
          <m:sSub>
            <m:sSubPr>
              <m:ctrlPr>
                <w:rPr>
                  <w:rFonts w:ascii="Cambria Math" w:hAnsi="Cambria Math"/>
                  <w:color w:val="000000" w:themeColor="text1"/>
                  <w:sz w:val="20"/>
                  <w:szCs w:val="20"/>
                </w:rPr>
              </m:ctrlPr>
            </m:sSubPr>
            <m:e>
              <m:r>
                <m:rPr>
                  <m:sty m:val="p"/>
                </m:rPr>
                <w:rPr>
                  <w:rFonts w:ascii="Cambria Math" w:hAnsi="Cambria Math"/>
                  <w:color w:val="000000" w:themeColor="text1"/>
                  <w:sz w:val="20"/>
                  <w:szCs w:val="20"/>
                  <w:lang w:val="es-ES"/>
                </w:rPr>
                <m:t>d</m:t>
              </m:r>
            </m:e>
            <m:sub>
              <m:r>
                <m:rPr>
                  <m:nor/>
                </m:rPr>
                <w:rPr>
                  <w:rFonts w:ascii="Century Gothic" w:hAnsi="Century Gothic"/>
                  <w:color w:val="000000" w:themeColor="text1"/>
                  <w:sz w:val="20"/>
                  <w:szCs w:val="20"/>
                  <w:lang w:val="es-ES"/>
                </w:rPr>
                <m:t>aproximada</m:t>
              </m:r>
            </m:sub>
          </m:sSub>
          <m:r>
            <m:rPr>
              <m:sty m:val="p"/>
            </m:rPr>
            <w:rPr>
              <w:rFonts w:ascii="Cambria Math" w:hAnsi="Cambria Math"/>
              <w:color w:val="000000" w:themeColor="text1"/>
              <w:sz w:val="20"/>
              <w:szCs w:val="20"/>
              <w:lang w:val="es-ES"/>
            </w:rPr>
            <m:t>=arg</m:t>
          </m:r>
          <m:limLow>
            <m:limLowPr>
              <m:ctrlPr>
                <w:rPr>
                  <w:rFonts w:ascii="Cambria Math" w:hAnsi="Cambria Math"/>
                  <w:color w:val="000000" w:themeColor="text1"/>
                  <w:sz w:val="20"/>
                  <w:szCs w:val="20"/>
                </w:rPr>
              </m:ctrlPr>
            </m:limLowPr>
            <m:e>
              <m:r>
                <m:rPr>
                  <m:sty m:val="p"/>
                </m:rPr>
                <w:rPr>
                  <w:rFonts w:ascii="Cambria Math" w:hAnsi="Cambria Math"/>
                  <w:color w:val="000000" w:themeColor="text1"/>
                  <w:sz w:val="20"/>
                  <w:szCs w:val="20"/>
                  <w:lang w:val="es-ES"/>
                </w:rPr>
                <m:t>min</m:t>
              </m:r>
            </m:e>
            <m:lim>
              <m:r>
                <m:rPr>
                  <m:sty m:val="p"/>
                </m:rPr>
                <w:rPr>
                  <w:rFonts w:ascii="Cambria Math" w:hAnsi="Cambria Math"/>
                  <w:color w:val="000000" w:themeColor="text1"/>
                  <w:sz w:val="20"/>
                  <w:szCs w:val="20"/>
                  <w:lang w:val="es-ES"/>
                </w:rPr>
                <m:t>k∈d</m:t>
              </m:r>
            </m:lim>
          </m:limLow>
          <m:d>
            <m:dPr>
              <m:begChr m:val="|"/>
              <m:endChr m:val="|"/>
              <m:ctrlPr>
                <w:rPr>
                  <w:rFonts w:ascii="Cambria Math" w:hAnsi="Cambria Math"/>
                  <w:color w:val="000000" w:themeColor="text1"/>
                  <w:sz w:val="20"/>
                  <w:szCs w:val="20"/>
                </w:rPr>
              </m:ctrlPr>
            </m:dPr>
            <m:e>
              <m:r>
                <m:rPr>
                  <m:sty m:val="p"/>
                </m:rPr>
                <w:rPr>
                  <w:rFonts w:ascii="Cambria Math" w:hAnsi="Cambria Math"/>
                  <w:color w:val="000000" w:themeColor="text1"/>
                  <w:sz w:val="20"/>
                  <w:szCs w:val="20"/>
                  <w:lang w:val="es-ES"/>
                </w:rPr>
                <m:t>k-</m:t>
              </m:r>
              <m:r>
                <m:rPr>
                  <m:nor/>
                </m:rPr>
                <w:rPr>
                  <w:rFonts w:ascii="Century Gothic" w:hAnsi="Century Gothic"/>
                  <w:color w:val="000000" w:themeColor="text1"/>
                  <w:sz w:val="20"/>
                  <w:szCs w:val="20"/>
                  <w:lang w:val="es-ES"/>
                </w:rPr>
                <m:t>Dosis Esperada</m:t>
              </m:r>
            </m:e>
          </m:d>
          <m:r>
            <m:rPr>
              <m:sty m:val="p"/>
            </m:rPr>
            <w:rPr>
              <w:rFonts w:ascii="Cambria Math" w:hAnsi="Cambria Math"/>
              <w:color w:val="000000" w:themeColor="text1"/>
              <w:sz w:val="20"/>
              <w:szCs w:val="20"/>
              <w:lang w:val="es-ES"/>
            </w:rPr>
            <m:t>=</m:t>
          </m:r>
          <m:d>
            <m:dPr>
              <m:begChr m:val="⌊"/>
              <m:endChr m:val="⌋"/>
              <m:ctrlPr>
                <w:rPr>
                  <w:rFonts w:ascii="Cambria Math" w:hAnsi="Cambria Math"/>
                  <w:color w:val="000000" w:themeColor="text1"/>
                  <w:sz w:val="20"/>
                  <w:szCs w:val="20"/>
                </w:rPr>
              </m:ctrlPr>
            </m:dPr>
            <m:e>
              <m:r>
                <m:rPr>
                  <m:nor/>
                </m:rPr>
                <w:rPr>
                  <w:rFonts w:ascii="Century Gothic" w:hAnsi="Century Gothic"/>
                  <w:color w:val="000000" w:themeColor="text1"/>
                  <w:sz w:val="20"/>
                  <w:szCs w:val="20"/>
                  <w:lang w:val="es-ES"/>
                </w:rPr>
                <m:t>Dosis Esperada</m:t>
              </m:r>
              <m:r>
                <m:rPr>
                  <m:sty m:val="p"/>
                </m:rPr>
                <w:rPr>
                  <w:rFonts w:ascii="Cambria Math" w:hAnsi="Cambria Math"/>
                  <w:color w:val="000000" w:themeColor="text1"/>
                  <w:sz w:val="20"/>
                  <w:szCs w:val="20"/>
                  <w:lang w:val="es-ES"/>
                </w:rPr>
                <m:t>+0.5</m:t>
              </m:r>
            </m:e>
          </m:d>
        </m:oMath>
      </m:oMathPara>
    </w:p>
    <w:p w:rsidR="00F20BBC" w:rsidRPr="00A00EA4"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Alternativamente, el software permite estimar la dosis discreta a través de la aproximación de Máxima Probabilidad a Posteriori (MAP, por sus siglas en inglés):</w:t>
      </w:r>
    </w:p>
    <w:p w:rsidR="00F20BBC" w:rsidRPr="00A00EA4" w:rsidRDefault="00000000">
      <w:pPr>
        <w:pStyle w:val="BodyText"/>
        <w:rPr>
          <w:rFonts w:ascii="Century Gothic" w:hAnsi="Century Gothic"/>
          <w:color w:val="000000" w:themeColor="text1"/>
          <w:sz w:val="20"/>
          <w:szCs w:val="20"/>
        </w:rPr>
      </w:pPr>
      <m:oMathPara>
        <m:oMathParaPr>
          <m:jc m:val="center"/>
        </m:oMathParaPr>
        <m:oMath>
          <m:sSub>
            <m:sSubPr>
              <m:ctrlPr>
                <w:rPr>
                  <w:rFonts w:ascii="Cambria Math" w:hAnsi="Cambria Math"/>
                  <w:color w:val="000000" w:themeColor="text1"/>
                  <w:sz w:val="20"/>
                  <w:szCs w:val="20"/>
                </w:rPr>
              </m:ctrlPr>
            </m:sSubPr>
            <m:e>
              <m:r>
                <m:rPr>
                  <m:sty m:val="p"/>
                </m:rPr>
                <w:rPr>
                  <w:rFonts w:ascii="Cambria Math" w:hAnsi="Cambria Math"/>
                  <w:color w:val="000000" w:themeColor="text1"/>
                  <w:sz w:val="20"/>
                  <w:szCs w:val="20"/>
                </w:rPr>
                <m:t>d</m:t>
              </m:r>
            </m:e>
            <m:sub>
              <m:r>
                <m:rPr>
                  <m:nor/>
                </m:rPr>
                <w:rPr>
                  <w:rFonts w:ascii="Century Gothic" w:hAnsi="Century Gothic"/>
                  <w:color w:val="000000" w:themeColor="text1"/>
                  <w:sz w:val="20"/>
                  <w:szCs w:val="20"/>
                </w:rPr>
                <m:t>MAP</m:t>
              </m:r>
            </m:sub>
          </m:sSub>
          <m:r>
            <m:rPr>
              <m:sty m:val="p"/>
            </m:rPr>
            <w:rPr>
              <w:rFonts w:ascii="Cambria Math" w:hAnsi="Cambria Math"/>
              <w:color w:val="000000" w:themeColor="text1"/>
              <w:sz w:val="20"/>
              <w:szCs w:val="20"/>
            </w:rPr>
            <m:t>=arg</m:t>
          </m:r>
          <m:limLow>
            <m:limLowPr>
              <m:ctrlPr>
                <w:rPr>
                  <w:rFonts w:ascii="Cambria Math" w:hAnsi="Cambria Math"/>
                  <w:color w:val="000000" w:themeColor="text1"/>
                  <w:sz w:val="20"/>
                  <w:szCs w:val="20"/>
                </w:rPr>
              </m:ctrlPr>
            </m:limLowPr>
            <m:e>
              <m:r>
                <m:rPr>
                  <m:sty m:val="p"/>
                </m:rPr>
                <w:rPr>
                  <w:rFonts w:ascii="Cambria Math" w:hAnsi="Cambria Math"/>
                  <w:color w:val="000000" w:themeColor="text1"/>
                  <w:sz w:val="20"/>
                  <w:szCs w:val="20"/>
                </w:rPr>
                <m:t>max</m:t>
              </m:r>
            </m:e>
            <m:lim>
              <m:r>
                <m:rPr>
                  <m:sty m:val="p"/>
                </m:rPr>
                <w:rPr>
                  <w:rFonts w:ascii="Cambria Math" w:hAnsi="Cambria Math"/>
                  <w:color w:val="000000" w:themeColor="text1"/>
                  <w:sz w:val="20"/>
                  <w:szCs w:val="20"/>
                </w:rPr>
                <m:t>k∈d</m:t>
              </m:r>
            </m:lim>
          </m:limLow>
          <m:r>
            <m:rPr>
              <m:sty m:val="p"/>
            </m:rPr>
            <w:rPr>
              <w:rFonts w:ascii="Cambria Math" w:hAnsi="Cambria Math"/>
              <w:color w:val="000000" w:themeColor="text1"/>
              <w:sz w:val="20"/>
              <w:szCs w:val="20"/>
            </w:rPr>
            <m:t>P(k∣</m:t>
          </m:r>
          <m:r>
            <m:rPr>
              <m:nor/>
            </m:rPr>
            <w:rPr>
              <w:rFonts w:ascii="Century Gothic" w:hAnsi="Century Gothic"/>
              <w:color w:val="000000" w:themeColor="text1"/>
              <w:sz w:val="20"/>
              <w:szCs w:val="20"/>
            </w:rPr>
            <m:t>AD</m:t>
          </m:r>
          <m:r>
            <m:rPr>
              <m:sty m:val="p"/>
            </m:rPr>
            <w:rPr>
              <w:rFonts w:ascii="Cambria Math" w:hAnsi="Cambria Math"/>
              <w:color w:val="000000" w:themeColor="text1"/>
              <w:sz w:val="20"/>
              <w:szCs w:val="20"/>
            </w:rPr>
            <m:t>,</m:t>
          </m:r>
          <m:r>
            <m:rPr>
              <m:nor/>
            </m:rPr>
            <w:rPr>
              <w:rFonts w:ascii="Century Gothic" w:hAnsi="Century Gothic"/>
              <w:color w:val="000000" w:themeColor="text1"/>
              <w:sz w:val="20"/>
              <w:szCs w:val="20"/>
            </w:rPr>
            <m:t>DP</m:t>
          </m:r>
          <m:r>
            <m:rPr>
              <m:sty m:val="p"/>
            </m:rPr>
            <w:rPr>
              <w:rFonts w:ascii="Cambria Math" w:hAnsi="Cambria Math"/>
              <w:color w:val="000000" w:themeColor="text1"/>
              <w:sz w:val="20"/>
              <w:szCs w:val="20"/>
            </w:rPr>
            <m:t>)</m:t>
          </m:r>
        </m:oMath>
      </m:oMathPara>
    </w:p>
    <w:p w:rsidR="00F20BBC"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El comando de ejecución de este módulo integra parámetros clave en la terminal: el archivo VCF depurado de entrada (</w:t>
      </w:r>
      <w:r w:rsidRPr="00A00EA4">
        <w:rPr>
          <w:rStyle w:val="VerbatimChar"/>
          <w:rFonts w:ascii="Century Gothic" w:hAnsi="Century Gothic"/>
          <w:color w:val="000000" w:themeColor="text1"/>
          <w:sz w:val="20"/>
          <w:szCs w:val="20"/>
          <w:lang w:val="es-ES"/>
        </w:rPr>
        <w:t>-v</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la ploidía genómica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ploidy</w:t>
      </w:r>
      <w:proofErr w:type="spellEnd"/>
      <w:r w:rsidRPr="00A00EA4">
        <w:rPr>
          <w:rFonts w:ascii="Century Gothic" w:hAnsi="Century Gothic"/>
          <w:color w:val="000000" w:themeColor="text1"/>
          <w:sz w:val="20"/>
          <w:szCs w:val="20"/>
          <w:lang w:val="es-ES"/>
        </w:rPr>
        <w:t>), los hilos de CPU asignados (</w:t>
      </w:r>
      <w:r w:rsidRPr="00A00EA4">
        <w:rPr>
          <w:rStyle w:val="VerbatimChar"/>
          <w:rFonts w:ascii="Century Gothic" w:hAnsi="Century Gothic"/>
          <w:color w:val="000000" w:themeColor="text1"/>
          <w:sz w:val="20"/>
          <w:szCs w:val="20"/>
          <w:lang w:val="es-ES"/>
        </w:rPr>
        <w:t>-t</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threads</w:t>
      </w:r>
      <w:proofErr w:type="spellEnd"/>
      <w:r w:rsidRPr="00A00EA4">
        <w:rPr>
          <w:rFonts w:ascii="Century Gothic" w:hAnsi="Century Gothic"/>
          <w:color w:val="000000" w:themeColor="text1"/>
          <w:sz w:val="20"/>
          <w:szCs w:val="20"/>
          <w:lang w:val="es-ES"/>
        </w:rPr>
        <w:t xml:space="preserve">) para un procesamiento en paralelo </w:t>
      </w:r>
      <w:proofErr w:type="spellStart"/>
      <w:r w:rsidRPr="00A00EA4">
        <w:rPr>
          <w:rFonts w:ascii="Century Gothic" w:hAnsi="Century Gothic"/>
          <w:color w:val="000000" w:themeColor="text1"/>
          <w:sz w:val="20"/>
          <w:szCs w:val="20"/>
          <w:lang w:val="es-ES"/>
        </w:rPr>
        <w:t>ultraeficiente</w:t>
      </w:r>
      <w:proofErr w:type="spellEnd"/>
      <w:r w:rsidRPr="00A00EA4">
        <w:rPr>
          <w:rFonts w:ascii="Century Gothic" w:hAnsi="Century Gothic"/>
          <w:color w:val="000000" w:themeColor="text1"/>
          <w:sz w:val="20"/>
          <w:szCs w:val="20"/>
          <w:lang w:val="es-ES"/>
        </w:rPr>
        <w:t xml:space="preserve"> de transmisión continua, y la bandera </w:t>
      </w:r>
      <w:r w:rsidRPr="00A00EA4">
        <w:rPr>
          <w:rStyle w:val="VerbatimChar"/>
          <w:rFonts w:ascii="Century Gothic" w:hAnsi="Century Gothic"/>
          <w:color w:val="000000" w:themeColor="text1"/>
          <w:sz w:val="20"/>
          <w:szCs w:val="20"/>
          <w:lang w:val="es-ES"/>
        </w:rPr>
        <w:t>--raw</w:t>
      </w:r>
      <w:r w:rsidRPr="00A00EA4">
        <w:rPr>
          <w:rFonts w:ascii="Century Gothic" w:hAnsi="Century Gothic"/>
          <w:color w:val="000000" w:themeColor="text1"/>
          <w:sz w:val="20"/>
          <w:szCs w:val="20"/>
          <w:lang w:val="es-ES"/>
        </w:rPr>
        <w:t xml:space="preserve"> para exportar directamente los valores cuantitativos de la dosis esperada </w:t>
      </w:r>
      <w:proofErr w:type="gramStart"/>
      <w:r w:rsidRPr="00A00EA4">
        <w:rPr>
          <w:rFonts w:ascii="Century Gothic" w:hAnsi="Century Gothic"/>
          <w:color w:val="000000" w:themeColor="text1"/>
          <w:sz w:val="20"/>
          <w:szCs w:val="20"/>
          <w:lang w:val="es-ES"/>
        </w:rPr>
        <w:t>continua</w:t>
      </w:r>
      <w:proofErr w:type="gramEnd"/>
      <w:r w:rsidRPr="00A00EA4">
        <w:rPr>
          <w:rFonts w:ascii="Century Gothic" w:hAnsi="Century Gothic"/>
          <w:color w:val="000000" w:themeColor="text1"/>
          <w:sz w:val="20"/>
          <w:szCs w:val="20"/>
          <w:lang w:val="es-ES"/>
        </w:rPr>
        <w:t xml:space="preserve"> calculada en un archivo tabular delimitado por tabulaciones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tsv</w:t>
      </w:r>
      <w:proofErr w:type="spellEnd"/>
      <w:r w:rsidRPr="00A00EA4">
        <w:rPr>
          <w:rFonts w:ascii="Century Gothic" w:hAnsi="Century Gothic"/>
          <w:color w:val="000000" w:themeColor="text1"/>
          <w:sz w:val="20"/>
          <w:szCs w:val="20"/>
          <w:lang w:val="es-ES"/>
        </w:rPr>
        <w:t>) de alto rendimiento.</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D039B8" w:rsidRPr="00D039B8" w:rsidTr="00B720F1">
        <w:tc>
          <w:tcPr>
            <w:tcW w:w="9356" w:type="dxa"/>
            <w:shd w:val="clear" w:color="auto" w:fill="F2F2F2" w:themeFill="background1" w:themeFillShade="F2"/>
          </w:tcPr>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java -</w:t>
            </w:r>
            <w:proofErr w:type="spellStart"/>
            <w:r w:rsidRPr="00D039B8">
              <w:rPr>
                <w:rStyle w:val="ExtensionTok"/>
                <w:rFonts w:ascii="Courier New" w:hAnsi="Courier New" w:cs="Courier New"/>
                <w:color w:val="000000" w:themeColor="text1"/>
                <w:sz w:val="20"/>
                <w:szCs w:val="20"/>
                <w:lang w:val="es-ES"/>
              </w:rPr>
              <w:t>jar</w:t>
            </w:r>
            <w:proofErr w:type="spellEnd"/>
            <w:r w:rsidRPr="00D039B8">
              <w:rPr>
                <w:rStyle w:val="ExtensionTok"/>
                <w:rFonts w:ascii="Courier New" w:hAnsi="Courier New" w:cs="Courier New"/>
                <w:color w:val="000000" w:themeColor="text1"/>
                <w:sz w:val="20"/>
                <w:szCs w:val="20"/>
                <w:lang w:val="es-ES"/>
              </w:rPr>
              <w:t xml:space="preserve"> biojava.jar </w:t>
            </w:r>
            <w:proofErr w:type="spellStart"/>
            <w:r w:rsidRPr="00D039B8">
              <w:rPr>
                <w:rStyle w:val="ExtensionTok"/>
                <w:rFonts w:ascii="Courier New" w:hAnsi="Courier New" w:cs="Courier New"/>
                <w:color w:val="000000" w:themeColor="text1"/>
                <w:sz w:val="20"/>
                <w:szCs w:val="20"/>
                <w:lang w:val="es-ES"/>
              </w:rPr>
              <w:t>allele-dosage</w:t>
            </w:r>
            <w:proofErr w:type="spellEnd"/>
            <w:r w:rsidRPr="00D039B8">
              <w:rPr>
                <w:rStyle w:val="ExtensionTok"/>
                <w:rFonts w:ascii="Courier New" w:hAnsi="Courier New" w:cs="Courier New"/>
                <w:color w:val="000000" w:themeColor="text1"/>
                <w:sz w:val="20"/>
                <w:szCs w:val="20"/>
                <w:lang w:val="es-ES"/>
              </w:rPr>
              <w:t xml:space="preserve">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lang w:val="es-ES"/>
              </w:rPr>
              <w:t xml:space="preserve">  </w:t>
            </w:r>
            <w:r w:rsidRPr="00D039B8">
              <w:rPr>
                <w:rStyle w:val="ExtensionTok"/>
                <w:rFonts w:ascii="Courier New" w:hAnsi="Courier New" w:cs="Courier New"/>
                <w:color w:val="000000" w:themeColor="text1"/>
                <w:sz w:val="20"/>
                <w:szCs w:val="20"/>
              </w:rPr>
              <w:t>-v panel_filtrado.vcf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--ploidy 10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--raw \</w:t>
            </w:r>
          </w:p>
          <w:p w:rsidR="00D039B8" w:rsidRPr="00D039B8" w:rsidRDefault="00D039B8" w:rsidP="00D039B8">
            <w:pPr>
              <w:pStyle w:val="SourceCode"/>
              <w:rPr>
                <w:rStyle w:val="Normal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-t 8 &gt; </w:t>
            </w:r>
            <w:proofErr w:type="spellStart"/>
            <w:r w:rsidRPr="00D039B8">
              <w:rPr>
                <w:rStyle w:val="ExtensionTok"/>
                <w:rFonts w:ascii="Courier New" w:hAnsi="Courier New" w:cs="Courier New"/>
                <w:color w:val="000000" w:themeColor="text1"/>
                <w:sz w:val="20"/>
                <w:szCs w:val="20"/>
              </w:rPr>
              <w:t>dosis_raw.tsv</w:t>
            </w:r>
            <w:proofErr w:type="spellEnd"/>
          </w:p>
        </w:tc>
      </w:tr>
    </w:tbl>
    <w:p w:rsidR="00D039B8" w:rsidRPr="00D039B8" w:rsidRDefault="00D039B8" w:rsidP="00D039B8">
      <w:pPr>
        <w:pStyle w:val="BodyText"/>
      </w:pPr>
    </w:p>
    <w:p w:rsidR="00F20BBC" w:rsidRPr="00A00EA4" w:rsidRDefault="00000000">
      <w:pPr>
        <w:pStyle w:val="Heading3"/>
        <w:rPr>
          <w:rFonts w:ascii="Century Gothic" w:hAnsi="Century Gothic" w:cs="Courier New"/>
          <w:b/>
          <w:bCs/>
          <w:color w:val="000000" w:themeColor="text1"/>
          <w:sz w:val="20"/>
          <w:szCs w:val="20"/>
          <w:lang w:val="es-ES"/>
        </w:rPr>
      </w:pPr>
      <w:bookmarkStart w:id="7" w:name="distancia-genética-genetic-distance"/>
      <w:bookmarkEnd w:id="6"/>
      <w:r w:rsidRPr="00A00EA4">
        <w:rPr>
          <w:rFonts w:ascii="Century Gothic" w:hAnsi="Century Gothic" w:cs="Courier New"/>
          <w:b/>
          <w:bCs/>
          <w:color w:val="000000" w:themeColor="text1"/>
          <w:sz w:val="20"/>
          <w:szCs w:val="20"/>
          <w:lang w:val="es-ES"/>
        </w:rPr>
        <w:t>1.2.5. Distancia Genética (</w:t>
      </w:r>
      <w:proofErr w:type="spellStart"/>
      <w:r w:rsidRPr="00A00EA4">
        <w:rPr>
          <w:rFonts w:cs="Courier New"/>
          <w:b/>
          <w:bCs/>
          <w:color w:val="000000" w:themeColor="text1"/>
          <w:lang w:val="es-ES"/>
        </w:rPr>
        <w:t>genetic-distance</w:t>
      </w:r>
      <w:proofErr w:type="spellEnd"/>
      <w:r w:rsidRPr="00A00EA4">
        <w:rPr>
          <w:rFonts w:ascii="Century Gothic" w:hAnsi="Century Gothic" w:cs="Courier New"/>
          <w:b/>
          <w:bCs/>
          <w:color w:val="000000" w:themeColor="text1"/>
          <w:sz w:val="20"/>
          <w:szCs w:val="20"/>
          <w:lang w:val="es-ES"/>
        </w:rPr>
        <w:t>)</w:t>
      </w:r>
    </w:p>
    <w:p w:rsidR="00F20BBC"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Este módulo calcula matrices de distancia genética euclidiana por pares a partir de dosis alélicas continuas, compensando matemáticamente el impacto de los datos faltantes intrínsecos de tecnologías de secuenciación masiva. Su ejecución parametriza en la terminal los siguientes argumentos: el archivo VCF depurado de entrada (</w:t>
      </w:r>
      <w:r w:rsidRPr="00A00EA4">
        <w:rPr>
          <w:rStyle w:val="VerbatimChar"/>
          <w:rFonts w:ascii="Century Gothic" w:hAnsi="Century Gothic"/>
          <w:color w:val="000000" w:themeColor="text1"/>
          <w:sz w:val="20"/>
          <w:szCs w:val="20"/>
          <w:lang w:val="es-ES"/>
        </w:rPr>
        <w:t>-v</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el nivel de ploidía biológica de la especie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ploidy</w:t>
      </w:r>
      <w:proofErr w:type="spellEnd"/>
      <w:r w:rsidRPr="00A00EA4">
        <w:rPr>
          <w:rFonts w:ascii="Century Gothic" w:hAnsi="Century Gothic"/>
          <w:color w:val="000000" w:themeColor="text1"/>
          <w:sz w:val="20"/>
          <w:szCs w:val="20"/>
          <w:lang w:val="es-ES"/>
        </w:rPr>
        <w:t>), y los hilos de procesamiento en paralelo (</w:t>
      </w:r>
      <w:r w:rsidRPr="00A00EA4">
        <w:rPr>
          <w:rStyle w:val="VerbatimChar"/>
          <w:rFonts w:ascii="Century Gothic" w:hAnsi="Century Gothic"/>
          <w:color w:val="000000" w:themeColor="text1"/>
          <w:sz w:val="20"/>
          <w:szCs w:val="20"/>
          <w:lang w:val="es-ES"/>
        </w:rPr>
        <w:t>-t</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threads</w:t>
      </w:r>
      <w:proofErr w:type="spellEnd"/>
      <w:r w:rsidRPr="00A00EA4">
        <w:rPr>
          <w:rFonts w:ascii="Century Gothic" w:hAnsi="Century Gothic"/>
          <w:color w:val="000000" w:themeColor="text1"/>
          <w:sz w:val="20"/>
          <w:szCs w:val="20"/>
          <w:lang w:val="es-ES"/>
        </w:rPr>
        <w:t>) para agilizar el cálculo simultáneo de las distancias euclidianas por pares, exportando la matriz como una tabla delimitada por tabulaciones.</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D039B8" w:rsidRPr="00D039B8" w:rsidTr="00B720F1">
        <w:tc>
          <w:tcPr>
            <w:tcW w:w="9356" w:type="dxa"/>
            <w:shd w:val="clear" w:color="auto" w:fill="F2F2F2" w:themeFill="background1" w:themeFillShade="F2"/>
          </w:tcPr>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java -</w:t>
            </w:r>
            <w:proofErr w:type="spellStart"/>
            <w:r w:rsidRPr="00D039B8">
              <w:rPr>
                <w:rStyle w:val="ExtensionTok"/>
                <w:rFonts w:ascii="Courier New" w:hAnsi="Courier New" w:cs="Courier New"/>
                <w:color w:val="000000" w:themeColor="text1"/>
                <w:sz w:val="20"/>
                <w:szCs w:val="20"/>
                <w:lang w:val="es-ES"/>
              </w:rPr>
              <w:t>jar</w:t>
            </w:r>
            <w:proofErr w:type="spellEnd"/>
            <w:r w:rsidRPr="00D039B8">
              <w:rPr>
                <w:rStyle w:val="ExtensionTok"/>
                <w:rFonts w:ascii="Courier New" w:hAnsi="Courier New" w:cs="Courier New"/>
                <w:color w:val="000000" w:themeColor="text1"/>
                <w:sz w:val="20"/>
                <w:szCs w:val="20"/>
                <w:lang w:val="es-ES"/>
              </w:rPr>
              <w:t xml:space="preserve"> biojava.jar </w:t>
            </w:r>
            <w:proofErr w:type="spellStart"/>
            <w:r w:rsidRPr="00D039B8">
              <w:rPr>
                <w:rStyle w:val="ExtensionTok"/>
                <w:rFonts w:ascii="Courier New" w:hAnsi="Courier New" w:cs="Courier New"/>
                <w:color w:val="000000" w:themeColor="text1"/>
                <w:sz w:val="20"/>
                <w:szCs w:val="20"/>
                <w:lang w:val="es-ES"/>
              </w:rPr>
              <w:t>genetic-distance</w:t>
            </w:r>
            <w:proofErr w:type="spellEnd"/>
            <w:r w:rsidRPr="00D039B8">
              <w:rPr>
                <w:rStyle w:val="ExtensionTok"/>
                <w:rFonts w:ascii="Courier New" w:hAnsi="Courier New" w:cs="Courier New"/>
                <w:color w:val="000000" w:themeColor="text1"/>
                <w:sz w:val="20"/>
                <w:szCs w:val="20"/>
                <w:lang w:val="es-ES"/>
              </w:rPr>
              <w:t xml:space="preserve"> \</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 xml:space="preserve">  -v panel_filtrado.vcf \</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 xml:space="preserve">  --</w:t>
            </w:r>
            <w:proofErr w:type="spellStart"/>
            <w:r w:rsidRPr="00D039B8">
              <w:rPr>
                <w:rStyle w:val="ExtensionTok"/>
                <w:rFonts w:ascii="Courier New" w:hAnsi="Courier New" w:cs="Courier New"/>
                <w:color w:val="000000" w:themeColor="text1"/>
                <w:sz w:val="20"/>
                <w:szCs w:val="20"/>
                <w:lang w:val="es-ES"/>
              </w:rPr>
              <w:t>ploidy</w:t>
            </w:r>
            <w:proofErr w:type="spellEnd"/>
            <w:r w:rsidRPr="00D039B8">
              <w:rPr>
                <w:rStyle w:val="ExtensionTok"/>
                <w:rFonts w:ascii="Courier New" w:hAnsi="Courier New" w:cs="Courier New"/>
                <w:color w:val="000000" w:themeColor="text1"/>
                <w:sz w:val="20"/>
                <w:szCs w:val="20"/>
                <w:lang w:val="es-ES"/>
              </w:rPr>
              <w:t xml:space="preserve"> 10 \</w:t>
            </w:r>
          </w:p>
          <w:p w:rsidR="00D039B8" w:rsidRPr="00D039B8" w:rsidRDefault="00D039B8" w:rsidP="00D039B8">
            <w:pPr>
              <w:pStyle w:val="SourceCode"/>
              <w:rPr>
                <w:rStyle w:val="Normal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lang w:val="es-ES"/>
              </w:rPr>
              <w:t xml:space="preserve">  -t 8 &gt; </w:t>
            </w:r>
            <w:proofErr w:type="spellStart"/>
            <w:r w:rsidRPr="00D039B8">
              <w:rPr>
                <w:rStyle w:val="ExtensionTok"/>
                <w:rFonts w:ascii="Courier New" w:hAnsi="Courier New" w:cs="Courier New"/>
                <w:color w:val="000000" w:themeColor="text1"/>
                <w:sz w:val="20"/>
                <w:szCs w:val="20"/>
                <w:lang w:val="es-ES"/>
              </w:rPr>
              <w:t>matriz_distancia.tsv</w:t>
            </w:r>
            <w:proofErr w:type="spellEnd"/>
          </w:p>
        </w:tc>
      </w:tr>
    </w:tbl>
    <w:p w:rsidR="00D039B8" w:rsidRPr="00D039B8" w:rsidRDefault="00D039B8" w:rsidP="00D039B8">
      <w:pPr>
        <w:pStyle w:val="BodyText"/>
      </w:pPr>
    </w:p>
    <w:p w:rsidR="00F20BBC" w:rsidRPr="00D039B8" w:rsidRDefault="00000000">
      <w:pPr>
        <w:pStyle w:val="Heading3"/>
        <w:rPr>
          <w:rFonts w:ascii="Century Gothic" w:hAnsi="Century Gothic" w:cs="Courier New"/>
          <w:b/>
          <w:bCs/>
          <w:color w:val="000000" w:themeColor="text1"/>
          <w:sz w:val="20"/>
          <w:szCs w:val="20"/>
          <w:lang w:val="es-ES"/>
        </w:rPr>
      </w:pPr>
      <w:bookmarkStart w:id="8" w:name="explorador-de-marcadores-snp-explorer"/>
      <w:bookmarkEnd w:id="7"/>
      <w:r w:rsidRPr="00D039B8">
        <w:rPr>
          <w:rFonts w:ascii="Century Gothic" w:hAnsi="Century Gothic" w:cs="Courier New"/>
          <w:b/>
          <w:bCs/>
          <w:color w:val="000000" w:themeColor="text1"/>
          <w:sz w:val="20"/>
          <w:szCs w:val="20"/>
          <w:lang w:val="es-ES"/>
        </w:rPr>
        <w:lastRenderedPageBreak/>
        <w:t>1.2.6. Explorador de marcadores (</w:t>
      </w:r>
      <w:proofErr w:type="spellStart"/>
      <w:r w:rsidRPr="00D039B8">
        <w:rPr>
          <w:rFonts w:cs="Courier New"/>
          <w:b/>
          <w:bCs/>
          <w:color w:val="000000" w:themeColor="text1"/>
          <w:lang w:val="es-ES"/>
        </w:rPr>
        <w:t>snp-explorer</w:t>
      </w:r>
      <w:proofErr w:type="spellEnd"/>
      <w:r w:rsidRPr="00D039B8">
        <w:rPr>
          <w:rFonts w:ascii="Century Gothic" w:hAnsi="Century Gothic" w:cs="Courier New"/>
          <w:b/>
          <w:bCs/>
          <w:color w:val="000000" w:themeColor="text1"/>
          <w:sz w:val="20"/>
          <w:szCs w:val="20"/>
          <w:lang w:val="es-ES"/>
        </w:rPr>
        <w:t>)</w:t>
      </w:r>
    </w:p>
    <w:p w:rsidR="00D039B8" w:rsidRDefault="00000000" w:rsidP="00D039B8">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Este módulo proporciona un entorno interactivo tridimensional para auditar y validar visualmente la calidad física del llamado de marcadores polimórficos de alta relevancia. Su ejecución integra en la terminal los siguientes parámetros clave: el archivo VCF depurado de entrada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la matriz de coordenadas de componentes principales generada previamente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pca</w:t>
      </w:r>
      <w:proofErr w:type="spellEnd"/>
      <w:r w:rsidRPr="00A00EA4">
        <w:rPr>
          <w:rFonts w:ascii="Century Gothic" w:hAnsi="Century Gothic"/>
          <w:color w:val="000000" w:themeColor="text1"/>
          <w:sz w:val="20"/>
          <w:szCs w:val="20"/>
          <w:lang w:val="es-ES"/>
        </w:rPr>
        <w:t xml:space="preserve">), el archivo de texto plano con la lista de </w:t>
      </w:r>
      <w:proofErr w:type="spellStart"/>
      <w:r w:rsidRPr="00A00EA4">
        <w:rPr>
          <w:rFonts w:ascii="Century Gothic" w:hAnsi="Century Gothic"/>
          <w:color w:val="000000" w:themeColor="text1"/>
          <w:sz w:val="20"/>
          <w:szCs w:val="20"/>
          <w:lang w:val="es-ES"/>
        </w:rPr>
        <w:t>IDs</w:t>
      </w:r>
      <w:proofErr w:type="spellEnd"/>
      <w:r w:rsidRPr="00A00EA4">
        <w:rPr>
          <w:rFonts w:ascii="Century Gothic" w:hAnsi="Century Gothic"/>
          <w:color w:val="000000" w:themeColor="text1"/>
          <w:sz w:val="20"/>
          <w:szCs w:val="20"/>
          <w:lang w:val="es-ES"/>
        </w:rPr>
        <w:t xml:space="preserve"> de variantes de interés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include</w:t>
      </w:r>
      <w:proofErr w:type="spellEnd"/>
      <w:r w:rsidRPr="00A00EA4">
        <w:rPr>
          <w:rFonts w:ascii="Century Gothic" w:hAnsi="Century Gothic"/>
          <w:color w:val="000000" w:themeColor="text1"/>
          <w:sz w:val="20"/>
          <w:szCs w:val="20"/>
          <w:lang w:val="es-ES"/>
        </w:rPr>
        <w:t>, un ID por línea), la ploidía de la población (</w:t>
      </w:r>
      <w:r w:rsidRPr="00A00EA4">
        <w:rPr>
          <w:rStyle w:val="VerbatimChar"/>
          <w:rFonts w:ascii="Century Gothic" w:hAnsi="Century Gothic"/>
          <w:color w:val="000000" w:themeColor="text1"/>
          <w:sz w:val="20"/>
          <w:szCs w:val="20"/>
          <w:lang w:val="es-ES"/>
        </w:rPr>
        <w:t>-p</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ploidy</w:t>
      </w:r>
      <w:proofErr w:type="spellEnd"/>
      <w:r w:rsidRPr="00A00EA4">
        <w:rPr>
          <w:rFonts w:ascii="Century Gothic" w:hAnsi="Century Gothic"/>
          <w:color w:val="000000" w:themeColor="text1"/>
          <w:sz w:val="20"/>
          <w:szCs w:val="20"/>
          <w:lang w:val="es-ES"/>
        </w:rPr>
        <w:t>), y la ruta de salida del cuadro de mando HTML autogenerado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 permitiendo cruzar de forma interactiva la profundidad de lectura con la estructura genómica poblacional.</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D039B8" w:rsidRPr="00D039B8" w:rsidTr="00B720F1">
        <w:tc>
          <w:tcPr>
            <w:tcW w:w="9356" w:type="dxa"/>
            <w:shd w:val="clear" w:color="auto" w:fill="F2F2F2" w:themeFill="background1" w:themeFillShade="F2"/>
          </w:tcPr>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java -jar biojava.jar </w:t>
            </w:r>
            <w:proofErr w:type="spellStart"/>
            <w:r w:rsidRPr="00D039B8">
              <w:rPr>
                <w:rStyle w:val="ExtensionTok"/>
                <w:rFonts w:ascii="Courier New" w:hAnsi="Courier New" w:cs="Courier New"/>
                <w:color w:val="000000" w:themeColor="text1"/>
                <w:sz w:val="20"/>
                <w:szCs w:val="20"/>
              </w:rPr>
              <w:t>snp</w:t>
            </w:r>
            <w:proofErr w:type="spellEnd"/>
            <w:r w:rsidRPr="00D039B8">
              <w:rPr>
                <w:rStyle w:val="ExtensionTok"/>
                <w:rFonts w:ascii="Courier New" w:hAnsi="Courier New" w:cs="Courier New"/>
                <w:color w:val="000000" w:themeColor="text1"/>
                <w:sz w:val="20"/>
                <w:szCs w:val="20"/>
              </w:rPr>
              <w:t>-explorer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w:t>
            </w:r>
            <w:proofErr w:type="spellStart"/>
            <w:r w:rsidRPr="00D039B8">
              <w:rPr>
                <w:rStyle w:val="ExtensionTok"/>
                <w:rFonts w:ascii="Courier New" w:hAnsi="Courier New" w:cs="Courier New"/>
                <w:color w:val="000000" w:themeColor="text1"/>
                <w:sz w:val="20"/>
                <w:szCs w:val="20"/>
              </w:rPr>
              <w:t>vcf</w:t>
            </w:r>
            <w:proofErr w:type="spellEnd"/>
            <w:r w:rsidRPr="00D039B8">
              <w:rPr>
                <w:rStyle w:val="ExtensionTok"/>
                <w:rFonts w:ascii="Courier New" w:hAnsi="Courier New" w:cs="Courier New"/>
                <w:color w:val="000000" w:themeColor="text1"/>
                <w:sz w:val="20"/>
                <w:szCs w:val="20"/>
              </w:rPr>
              <w:t xml:space="preserve"> panel_filtrado.vcf \</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rPr>
              <w:t xml:space="preserve">  </w:t>
            </w:r>
            <w:r w:rsidRPr="00D039B8">
              <w:rPr>
                <w:rStyle w:val="ExtensionTok"/>
                <w:rFonts w:ascii="Courier New" w:hAnsi="Courier New" w:cs="Courier New"/>
                <w:color w:val="000000" w:themeColor="text1"/>
                <w:sz w:val="20"/>
                <w:szCs w:val="20"/>
                <w:lang w:val="es-ES"/>
              </w:rPr>
              <w:t>--</w:t>
            </w:r>
            <w:proofErr w:type="spellStart"/>
            <w:r w:rsidRPr="00D039B8">
              <w:rPr>
                <w:rStyle w:val="ExtensionTok"/>
                <w:rFonts w:ascii="Courier New" w:hAnsi="Courier New" w:cs="Courier New"/>
                <w:color w:val="000000" w:themeColor="text1"/>
                <w:sz w:val="20"/>
                <w:szCs w:val="20"/>
                <w:lang w:val="es-ES"/>
              </w:rPr>
              <w:t>pca</w:t>
            </w:r>
            <w:proofErr w:type="spellEnd"/>
            <w:r w:rsidRPr="00D039B8">
              <w:rPr>
                <w:rStyle w:val="ExtensionTok"/>
                <w:rFonts w:ascii="Courier New" w:hAnsi="Courier New" w:cs="Courier New"/>
                <w:color w:val="000000" w:themeColor="text1"/>
                <w:sz w:val="20"/>
                <w:szCs w:val="20"/>
                <w:lang w:val="es-ES"/>
              </w:rPr>
              <w:t xml:space="preserve"> </w:t>
            </w:r>
            <w:proofErr w:type="spellStart"/>
            <w:r w:rsidRPr="00D039B8">
              <w:rPr>
                <w:rStyle w:val="ExtensionTok"/>
                <w:rFonts w:ascii="Courier New" w:hAnsi="Courier New" w:cs="Courier New"/>
                <w:color w:val="000000" w:themeColor="text1"/>
                <w:sz w:val="20"/>
                <w:szCs w:val="20"/>
                <w:lang w:val="es-ES"/>
              </w:rPr>
              <w:t>resultados_pop</w:t>
            </w:r>
            <w:proofErr w:type="spellEnd"/>
            <w:r w:rsidRPr="00D039B8">
              <w:rPr>
                <w:rStyle w:val="ExtensionTok"/>
                <w:rFonts w:ascii="Courier New" w:hAnsi="Courier New" w:cs="Courier New"/>
                <w:color w:val="000000" w:themeColor="text1"/>
                <w:sz w:val="20"/>
                <w:szCs w:val="20"/>
                <w:lang w:val="es-ES"/>
              </w:rPr>
              <w:t>/pca_clusters.csv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lang w:val="es-ES"/>
              </w:rPr>
              <w:t xml:space="preserve">  </w:t>
            </w:r>
            <w:r w:rsidRPr="00D039B8">
              <w:rPr>
                <w:rStyle w:val="ExtensionTok"/>
                <w:rFonts w:ascii="Courier New" w:hAnsi="Courier New" w:cs="Courier New"/>
                <w:color w:val="000000" w:themeColor="text1"/>
                <w:sz w:val="20"/>
                <w:szCs w:val="20"/>
              </w:rPr>
              <w:t>--include list_of_snps.txt \</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rPr>
              <w:t xml:space="preserve">  </w:t>
            </w:r>
            <w:r w:rsidRPr="00D039B8">
              <w:rPr>
                <w:rStyle w:val="ExtensionTok"/>
                <w:rFonts w:ascii="Courier New" w:hAnsi="Courier New" w:cs="Courier New"/>
                <w:color w:val="000000" w:themeColor="text1"/>
                <w:sz w:val="20"/>
                <w:szCs w:val="20"/>
                <w:lang w:val="es-ES"/>
              </w:rPr>
              <w:t>-p 10 \</w:t>
            </w:r>
          </w:p>
          <w:p w:rsidR="00D039B8" w:rsidRPr="00D039B8" w:rsidRDefault="00D039B8" w:rsidP="00D039B8">
            <w:pPr>
              <w:pStyle w:val="SourceCode"/>
              <w:rPr>
                <w:rStyle w:val="Normal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lang w:val="es-ES"/>
              </w:rPr>
              <w:t xml:space="preserve">  -o audit.html</w:t>
            </w:r>
          </w:p>
        </w:tc>
      </w:tr>
    </w:tbl>
    <w:p w:rsidR="00D039B8" w:rsidRPr="00D039B8" w:rsidRDefault="00D039B8" w:rsidP="00D039B8">
      <w:pPr>
        <w:pStyle w:val="BodyText"/>
        <w:rPr>
          <w:lang w:val="es-ES"/>
        </w:rPr>
      </w:pPr>
    </w:p>
    <w:p w:rsidR="00F20BBC" w:rsidRPr="00A00EA4" w:rsidRDefault="00000000">
      <w:pPr>
        <w:pStyle w:val="Heading3"/>
        <w:rPr>
          <w:rFonts w:ascii="Century Gothic" w:hAnsi="Century Gothic" w:cs="Courier New"/>
          <w:b/>
          <w:bCs/>
          <w:color w:val="000000" w:themeColor="text1"/>
          <w:sz w:val="20"/>
          <w:szCs w:val="20"/>
          <w:lang w:val="es-ES"/>
        </w:rPr>
      </w:pPr>
      <w:bookmarkStart w:id="9" w:name="desequilibrio-de-ligamiento-ld"/>
      <w:bookmarkEnd w:id="8"/>
      <w:r w:rsidRPr="00A00EA4">
        <w:rPr>
          <w:rFonts w:ascii="Century Gothic" w:hAnsi="Century Gothic" w:cs="Courier New"/>
          <w:b/>
          <w:bCs/>
          <w:color w:val="000000" w:themeColor="text1"/>
          <w:sz w:val="20"/>
          <w:szCs w:val="20"/>
          <w:lang w:val="es-ES"/>
        </w:rPr>
        <w:t>1.2.7. Desequilibrio de Ligamiento (</w:t>
      </w:r>
      <w:proofErr w:type="spellStart"/>
      <w:r w:rsidRPr="00A00EA4">
        <w:rPr>
          <w:rFonts w:cs="Courier New"/>
          <w:b/>
          <w:bCs/>
          <w:lang w:val="es-ES"/>
        </w:rPr>
        <w:t>ld</w:t>
      </w:r>
      <w:proofErr w:type="spellEnd"/>
      <w:r w:rsidRPr="00A00EA4">
        <w:rPr>
          <w:rFonts w:ascii="Century Gothic" w:hAnsi="Century Gothic" w:cs="Courier New"/>
          <w:b/>
          <w:bCs/>
          <w:color w:val="000000" w:themeColor="text1"/>
          <w:sz w:val="20"/>
          <w:szCs w:val="20"/>
          <w:lang w:val="es-ES"/>
        </w:rPr>
        <w:t>)</w:t>
      </w:r>
    </w:p>
    <w:p w:rsidR="00D039B8" w:rsidRDefault="00000000" w:rsidP="00D039B8">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Este módulo calcula el decaimiento de la correlación alélica </w:t>
      </w:r>
      <m:oMath>
        <m:sSup>
          <m:sSupPr>
            <m:ctrlPr>
              <w:rPr>
                <w:rFonts w:ascii="Cambria Math" w:hAnsi="Cambria Math"/>
                <w:color w:val="000000" w:themeColor="text1"/>
                <w:sz w:val="20"/>
                <w:szCs w:val="20"/>
              </w:rPr>
            </m:ctrlPr>
          </m:sSupPr>
          <m:e>
            <m:r>
              <m:rPr>
                <m:sty m:val="p"/>
              </m:rPr>
              <w:rPr>
                <w:rFonts w:ascii="Cambria Math" w:hAnsi="Cambria Math"/>
                <w:color w:val="000000" w:themeColor="text1"/>
                <w:sz w:val="20"/>
                <w:szCs w:val="20"/>
              </w:rPr>
              <m:t>r</m:t>
            </m:r>
          </m:e>
          <m:sup>
            <m:r>
              <m:rPr>
                <m:sty m:val="p"/>
              </m:rPr>
              <w:rPr>
                <w:rFonts w:ascii="Cambria Math" w:hAnsi="Cambria Math"/>
                <w:color w:val="000000" w:themeColor="text1"/>
                <w:sz w:val="20"/>
                <w:szCs w:val="20"/>
                <w:lang w:val="es-ES"/>
              </w:rPr>
              <m:t>2</m:t>
            </m:r>
          </m:sup>
        </m:sSup>
      </m:oMath>
      <w:r w:rsidRPr="00A00EA4">
        <w:rPr>
          <w:rFonts w:ascii="Century Gothic" w:hAnsi="Century Gothic"/>
          <w:color w:val="000000" w:themeColor="text1"/>
          <w:sz w:val="20"/>
          <w:szCs w:val="20"/>
          <w:lang w:val="es-ES"/>
        </w:rPr>
        <w:t xml:space="preserve"> a lo largo de los cromosomas de especies poliploides mediante un enfoque probabilístico de dosis continuas y una ventana deslizante optimizada. Su ejecución integra en la línea de comandos los parámetros de configuración: el archivo VCF de entrada (</w:t>
      </w:r>
      <w:r w:rsidRPr="00A00EA4">
        <w:rPr>
          <w:rStyle w:val="VerbatimChar"/>
          <w:rFonts w:ascii="Century Gothic" w:hAnsi="Century Gothic"/>
          <w:color w:val="000000" w:themeColor="text1"/>
          <w:sz w:val="20"/>
          <w:szCs w:val="20"/>
          <w:lang w:val="es-ES"/>
        </w:rPr>
        <w:t>-v</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la ruta de salida del gráfico HTML interactivo resultante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 la ploidía genómica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ploidy</w:t>
      </w:r>
      <w:proofErr w:type="spellEnd"/>
      <w:r w:rsidRPr="00A00EA4">
        <w:rPr>
          <w:rFonts w:ascii="Century Gothic" w:hAnsi="Century Gothic"/>
          <w:color w:val="000000" w:themeColor="text1"/>
          <w:sz w:val="20"/>
          <w:szCs w:val="20"/>
          <w:lang w:val="es-ES"/>
        </w:rPr>
        <w:t>), la distancia física máxima en pares de bases para restringir las comparaciones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max-dist</w:t>
      </w:r>
      <w:proofErr w:type="spellEnd"/>
      <w:r w:rsidRPr="00A00EA4">
        <w:rPr>
          <w:rFonts w:ascii="Century Gothic" w:hAnsi="Century Gothic"/>
          <w:color w:val="000000" w:themeColor="text1"/>
          <w:sz w:val="20"/>
          <w:szCs w:val="20"/>
          <w:lang w:val="es-ES"/>
        </w:rPr>
        <w:t>), el umbral mínimo de correlación para descartar ruido de fondo (</w:t>
      </w:r>
      <w:r w:rsidRPr="00A00EA4">
        <w:rPr>
          <w:rStyle w:val="VerbatimChar"/>
          <w:rFonts w:ascii="Century Gothic" w:hAnsi="Century Gothic"/>
          <w:color w:val="000000" w:themeColor="text1"/>
          <w:sz w:val="20"/>
          <w:szCs w:val="20"/>
          <w:lang w:val="es-ES"/>
        </w:rPr>
        <w:t>--min-r2</w:t>
      </w:r>
      <w:r w:rsidRPr="00A00EA4">
        <w:rPr>
          <w:rFonts w:ascii="Century Gothic" w:hAnsi="Century Gothic"/>
          <w:color w:val="000000" w:themeColor="text1"/>
          <w:sz w:val="20"/>
          <w:szCs w:val="20"/>
          <w:lang w:val="es-ES"/>
        </w:rPr>
        <w:t>), y los hilos en paralelo (</w:t>
      </w:r>
      <w:r w:rsidRPr="00A00EA4">
        <w:rPr>
          <w:rStyle w:val="VerbatimChar"/>
          <w:rFonts w:ascii="Century Gothic" w:hAnsi="Century Gothic"/>
          <w:color w:val="000000" w:themeColor="text1"/>
          <w:sz w:val="20"/>
          <w:szCs w:val="20"/>
          <w:lang w:val="es-ES"/>
        </w:rPr>
        <w:t>-t</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threads</w:t>
      </w:r>
      <w:proofErr w:type="spellEnd"/>
      <w:r w:rsidRPr="00A00EA4">
        <w:rPr>
          <w:rFonts w:ascii="Century Gothic" w:hAnsi="Century Gothic"/>
          <w:color w:val="000000" w:themeColor="text1"/>
          <w:sz w:val="20"/>
          <w:szCs w:val="20"/>
          <w:lang w:val="es-ES"/>
        </w:rPr>
        <w:t>) para agilizar los billones de comparaciones matemáticas por ventana física.</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D039B8" w:rsidRPr="00D039B8" w:rsidTr="00B720F1">
        <w:tc>
          <w:tcPr>
            <w:tcW w:w="9356" w:type="dxa"/>
            <w:shd w:val="clear" w:color="auto" w:fill="F2F2F2" w:themeFill="background1" w:themeFillShade="F2"/>
          </w:tcPr>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java -</w:t>
            </w:r>
            <w:proofErr w:type="spellStart"/>
            <w:r w:rsidRPr="00D039B8">
              <w:rPr>
                <w:rStyle w:val="ExtensionTok"/>
                <w:rFonts w:ascii="Courier New" w:hAnsi="Courier New" w:cs="Courier New"/>
                <w:color w:val="000000" w:themeColor="text1"/>
                <w:sz w:val="20"/>
                <w:szCs w:val="20"/>
                <w:lang w:val="es-ES"/>
              </w:rPr>
              <w:t>jar</w:t>
            </w:r>
            <w:proofErr w:type="spellEnd"/>
            <w:r w:rsidRPr="00D039B8">
              <w:rPr>
                <w:rStyle w:val="ExtensionTok"/>
                <w:rFonts w:ascii="Courier New" w:hAnsi="Courier New" w:cs="Courier New"/>
                <w:color w:val="000000" w:themeColor="text1"/>
                <w:sz w:val="20"/>
                <w:szCs w:val="20"/>
                <w:lang w:val="es-ES"/>
              </w:rPr>
              <w:t xml:space="preserve"> biojava.jar </w:t>
            </w:r>
            <w:proofErr w:type="spellStart"/>
            <w:r w:rsidRPr="00D039B8">
              <w:rPr>
                <w:rStyle w:val="ExtensionTok"/>
                <w:rFonts w:ascii="Courier New" w:hAnsi="Courier New" w:cs="Courier New"/>
                <w:color w:val="000000" w:themeColor="text1"/>
                <w:sz w:val="20"/>
                <w:szCs w:val="20"/>
                <w:lang w:val="es-ES"/>
              </w:rPr>
              <w:t>ld</w:t>
            </w:r>
            <w:proofErr w:type="spellEnd"/>
            <w:r w:rsidRPr="00D039B8">
              <w:rPr>
                <w:rStyle w:val="ExtensionTok"/>
                <w:rFonts w:ascii="Courier New" w:hAnsi="Courier New" w:cs="Courier New"/>
                <w:color w:val="000000" w:themeColor="text1"/>
                <w:sz w:val="20"/>
                <w:szCs w:val="20"/>
                <w:lang w:val="es-ES"/>
              </w:rPr>
              <w:t xml:space="preserve"> \</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 xml:space="preserve">  -v panel_filtrado.vcf \</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 xml:space="preserve">  -o grafico_ld.html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lang w:val="es-ES"/>
              </w:rPr>
              <w:t xml:space="preserve">  </w:t>
            </w:r>
            <w:r w:rsidRPr="00D039B8">
              <w:rPr>
                <w:rStyle w:val="ExtensionTok"/>
                <w:rFonts w:ascii="Courier New" w:hAnsi="Courier New" w:cs="Courier New"/>
                <w:color w:val="000000" w:themeColor="text1"/>
                <w:sz w:val="20"/>
                <w:szCs w:val="20"/>
              </w:rPr>
              <w:t>--ploidy 10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--max-</w:t>
            </w:r>
            <w:proofErr w:type="spellStart"/>
            <w:r w:rsidRPr="00D039B8">
              <w:rPr>
                <w:rStyle w:val="ExtensionTok"/>
                <w:rFonts w:ascii="Courier New" w:hAnsi="Courier New" w:cs="Courier New"/>
                <w:color w:val="000000" w:themeColor="text1"/>
                <w:sz w:val="20"/>
                <w:szCs w:val="20"/>
              </w:rPr>
              <w:t>dist</w:t>
            </w:r>
            <w:proofErr w:type="spellEnd"/>
            <w:r w:rsidRPr="00D039B8">
              <w:rPr>
                <w:rStyle w:val="ExtensionTok"/>
                <w:rFonts w:ascii="Courier New" w:hAnsi="Courier New" w:cs="Courier New"/>
                <w:color w:val="000000" w:themeColor="text1"/>
                <w:sz w:val="20"/>
                <w:szCs w:val="20"/>
              </w:rPr>
              <w:t xml:space="preserve"> 200000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--min-r2 0.1 \</w:t>
            </w:r>
          </w:p>
          <w:p w:rsidR="00D039B8" w:rsidRPr="00D039B8" w:rsidRDefault="00D039B8" w:rsidP="00D039B8">
            <w:pPr>
              <w:pStyle w:val="SourceCode"/>
              <w:rPr>
                <w:rStyle w:val="Normal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-t 8</w:t>
            </w:r>
          </w:p>
        </w:tc>
      </w:tr>
    </w:tbl>
    <w:p w:rsidR="00D039B8" w:rsidRPr="00A00EA4" w:rsidRDefault="00D039B8">
      <w:pPr>
        <w:pStyle w:val="SourceCode"/>
        <w:rPr>
          <w:rStyle w:val="ExtensionTok"/>
          <w:rFonts w:ascii="Century Gothic" w:hAnsi="Century Gothic" w:cs="Courier New"/>
          <w:color w:val="000000" w:themeColor="text1"/>
          <w:sz w:val="20"/>
          <w:szCs w:val="20"/>
          <w:lang w:val="es-ES"/>
        </w:rPr>
      </w:pPr>
    </w:p>
    <w:p w:rsidR="00F20BBC" w:rsidRPr="0066556F" w:rsidRDefault="00000000">
      <w:pPr>
        <w:pStyle w:val="Heading3"/>
        <w:rPr>
          <w:rFonts w:ascii="Century Gothic" w:hAnsi="Century Gothic" w:cs="Courier New"/>
          <w:b/>
          <w:bCs/>
          <w:color w:val="000000" w:themeColor="text1"/>
          <w:sz w:val="20"/>
          <w:szCs w:val="20"/>
          <w:lang w:val="es-ES"/>
        </w:rPr>
      </w:pPr>
      <w:bookmarkStart w:id="10" w:name="X3ee24de09908d3944ccaaba1a8040192e422b7b"/>
      <w:bookmarkEnd w:id="9"/>
      <w:r w:rsidRPr="0066556F">
        <w:rPr>
          <w:rFonts w:ascii="Century Gothic" w:hAnsi="Century Gothic" w:cs="Courier New"/>
          <w:b/>
          <w:bCs/>
          <w:color w:val="000000" w:themeColor="text1"/>
          <w:sz w:val="20"/>
          <w:szCs w:val="20"/>
          <w:lang w:val="es-ES"/>
        </w:rPr>
        <w:t xml:space="preserve">1.2.8. Unión de archivos de variantes </w:t>
      </w:r>
      <w:proofErr w:type="spellStart"/>
      <w:r w:rsidRPr="0066556F">
        <w:rPr>
          <w:rFonts w:ascii="Century Gothic" w:hAnsi="Century Gothic" w:cs="Courier New"/>
          <w:b/>
          <w:bCs/>
          <w:color w:val="000000" w:themeColor="text1"/>
          <w:sz w:val="20"/>
          <w:szCs w:val="20"/>
          <w:lang w:val="es-ES"/>
        </w:rPr>
        <w:t>VCFs</w:t>
      </w:r>
      <w:proofErr w:type="spellEnd"/>
      <w:r w:rsidRPr="0066556F">
        <w:rPr>
          <w:rFonts w:ascii="Century Gothic" w:hAnsi="Century Gothic" w:cs="Courier New"/>
          <w:b/>
          <w:bCs/>
          <w:color w:val="000000" w:themeColor="text1"/>
          <w:sz w:val="20"/>
          <w:szCs w:val="20"/>
          <w:lang w:val="es-ES"/>
        </w:rPr>
        <w:t xml:space="preserve"> (</w:t>
      </w:r>
      <w:proofErr w:type="spellStart"/>
      <w:r w:rsidRPr="0066556F">
        <w:rPr>
          <w:rFonts w:cs="Courier New"/>
          <w:b/>
          <w:bCs/>
          <w:color w:val="000000" w:themeColor="text1"/>
          <w:lang w:val="es-ES"/>
        </w:rPr>
        <w:t>vcf-merge</w:t>
      </w:r>
      <w:proofErr w:type="spellEnd"/>
      <w:r w:rsidRPr="0066556F">
        <w:rPr>
          <w:rFonts w:ascii="Century Gothic" w:hAnsi="Century Gothic" w:cs="Courier New"/>
          <w:b/>
          <w:bCs/>
          <w:color w:val="000000" w:themeColor="text1"/>
          <w:sz w:val="20"/>
          <w:szCs w:val="20"/>
          <w:lang w:val="es-ES"/>
        </w:rPr>
        <w:t>)</w:t>
      </w:r>
    </w:p>
    <w:p w:rsidR="00F20BBC"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Este módulo realiza la consolidación e integración de múltiples archivos VCF de entrada correspondientes a distintas ejecuciones de secuenciación o cromosomas, resolviendo la unión lógica de muestras de forma secuencial. El comando parametriza en la terminal los siguientes argumentos operativos: la lista separada por comas de los archivos VCF de entrada que se desean consolidar (</w:t>
      </w:r>
      <w:r w:rsidRPr="00A00EA4">
        <w:rPr>
          <w:rStyle w:val="VerbatimChar"/>
          <w:rFonts w:ascii="Century Gothic" w:hAnsi="Century Gothic"/>
          <w:color w:val="000000" w:themeColor="text1"/>
          <w:sz w:val="20"/>
          <w:szCs w:val="20"/>
          <w:lang w:val="es-ES"/>
        </w:rPr>
        <w:t>-i</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--input</w:t>
      </w:r>
      <w:r w:rsidRPr="00A00EA4">
        <w:rPr>
          <w:rFonts w:ascii="Century Gothic" w:hAnsi="Century Gothic"/>
          <w:color w:val="000000" w:themeColor="text1"/>
          <w:sz w:val="20"/>
          <w:szCs w:val="20"/>
          <w:lang w:val="es-ES"/>
        </w:rPr>
        <w:t>), y la ruta de salida del archivo VCF maestro unificado resultante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 imputando de forma automática estados probabilísticos de datos faltantes para las muestras ausentes en lotes específicos.</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D039B8" w:rsidRPr="00D039B8" w:rsidTr="00B720F1">
        <w:tc>
          <w:tcPr>
            <w:tcW w:w="9356" w:type="dxa"/>
            <w:shd w:val="clear" w:color="auto" w:fill="F2F2F2" w:themeFill="background1" w:themeFillShade="F2"/>
          </w:tcPr>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java -</w:t>
            </w:r>
            <w:proofErr w:type="spellStart"/>
            <w:r w:rsidRPr="00D039B8">
              <w:rPr>
                <w:rStyle w:val="ExtensionTok"/>
                <w:rFonts w:ascii="Courier New" w:hAnsi="Courier New" w:cs="Courier New"/>
                <w:color w:val="000000" w:themeColor="text1"/>
                <w:sz w:val="20"/>
                <w:szCs w:val="20"/>
                <w:lang w:val="es-ES"/>
              </w:rPr>
              <w:t>jar</w:t>
            </w:r>
            <w:proofErr w:type="spellEnd"/>
            <w:r w:rsidRPr="00D039B8">
              <w:rPr>
                <w:rStyle w:val="ExtensionTok"/>
                <w:rFonts w:ascii="Courier New" w:hAnsi="Courier New" w:cs="Courier New"/>
                <w:color w:val="000000" w:themeColor="text1"/>
                <w:sz w:val="20"/>
                <w:szCs w:val="20"/>
                <w:lang w:val="es-ES"/>
              </w:rPr>
              <w:t xml:space="preserve"> biojava.jar </w:t>
            </w:r>
            <w:proofErr w:type="spellStart"/>
            <w:r w:rsidRPr="00D039B8">
              <w:rPr>
                <w:rStyle w:val="ExtensionTok"/>
                <w:rFonts w:ascii="Courier New" w:hAnsi="Courier New" w:cs="Courier New"/>
                <w:color w:val="000000" w:themeColor="text1"/>
                <w:sz w:val="20"/>
                <w:szCs w:val="20"/>
                <w:lang w:val="es-ES"/>
              </w:rPr>
              <w:t>vcf-merge</w:t>
            </w:r>
            <w:proofErr w:type="spellEnd"/>
            <w:r w:rsidRPr="00D039B8">
              <w:rPr>
                <w:rStyle w:val="ExtensionTok"/>
                <w:rFonts w:ascii="Courier New" w:hAnsi="Courier New" w:cs="Courier New"/>
                <w:color w:val="000000" w:themeColor="text1"/>
                <w:sz w:val="20"/>
                <w:szCs w:val="20"/>
                <w:lang w:val="es-ES"/>
              </w:rPr>
              <w:t xml:space="preserve">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lang w:val="es-ES"/>
              </w:rPr>
              <w:t xml:space="preserve">  </w:t>
            </w:r>
            <w:r w:rsidRPr="00D039B8">
              <w:rPr>
                <w:rStyle w:val="ExtensionTok"/>
                <w:rFonts w:ascii="Courier New" w:hAnsi="Courier New" w:cs="Courier New"/>
                <w:color w:val="000000" w:themeColor="text1"/>
                <w:sz w:val="20"/>
                <w:szCs w:val="20"/>
              </w:rPr>
              <w:t>-</w:t>
            </w:r>
            <w:proofErr w:type="spellStart"/>
            <w:r w:rsidRPr="00D039B8">
              <w:rPr>
                <w:rStyle w:val="ExtensionTok"/>
                <w:rFonts w:ascii="Courier New" w:hAnsi="Courier New" w:cs="Courier New"/>
                <w:color w:val="000000" w:themeColor="text1"/>
                <w:sz w:val="20"/>
                <w:szCs w:val="20"/>
              </w:rPr>
              <w:t>i</w:t>
            </w:r>
            <w:proofErr w:type="spellEnd"/>
            <w:r w:rsidRPr="00D039B8">
              <w:rPr>
                <w:rStyle w:val="ExtensionTok"/>
                <w:rFonts w:ascii="Courier New" w:hAnsi="Courier New" w:cs="Courier New"/>
                <w:color w:val="000000" w:themeColor="text1"/>
                <w:sz w:val="20"/>
                <w:szCs w:val="20"/>
              </w:rPr>
              <w:t xml:space="preserve"> </w:t>
            </w:r>
            <w:proofErr w:type="gramStart"/>
            <w:r w:rsidRPr="00D039B8">
              <w:rPr>
                <w:rStyle w:val="ExtensionTok"/>
                <w:rFonts w:ascii="Courier New" w:hAnsi="Courier New" w:cs="Courier New"/>
                <w:color w:val="000000" w:themeColor="text1"/>
                <w:sz w:val="20"/>
                <w:szCs w:val="20"/>
              </w:rPr>
              <w:t>batch1.vcf,batch2.vcf</w:t>
            </w:r>
            <w:proofErr w:type="gramEnd"/>
            <w:r w:rsidRPr="00D039B8">
              <w:rPr>
                <w:rStyle w:val="ExtensionTok"/>
                <w:rFonts w:ascii="Courier New" w:hAnsi="Courier New" w:cs="Courier New"/>
                <w:color w:val="000000" w:themeColor="text1"/>
                <w:sz w:val="20"/>
                <w:szCs w:val="20"/>
              </w:rPr>
              <w:t>,batch3.vcf \</w:t>
            </w:r>
          </w:p>
          <w:p w:rsidR="00D039B8" w:rsidRPr="00D039B8" w:rsidRDefault="00D039B8" w:rsidP="00D039B8">
            <w:pPr>
              <w:pStyle w:val="SourceCode"/>
              <w:rPr>
                <w:rStyle w:val="Normal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w:t>
            </w:r>
            <w:r w:rsidRPr="00D039B8">
              <w:rPr>
                <w:rStyle w:val="ExtensionTok"/>
                <w:rFonts w:ascii="Courier New" w:hAnsi="Courier New" w:cs="Courier New"/>
                <w:color w:val="000000" w:themeColor="text1"/>
                <w:sz w:val="20"/>
                <w:szCs w:val="20"/>
                <w:lang w:val="es-ES"/>
              </w:rPr>
              <w:t>-o consolidated.vcf</w:t>
            </w:r>
          </w:p>
        </w:tc>
      </w:tr>
    </w:tbl>
    <w:p w:rsidR="00D039B8" w:rsidRPr="00D039B8" w:rsidRDefault="00D039B8" w:rsidP="00D039B8">
      <w:pPr>
        <w:pStyle w:val="BodyText"/>
      </w:pPr>
    </w:p>
    <w:p w:rsidR="00F20BBC" w:rsidRPr="00A00EA4" w:rsidRDefault="00000000">
      <w:pPr>
        <w:pStyle w:val="Heading3"/>
        <w:rPr>
          <w:rFonts w:ascii="Century Gothic" w:hAnsi="Century Gothic" w:cs="Courier New"/>
          <w:b/>
          <w:bCs/>
          <w:color w:val="000000" w:themeColor="text1"/>
          <w:sz w:val="20"/>
          <w:szCs w:val="20"/>
          <w:lang w:val="es-ES"/>
        </w:rPr>
      </w:pPr>
      <w:bookmarkStart w:id="11" w:name="Xb9c0d71e2bcd046d384912b598732e267c15c5a"/>
      <w:bookmarkEnd w:id="10"/>
      <w:r w:rsidRPr="00A00EA4">
        <w:rPr>
          <w:rFonts w:ascii="Century Gothic" w:hAnsi="Century Gothic" w:cs="Courier New"/>
          <w:b/>
          <w:bCs/>
          <w:color w:val="000000" w:themeColor="text1"/>
          <w:sz w:val="20"/>
          <w:szCs w:val="20"/>
          <w:lang w:val="es-ES"/>
        </w:rPr>
        <w:lastRenderedPageBreak/>
        <w:t xml:space="preserve">1.2.9. Exportación a </w:t>
      </w:r>
      <w:proofErr w:type="spellStart"/>
      <w:r w:rsidRPr="00A00EA4">
        <w:rPr>
          <w:rFonts w:ascii="Century Gothic" w:hAnsi="Century Gothic" w:cs="Courier New"/>
          <w:b/>
          <w:bCs/>
          <w:color w:val="000000" w:themeColor="text1"/>
          <w:sz w:val="20"/>
          <w:szCs w:val="20"/>
          <w:lang w:val="es-ES"/>
        </w:rPr>
        <w:t>GWASpoly</w:t>
      </w:r>
      <w:proofErr w:type="spellEnd"/>
      <w:r w:rsidRPr="00A00EA4">
        <w:rPr>
          <w:rFonts w:ascii="Century Gothic" w:hAnsi="Century Gothic" w:cs="Courier New"/>
          <w:b/>
          <w:bCs/>
          <w:color w:val="000000" w:themeColor="text1"/>
          <w:sz w:val="20"/>
          <w:szCs w:val="20"/>
          <w:lang w:val="es-ES"/>
        </w:rPr>
        <w:t xml:space="preserve"> y </w:t>
      </w:r>
      <w:proofErr w:type="spellStart"/>
      <w:r w:rsidRPr="00A00EA4">
        <w:rPr>
          <w:rFonts w:ascii="Century Gothic" w:hAnsi="Century Gothic" w:cs="Courier New"/>
          <w:b/>
          <w:bCs/>
          <w:color w:val="000000" w:themeColor="text1"/>
          <w:sz w:val="20"/>
          <w:szCs w:val="20"/>
          <w:lang w:val="es-ES"/>
        </w:rPr>
        <w:t>JoinMap</w:t>
      </w:r>
      <w:proofErr w:type="spellEnd"/>
      <w:r w:rsidRPr="00A00EA4">
        <w:rPr>
          <w:rFonts w:ascii="Century Gothic" w:hAnsi="Century Gothic" w:cs="Courier New"/>
          <w:b/>
          <w:bCs/>
          <w:color w:val="000000" w:themeColor="text1"/>
          <w:sz w:val="20"/>
          <w:szCs w:val="20"/>
          <w:lang w:val="es-ES"/>
        </w:rPr>
        <w:t xml:space="preserve"> (</w:t>
      </w:r>
      <w:proofErr w:type="spellStart"/>
      <w:r w:rsidRPr="00A00EA4">
        <w:rPr>
          <w:rFonts w:cs="Courier New"/>
          <w:b/>
          <w:bCs/>
          <w:lang w:val="es-ES"/>
        </w:rPr>
        <w:t>gwaspoly-export</w:t>
      </w:r>
      <w:proofErr w:type="spellEnd"/>
      <w:r w:rsidRPr="00A00EA4">
        <w:rPr>
          <w:rFonts w:ascii="Century Gothic" w:hAnsi="Century Gothic" w:cs="Courier New"/>
          <w:b/>
          <w:bCs/>
          <w:color w:val="000000" w:themeColor="text1"/>
          <w:sz w:val="20"/>
          <w:szCs w:val="20"/>
          <w:lang w:val="es-ES"/>
        </w:rPr>
        <w:t xml:space="preserve"> / </w:t>
      </w:r>
      <w:proofErr w:type="spellStart"/>
      <w:r w:rsidRPr="00A00EA4">
        <w:rPr>
          <w:rFonts w:cs="Courier New"/>
          <w:b/>
          <w:bCs/>
          <w:lang w:val="es-ES"/>
        </w:rPr>
        <w:t>joinmap</w:t>
      </w:r>
      <w:proofErr w:type="spellEnd"/>
      <w:r w:rsidRPr="00A00EA4">
        <w:rPr>
          <w:rFonts w:ascii="Century Gothic" w:hAnsi="Century Gothic" w:cs="Courier New"/>
          <w:b/>
          <w:bCs/>
          <w:color w:val="000000" w:themeColor="text1"/>
          <w:sz w:val="20"/>
          <w:szCs w:val="20"/>
          <w:lang w:val="es-ES"/>
        </w:rPr>
        <w:t>)</w:t>
      </w:r>
    </w:p>
    <w:p w:rsidR="00D039B8" w:rsidRPr="00D039B8" w:rsidRDefault="00000000" w:rsidP="00D039B8">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Este módulo unifica flujos de conversión de formatos genotípicos, permitiendo exportar matrices de dosis a </w:t>
      </w:r>
      <w:proofErr w:type="spellStart"/>
      <w:r w:rsidRPr="00A00EA4">
        <w:rPr>
          <w:rFonts w:ascii="Century Gothic" w:hAnsi="Century Gothic"/>
          <w:color w:val="000000" w:themeColor="text1"/>
          <w:sz w:val="20"/>
          <w:szCs w:val="20"/>
          <w:lang w:val="es-ES"/>
        </w:rPr>
        <w:t>GWASpoly</w:t>
      </w:r>
      <w:proofErr w:type="spellEnd"/>
      <w:r w:rsidRPr="00A00EA4">
        <w:rPr>
          <w:rFonts w:ascii="Century Gothic" w:hAnsi="Century Gothic"/>
          <w:color w:val="000000" w:themeColor="text1"/>
          <w:sz w:val="20"/>
          <w:szCs w:val="20"/>
          <w:lang w:val="es-ES"/>
        </w:rPr>
        <w:t xml:space="preserve"> o re-codificar archivos de segregación para </w:t>
      </w:r>
      <w:proofErr w:type="spellStart"/>
      <w:r w:rsidRPr="00A00EA4">
        <w:rPr>
          <w:rFonts w:ascii="Century Gothic" w:hAnsi="Century Gothic"/>
          <w:color w:val="000000" w:themeColor="text1"/>
          <w:sz w:val="20"/>
          <w:szCs w:val="20"/>
          <w:lang w:val="es-ES"/>
        </w:rPr>
        <w:t>JoinMap</w:t>
      </w:r>
      <w:proofErr w:type="spellEnd"/>
      <w:r w:rsidRPr="00A00EA4">
        <w:rPr>
          <w:rFonts w:ascii="Century Gothic" w:hAnsi="Century Gothic"/>
          <w:color w:val="000000" w:themeColor="text1"/>
          <w:sz w:val="20"/>
          <w:szCs w:val="20"/>
          <w:lang w:val="es-ES"/>
        </w:rPr>
        <w:t xml:space="preserve"> de manera directa y libre de errores. El comando unificado integra parámetros según el software de destino: para </w:t>
      </w:r>
      <w:proofErr w:type="spellStart"/>
      <w:r w:rsidRPr="00A00EA4">
        <w:rPr>
          <w:rFonts w:ascii="Century Gothic" w:hAnsi="Century Gothic"/>
          <w:color w:val="000000" w:themeColor="text1"/>
          <w:sz w:val="20"/>
          <w:szCs w:val="20"/>
          <w:lang w:val="es-ES"/>
        </w:rPr>
        <w:t>GWASpoly</w:t>
      </w:r>
      <w:proofErr w:type="spellEnd"/>
      <w:r w:rsidRPr="00A00EA4">
        <w:rPr>
          <w:rFonts w:ascii="Century Gothic" w:hAnsi="Century Gothic"/>
          <w:color w:val="000000" w:themeColor="text1"/>
          <w:sz w:val="20"/>
          <w:szCs w:val="20"/>
          <w:lang w:val="es-ES"/>
        </w:rPr>
        <w:t>, el archivo VCF depurado de entrada (</w:t>
      </w:r>
      <w:r w:rsidRPr="00A00EA4">
        <w:rPr>
          <w:rStyle w:val="VerbatimChar"/>
          <w:rFonts w:ascii="Century Gothic" w:hAnsi="Century Gothic"/>
          <w:color w:val="000000" w:themeColor="text1"/>
          <w:sz w:val="20"/>
          <w:szCs w:val="20"/>
          <w:lang w:val="es-ES"/>
        </w:rPr>
        <w:t>-v</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la ploidía (</w:t>
      </w:r>
      <w:r w:rsidRPr="00A00EA4">
        <w:rPr>
          <w:rStyle w:val="VerbatimChar"/>
          <w:rFonts w:ascii="Century Gothic" w:hAnsi="Century Gothic"/>
          <w:color w:val="000000" w:themeColor="text1"/>
          <w:sz w:val="20"/>
          <w:szCs w:val="20"/>
          <w:lang w:val="es-ES"/>
        </w:rPr>
        <w:t>-p</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ploidy</w:t>
      </w:r>
      <w:proofErr w:type="spellEnd"/>
      <w:r w:rsidRPr="00A00EA4">
        <w:rPr>
          <w:rFonts w:ascii="Century Gothic" w:hAnsi="Century Gothic"/>
          <w:color w:val="000000" w:themeColor="text1"/>
          <w:sz w:val="20"/>
          <w:szCs w:val="20"/>
          <w:lang w:val="es-ES"/>
        </w:rPr>
        <w:t>), y el archivo CSV resultante de salida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 xml:space="preserve">); para </w:t>
      </w:r>
      <w:proofErr w:type="spellStart"/>
      <w:r w:rsidRPr="00A00EA4">
        <w:rPr>
          <w:rFonts w:ascii="Century Gothic" w:hAnsi="Century Gothic"/>
          <w:color w:val="000000" w:themeColor="text1"/>
          <w:sz w:val="20"/>
          <w:szCs w:val="20"/>
          <w:lang w:val="es-ES"/>
        </w:rPr>
        <w:t>JoinMap</w:t>
      </w:r>
      <w:proofErr w:type="spellEnd"/>
      <w:r w:rsidRPr="00A00EA4">
        <w:rPr>
          <w:rFonts w:ascii="Century Gothic" w:hAnsi="Century Gothic"/>
          <w:color w:val="000000" w:themeColor="text1"/>
          <w:sz w:val="20"/>
          <w:szCs w:val="20"/>
          <w:lang w:val="es-ES"/>
        </w:rPr>
        <w:t>, la matriz de segregación de entrada (</w:t>
      </w:r>
      <w:r w:rsidRPr="00A00EA4">
        <w:rPr>
          <w:rStyle w:val="VerbatimChar"/>
          <w:rFonts w:ascii="Century Gothic" w:hAnsi="Century Gothic"/>
          <w:color w:val="000000" w:themeColor="text1"/>
          <w:sz w:val="20"/>
          <w:szCs w:val="20"/>
          <w:lang w:val="es-ES"/>
        </w:rPr>
        <w:t>--input</w:t>
      </w:r>
      <w:r w:rsidRPr="00A00EA4">
        <w:rPr>
          <w:rFonts w:ascii="Century Gothic" w:hAnsi="Century Gothic"/>
          <w:color w:val="000000" w:themeColor="text1"/>
          <w:sz w:val="20"/>
          <w:szCs w:val="20"/>
          <w:lang w:val="es-ES"/>
        </w:rPr>
        <w:t>), el archivo re-codificado de salida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 y la bandera de corrección automática de errores estructurales de segregación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fix</w:t>
      </w:r>
      <w:proofErr w:type="spellEnd"/>
      <w:r w:rsidRPr="00A00EA4">
        <w:rPr>
          <w:rFonts w:ascii="Century Gothic" w:hAnsi="Century Gothic"/>
          <w:color w:val="000000" w:themeColor="text1"/>
          <w:sz w:val="20"/>
          <w:szCs w:val="20"/>
          <w:lang w:val="es-ES"/>
        </w:rPr>
        <w:t>).</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D039B8" w:rsidRPr="00D039B8" w:rsidTr="00B720F1">
        <w:tc>
          <w:tcPr>
            <w:tcW w:w="9356" w:type="dxa"/>
            <w:shd w:val="clear" w:color="auto" w:fill="F2F2F2" w:themeFill="background1" w:themeFillShade="F2"/>
          </w:tcPr>
          <w:p w:rsidR="00D039B8" w:rsidRPr="00D039B8" w:rsidRDefault="00D039B8" w:rsidP="00D039B8">
            <w:pPr>
              <w:pStyle w:val="SourceCode"/>
              <w:spacing w:after="0"/>
              <w:rPr>
                <w:rStyle w:val="ExtensionTok"/>
                <w:rFonts w:ascii="Courier New" w:hAnsi="Courier New" w:cs="Courier New"/>
                <w:b/>
                <w:bCs/>
                <w:color w:val="000000" w:themeColor="text1"/>
                <w:sz w:val="20"/>
                <w:szCs w:val="20"/>
                <w:lang w:val="es-ES"/>
              </w:rPr>
            </w:pPr>
            <w:r w:rsidRPr="00D039B8">
              <w:rPr>
                <w:rStyle w:val="ExtensionTok"/>
                <w:rFonts w:ascii="Courier New" w:hAnsi="Courier New" w:cs="Courier New"/>
                <w:b/>
                <w:bCs/>
                <w:color w:val="000000" w:themeColor="text1"/>
                <w:sz w:val="20"/>
                <w:szCs w:val="20"/>
                <w:lang w:val="es-ES"/>
              </w:rPr>
              <w:t># A. Exportación para R/</w:t>
            </w:r>
            <w:proofErr w:type="spellStart"/>
            <w:r w:rsidRPr="00D039B8">
              <w:rPr>
                <w:rStyle w:val="ExtensionTok"/>
                <w:rFonts w:ascii="Courier New" w:hAnsi="Courier New" w:cs="Courier New"/>
                <w:b/>
                <w:bCs/>
                <w:color w:val="000000" w:themeColor="text1"/>
                <w:sz w:val="20"/>
                <w:szCs w:val="20"/>
                <w:lang w:val="es-ES"/>
              </w:rPr>
              <w:t>GWASpoly</w:t>
            </w:r>
            <w:proofErr w:type="spellEnd"/>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lang w:val="es-ES"/>
              </w:rPr>
              <w:t>java -</w:t>
            </w:r>
            <w:proofErr w:type="spellStart"/>
            <w:r w:rsidRPr="00D039B8">
              <w:rPr>
                <w:rStyle w:val="ExtensionTok"/>
                <w:rFonts w:ascii="Courier New" w:hAnsi="Courier New" w:cs="Courier New"/>
                <w:color w:val="000000" w:themeColor="text1"/>
                <w:sz w:val="20"/>
                <w:szCs w:val="20"/>
                <w:lang w:val="es-ES"/>
              </w:rPr>
              <w:t>jar</w:t>
            </w:r>
            <w:proofErr w:type="spellEnd"/>
            <w:r w:rsidRPr="00D039B8">
              <w:rPr>
                <w:rStyle w:val="ExtensionTok"/>
                <w:rFonts w:ascii="Courier New" w:hAnsi="Courier New" w:cs="Courier New"/>
                <w:color w:val="000000" w:themeColor="text1"/>
                <w:sz w:val="20"/>
                <w:szCs w:val="20"/>
                <w:lang w:val="es-ES"/>
              </w:rPr>
              <w:t xml:space="preserve"> biojava.jar </w:t>
            </w:r>
            <w:proofErr w:type="spellStart"/>
            <w:r w:rsidRPr="00D039B8">
              <w:rPr>
                <w:rStyle w:val="ExtensionTok"/>
                <w:rFonts w:ascii="Courier New" w:hAnsi="Courier New" w:cs="Courier New"/>
                <w:color w:val="000000" w:themeColor="text1"/>
                <w:sz w:val="20"/>
                <w:szCs w:val="20"/>
                <w:lang w:val="es-ES"/>
              </w:rPr>
              <w:t>gwaspoly-export</w:t>
            </w:r>
            <w:proofErr w:type="spellEnd"/>
            <w:r w:rsidRPr="00D039B8">
              <w:rPr>
                <w:rStyle w:val="ExtensionTok"/>
                <w:rFonts w:ascii="Courier New" w:hAnsi="Courier New" w:cs="Courier New"/>
                <w:color w:val="000000" w:themeColor="text1"/>
                <w:sz w:val="20"/>
                <w:szCs w:val="20"/>
                <w:lang w:val="es-ES"/>
              </w:rPr>
              <w:t xml:space="preserve">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lang w:val="es-ES"/>
              </w:rPr>
              <w:t xml:space="preserve">  </w:t>
            </w:r>
            <w:r w:rsidRPr="00D039B8">
              <w:rPr>
                <w:rStyle w:val="ExtensionTok"/>
                <w:rFonts w:ascii="Courier New" w:hAnsi="Courier New" w:cs="Courier New"/>
                <w:color w:val="000000" w:themeColor="text1"/>
                <w:sz w:val="20"/>
                <w:szCs w:val="20"/>
              </w:rPr>
              <w:t>-v panel_filtrado.vcf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-p 10 \</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rPr>
              <w:t xml:space="preserve">  </w:t>
            </w:r>
            <w:r w:rsidRPr="00D039B8">
              <w:rPr>
                <w:rStyle w:val="ExtensionTok"/>
                <w:rFonts w:ascii="Courier New" w:hAnsi="Courier New" w:cs="Courier New"/>
                <w:color w:val="000000" w:themeColor="text1"/>
                <w:sz w:val="20"/>
                <w:szCs w:val="20"/>
                <w:lang w:val="es-ES"/>
              </w:rPr>
              <w:t>-o gwas_ready.csv</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p>
          <w:p w:rsidR="00D039B8" w:rsidRPr="00D039B8" w:rsidRDefault="00D039B8" w:rsidP="00D039B8">
            <w:pPr>
              <w:pStyle w:val="SourceCode"/>
              <w:spacing w:after="0"/>
              <w:rPr>
                <w:rStyle w:val="ExtensionTok"/>
                <w:rFonts w:ascii="Courier New" w:hAnsi="Courier New" w:cs="Courier New"/>
                <w:b/>
                <w:bCs/>
                <w:color w:val="000000" w:themeColor="text1"/>
                <w:sz w:val="20"/>
                <w:szCs w:val="20"/>
                <w:lang w:val="es-ES"/>
              </w:rPr>
            </w:pPr>
            <w:r w:rsidRPr="00D039B8">
              <w:rPr>
                <w:rStyle w:val="ExtensionTok"/>
                <w:rFonts w:ascii="Courier New" w:hAnsi="Courier New" w:cs="Courier New"/>
                <w:b/>
                <w:bCs/>
                <w:color w:val="000000" w:themeColor="text1"/>
                <w:sz w:val="20"/>
                <w:szCs w:val="20"/>
                <w:lang w:val="es-ES"/>
              </w:rPr>
              <w:t xml:space="preserve"># B. Corrección de formato para </w:t>
            </w:r>
            <w:proofErr w:type="spellStart"/>
            <w:r w:rsidRPr="00D039B8">
              <w:rPr>
                <w:rStyle w:val="ExtensionTok"/>
                <w:rFonts w:ascii="Courier New" w:hAnsi="Courier New" w:cs="Courier New"/>
                <w:b/>
                <w:bCs/>
                <w:color w:val="000000" w:themeColor="text1"/>
                <w:sz w:val="20"/>
                <w:szCs w:val="20"/>
                <w:lang w:val="es-ES"/>
              </w:rPr>
              <w:t>JoinMap</w:t>
            </w:r>
            <w:proofErr w:type="spellEnd"/>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java -jar biojava.jar </w:t>
            </w:r>
            <w:proofErr w:type="spellStart"/>
            <w:r w:rsidRPr="00D039B8">
              <w:rPr>
                <w:rStyle w:val="ExtensionTok"/>
                <w:rFonts w:ascii="Courier New" w:hAnsi="Courier New" w:cs="Courier New"/>
                <w:color w:val="000000" w:themeColor="text1"/>
                <w:sz w:val="20"/>
                <w:szCs w:val="20"/>
              </w:rPr>
              <w:t>joinmap</w:t>
            </w:r>
            <w:proofErr w:type="spellEnd"/>
            <w:r w:rsidRPr="00D039B8">
              <w:rPr>
                <w:rStyle w:val="ExtensionTok"/>
                <w:rFonts w:ascii="Courier New" w:hAnsi="Courier New" w:cs="Courier New"/>
                <w:color w:val="000000" w:themeColor="text1"/>
                <w:sz w:val="20"/>
                <w:szCs w:val="20"/>
              </w:rPr>
              <w:t xml:space="preserve"> \</w:t>
            </w:r>
          </w:p>
          <w:p w:rsidR="00D039B8" w:rsidRPr="00D039B8" w:rsidRDefault="00D039B8" w:rsidP="00D039B8">
            <w:pPr>
              <w:pStyle w:val="SourceCode"/>
              <w:spacing w:after="0"/>
              <w:rPr>
                <w:rStyle w:val="Extension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rPr>
              <w:t xml:space="preserve">  --input </w:t>
            </w:r>
            <w:proofErr w:type="spellStart"/>
            <w:r w:rsidRPr="00D039B8">
              <w:rPr>
                <w:rStyle w:val="ExtensionTok"/>
                <w:rFonts w:ascii="Courier New" w:hAnsi="Courier New" w:cs="Courier New"/>
                <w:color w:val="000000" w:themeColor="text1"/>
                <w:sz w:val="20"/>
                <w:szCs w:val="20"/>
              </w:rPr>
              <w:t>data.loc</w:t>
            </w:r>
            <w:proofErr w:type="spellEnd"/>
            <w:r w:rsidRPr="00D039B8">
              <w:rPr>
                <w:rStyle w:val="ExtensionTok"/>
                <w:rFonts w:ascii="Courier New" w:hAnsi="Courier New" w:cs="Courier New"/>
                <w:color w:val="000000" w:themeColor="text1"/>
                <w:sz w:val="20"/>
                <w:szCs w:val="20"/>
              </w:rPr>
              <w:t xml:space="preserve"> \</w:t>
            </w:r>
          </w:p>
          <w:p w:rsidR="00D039B8" w:rsidRPr="00D039B8" w:rsidRDefault="00D039B8" w:rsidP="00D039B8">
            <w:pPr>
              <w:pStyle w:val="SourceCode"/>
              <w:spacing w:after="0"/>
              <w:rPr>
                <w:rStyle w:val="ExtensionTok"/>
                <w:rFonts w:ascii="Courier New" w:hAnsi="Courier New" w:cs="Courier New"/>
                <w:color w:val="000000" w:themeColor="text1"/>
                <w:sz w:val="20"/>
                <w:szCs w:val="20"/>
                <w:lang w:val="es-ES"/>
              </w:rPr>
            </w:pPr>
            <w:r w:rsidRPr="00D039B8">
              <w:rPr>
                <w:rStyle w:val="ExtensionTok"/>
                <w:rFonts w:ascii="Courier New" w:hAnsi="Courier New" w:cs="Courier New"/>
                <w:color w:val="000000" w:themeColor="text1"/>
                <w:sz w:val="20"/>
                <w:szCs w:val="20"/>
              </w:rPr>
              <w:t xml:space="preserve">  </w:t>
            </w:r>
            <w:r w:rsidRPr="00D039B8">
              <w:rPr>
                <w:rStyle w:val="ExtensionTok"/>
                <w:rFonts w:ascii="Courier New" w:hAnsi="Courier New" w:cs="Courier New"/>
                <w:color w:val="000000" w:themeColor="text1"/>
                <w:sz w:val="20"/>
                <w:szCs w:val="20"/>
                <w:lang w:val="es-ES"/>
              </w:rPr>
              <w:t xml:space="preserve">--output </w:t>
            </w:r>
            <w:proofErr w:type="spellStart"/>
            <w:r w:rsidRPr="00D039B8">
              <w:rPr>
                <w:rStyle w:val="ExtensionTok"/>
                <w:rFonts w:ascii="Courier New" w:hAnsi="Courier New" w:cs="Courier New"/>
                <w:color w:val="000000" w:themeColor="text1"/>
                <w:sz w:val="20"/>
                <w:szCs w:val="20"/>
                <w:lang w:val="es-ES"/>
              </w:rPr>
              <w:t>fixed.loc</w:t>
            </w:r>
            <w:proofErr w:type="spellEnd"/>
            <w:r w:rsidRPr="00D039B8">
              <w:rPr>
                <w:rStyle w:val="ExtensionTok"/>
                <w:rFonts w:ascii="Courier New" w:hAnsi="Courier New" w:cs="Courier New"/>
                <w:color w:val="000000" w:themeColor="text1"/>
                <w:sz w:val="20"/>
                <w:szCs w:val="20"/>
                <w:lang w:val="es-ES"/>
              </w:rPr>
              <w:t xml:space="preserve"> \</w:t>
            </w:r>
          </w:p>
          <w:p w:rsidR="00D039B8" w:rsidRPr="00D039B8" w:rsidRDefault="00D039B8" w:rsidP="00D039B8">
            <w:pPr>
              <w:pStyle w:val="SourceCode"/>
              <w:rPr>
                <w:rStyle w:val="NormalTok"/>
                <w:rFonts w:ascii="Courier New" w:hAnsi="Courier New" w:cs="Courier New"/>
                <w:color w:val="000000" w:themeColor="text1"/>
                <w:sz w:val="20"/>
                <w:szCs w:val="20"/>
              </w:rPr>
            </w:pPr>
            <w:r w:rsidRPr="00D039B8">
              <w:rPr>
                <w:rStyle w:val="ExtensionTok"/>
                <w:rFonts w:ascii="Courier New" w:hAnsi="Courier New" w:cs="Courier New"/>
                <w:color w:val="000000" w:themeColor="text1"/>
                <w:sz w:val="20"/>
                <w:szCs w:val="20"/>
                <w:lang w:val="es-ES"/>
              </w:rPr>
              <w:t xml:space="preserve">  --</w:t>
            </w:r>
            <w:proofErr w:type="spellStart"/>
            <w:r w:rsidRPr="00D039B8">
              <w:rPr>
                <w:rStyle w:val="ExtensionTok"/>
                <w:rFonts w:ascii="Courier New" w:hAnsi="Courier New" w:cs="Courier New"/>
                <w:color w:val="000000" w:themeColor="text1"/>
                <w:sz w:val="20"/>
                <w:szCs w:val="20"/>
                <w:lang w:val="es-ES"/>
              </w:rPr>
              <w:t>fix</w:t>
            </w:r>
            <w:proofErr w:type="spellEnd"/>
          </w:p>
        </w:tc>
      </w:tr>
    </w:tbl>
    <w:p w:rsidR="00D039B8" w:rsidRPr="00D039B8" w:rsidRDefault="00D039B8" w:rsidP="00D039B8">
      <w:pPr>
        <w:pStyle w:val="BodyText"/>
        <w:rPr>
          <w:lang w:val="es-ES"/>
        </w:rPr>
      </w:pPr>
    </w:p>
    <w:p w:rsidR="00F20BBC" w:rsidRPr="0035265C" w:rsidRDefault="00000000">
      <w:pPr>
        <w:pStyle w:val="Heading3"/>
        <w:rPr>
          <w:rFonts w:ascii="Century Gothic" w:hAnsi="Century Gothic" w:cs="Courier New"/>
          <w:b/>
          <w:bCs/>
          <w:color w:val="000000" w:themeColor="text1"/>
          <w:sz w:val="20"/>
          <w:szCs w:val="20"/>
          <w:lang w:val="es-ES"/>
        </w:rPr>
      </w:pPr>
      <w:bookmarkStart w:id="12" w:name="genómica-comparativa-comp-gen-kaks-calc"/>
      <w:bookmarkEnd w:id="11"/>
      <w:r w:rsidRPr="0035265C">
        <w:rPr>
          <w:rFonts w:ascii="Century Gothic" w:hAnsi="Century Gothic" w:cs="Courier New"/>
          <w:b/>
          <w:bCs/>
          <w:color w:val="000000" w:themeColor="text1"/>
          <w:sz w:val="20"/>
          <w:szCs w:val="20"/>
          <w:lang w:val="es-ES"/>
        </w:rPr>
        <w:t xml:space="preserve">1.2.10. </w:t>
      </w:r>
      <w:r w:rsidRPr="0035265C">
        <w:rPr>
          <w:rFonts w:ascii="Courier New" w:hAnsi="Courier New" w:cs="Courier New"/>
          <w:b/>
          <w:bCs/>
          <w:color w:val="000000" w:themeColor="text1"/>
          <w:sz w:val="20"/>
          <w:szCs w:val="20"/>
          <w:lang w:val="es-ES"/>
        </w:rPr>
        <w:t>Genómica comparativa (</w:t>
      </w:r>
      <w:proofErr w:type="spellStart"/>
      <w:r w:rsidRPr="0035265C">
        <w:rPr>
          <w:rFonts w:ascii="Courier New" w:hAnsi="Courier New" w:cs="Courier New"/>
          <w:b/>
          <w:bCs/>
          <w:color w:val="000000" w:themeColor="text1"/>
          <w:sz w:val="20"/>
          <w:szCs w:val="20"/>
          <w:lang w:val="es-ES"/>
        </w:rPr>
        <w:t>comp</w:t>
      </w:r>
      <w:proofErr w:type="spellEnd"/>
      <w:r w:rsidRPr="0035265C">
        <w:rPr>
          <w:rFonts w:ascii="Courier New" w:hAnsi="Courier New" w:cs="Courier New"/>
          <w:b/>
          <w:bCs/>
          <w:color w:val="000000" w:themeColor="text1"/>
          <w:sz w:val="20"/>
          <w:szCs w:val="20"/>
          <w:lang w:val="es-ES"/>
        </w:rPr>
        <w:t xml:space="preserve">-gen / </w:t>
      </w:r>
      <w:proofErr w:type="spellStart"/>
      <w:r w:rsidRPr="0035265C">
        <w:rPr>
          <w:rFonts w:ascii="Courier New" w:hAnsi="Courier New" w:cs="Courier New"/>
          <w:b/>
          <w:bCs/>
          <w:color w:val="000000" w:themeColor="text1"/>
          <w:sz w:val="20"/>
          <w:szCs w:val="20"/>
          <w:lang w:val="es-ES"/>
        </w:rPr>
        <w:t>kaks-calc</w:t>
      </w:r>
      <w:proofErr w:type="spellEnd"/>
      <w:r w:rsidRPr="0035265C">
        <w:rPr>
          <w:rFonts w:ascii="Courier New" w:hAnsi="Courier New" w:cs="Courier New"/>
          <w:b/>
          <w:bCs/>
          <w:color w:val="000000" w:themeColor="text1"/>
          <w:sz w:val="20"/>
          <w:szCs w:val="20"/>
          <w:lang w:val="es-ES"/>
        </w:rPr>
        <w:t>)</w:t>
      </w:r>
    </w:p>
    <w:p w:rsidR="0035265C" w:rsidRDefault="00000000" w:rsidP="00114DC6">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Este módulo asocia la macro-</w:t>
      </w:r>
      <w:proofErr w:type="spellStart"/>
      <w:r w:rsidRPr="00A00EA4">
        <w:rPr>
          <w:rFonts w:ascii="Century Gothic" w:hAnsi="Century Gothic"/>
          <w:color w:val="000000" w:themeColor="text1"/>
          <w:sz w:val="20"/>
          <w:szCs w:val="20"/>
          <w:lang w:val="es-ES"/>
        </w:rPr>
        <w:t>sintenia</w:t>
      </w:r>
      <w:proofErr w:type="spellEnd"/>
      <w:r w:rsidRPr="00A00EA4">
        <w:rPr>
          <w:rFonts w:ascii="Century Gothic" w:hAnsi="Century Gothic"/>
          <w:color w:val="000000" w:themeColor="text1"/>
          <w:sz w:val="20"/>
          <w:szCs w:val="20"/>
          <w:lang w:val="es-ES"/>
        </w:rPr>
        <w:t xml:space="preserve"> cromosómica con la diversidad poblacional de variantes y la micro-evolución selectiva de codones en genomas poliploides. El comando principal </w:t>
      </w:r>
      <w:proofErr w:type="spellStart"/>
      <w:r w:rsidRPr="00A00EA4">
        <w:rPr>
          <w:rStyle w:val="VerbatimChar"/>
          <w:rFonts w:ascii="Century Gothic" w:hAnsi="Century Gothic"/>
          <w:color w:val="000000" w:themeColor="text1"/>
          <w:sz w:val="20"/>
          <w:szCs w:val="20"/>
          <w:lang w:val="es-ES"/>
        </w:rPr>
        <w:t>comp</w:t>
      </w:r>
      <w:proofErr w:type="spellEnd"/>
      <w:r w:rsidRPr="00A00EA4">
        <w:rPr>
          <w:rStyle w:val="VerbatimChar"/>
          <w:rFonts w:ascii="Century Gothic" w:hAnsi="Century Gothic"/>
          <w:color w:val="000000" w:themeColor="text1"/>
          <w:sz w:val="20"/>
          <w:szCs w:val="20"/>
          <w:lang w:val="es-ES"/>
        </w:rPr>
        <w:t>-gen</w:t>
      </w:r>
      <w:r w:rsidRPr="00A00EA4">
        <w:rPr>
          <w:rFonts w:ascii="Century Gothic" w:hAnsi="Century Gothic"/>
          <w:color w:val="000000" w:themeColor="text1"/>
          <w:sz w:val="20"/>
          <w:szCs w:val="20"/>
          <w:lang w:val="es-ES"/>
        </w:rPr>
        <w:t xml:space="preserve"> integra en la línea de comandos parámetros estructurales y funcionales: las coordenadas físicas primarias y secundarias en formato GFF3 (</w:t>
      </w:r>
      <w:r w:rsidRPr="00A00EA4">
        <w:rPr>
          <w:rStyle w:val="VerbatimChar"/>
          <w:rFonts w:ascii="Century Gothic" w:hAnsi="Century Gothic"/>
          <w:color w:val="000000" w:themeColor="text1"/>
          <w:sz w:val="20"/>
          <w:szCs w:val="20"/>
          <w:lang w:val="es-ES"/>
        </w:rPr>
        <w:t>--gff1</w:t>
      </w:r>
      <w:r w:rsidRPr="00A00EA4">
        <w:rPr>
          <w:rFonts w:ascii="Century Gothic" w:hAnsi="Century Gothic"/>
          <w:color w:val="000000" w:themeColor="text1"/>
          <w:sz w:val="20"/>
          <w:szCs w:val="20"/>
          <w:lang w:val="es-ES"/>
        </w:rPr>
        <w:t xml:space="preserve"> y </w:t>
      </w:r>
      <w:r w:rsidRPr="00A00EA4">
        <w:rPr>
          <w:rStyle w:val="VerbatimChar"/>
          <w:rFonts w:ascii="Century Gothic" w:hAnsi="Century Gothic"/>
          <w:color w:val="000000" w:themeColor="text1"/>
          <w:sz w:val="20"/>
          <w:szCs w:val="20"/>
          <w:lang w:val="es-ES"/>
        </w:rPr>
        <w:t>--gff2</w:t>
      </w:r>
      <w:r w:rsidRPr="00A00EA4">
        <w:rPr>
          <w:rFonts w:ascii="Century Gothic" w:hAnsi="Century Gothic"/>
          <w:color w:val="000000" w:themeColor="text1"/>
          <w:sz w:val="20"/>
          <w:szCs w:val="20"/>
          <w:lang w:val="es-ES"/>
        </w:rPr>
        <w:t xml:space="preserve">), el archivo de colinealidad </w:t>
      </w:r>
      <w:proofErr w:type="spellStart"/>
      <w:r w:rsidRPr="00A00EA4">
        <w:rPr>
          <w:rFonts w:ascii="Century Gothic" w:hAnsi="Century Gothic"/>
          <w:color w:val="000000" w:themeColor="text1"/>
          <w:sz w:val="20"/>
          <w:szCs w:val="20"/>
          <w:lang w:val="es-ES"/>
        </w:rPr>
        <w:t>sinténica</w:t>
      </w:r>
      <w:proofErr w:type="spellEnd"/>
      <w:r w:rsidRPr="00A00EA4">
        <w:rPr>
          <w:rFonts w:ascii="Century Gothic" w:hAnsi="Century Gothic"/>
          <w:color w:val="000000" w:themeColor="text1"/>
          <w:sz w:val="20"/>
          <w:szCs w:val="20"/>
          <w:lang w:val="es-ES"/>
        </w:rPr>
        <w:t xml:space="preserve"> generado por </w:t>
      </w:r>
      <w:proofErr w:type="spellStart"/>
      <w:r w:rsidRPr="00A00EA4">
        <w:rPr>
          <w:rFonts w:ascii="Century Gothic" w:hAnsi="Century Gothic"/>
          <w:color w:val="000000" w:themeColor="text1"/>
          <w:sz w:val="20"/>
          <w:szCs w:val="20"/>
          <w:lang w:val="es-ES"/>
        </w:rPr>
        <w:t>MCScanX</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collinearity</w:t>
      </w:r>
      <w:proofErr w:type="spellEnd"/>
      <w:r w:rsidRPr="00A00EA4">
        <w:rPr>
          <w:rFonts w:ascii="Century Gothic" w:hAnsi="Century Gothic"/>
          <w:color w:val="000000" w:themeColor="text1"/>
          <w:sz w:val="20"/>
          <w:szCs w:val="20"/>
          <w:lang w:val="es-ES"/>
        </w:rPr>
        <w:t>), las anotaciones funcionales (</w:t>
      </w:r>
      <w:r w:rsidRPr="00A00EA4">
        <w:rPr>
          <w:rStyle w:val="VerbatimChar"/>
          <w:rFonts w:ascii="Century Gothic" w:hAnsi="Century Gothic"/>
          <w:color w:val="000000" w:themeColor="text1"/>
          <w:sz w:val="20"/>
          <w:szCs w:val="20"/>
          <w:lang w:val="es-ES"/>
        </w:rPr>
        <w:t>--annot1</w:t>
      </w:r>
      <w:r w:rsidRPr="00A00EA4">
        <w:rPr>
          <w:rFonts w:ascii="Century Gothic" w:hAnsi="Century Gothic"/>
          <w:color w:val="000000" w:themeColor="text1"/>
          <w:sz w:val="20"/>
          <w:szCs w:val="20"/>
          <w:lang w:val="es-ES"/>
        </w:rPr>
        <w:t xml:space="preserve"> y </w:t>
      </w:r>
      <w:r w:rsidRPr="00A00EA4">
        <w:rPr>
          <w:rStyle w:val="VerbatimChar"/>
          <w:rFonts w:ascii="Century Gothic" w:hAnsi="Century Gothic"/>
          <w:color w:val="000000" w:themeColor="text1"/>
          <w:sz w:val="20"/>
          <w:szCs w:val="20"/>
          <w:lang w:val="es-ES"/>
        </w:rPr>
        <w:t>--annot2</w:t>
      </w:r>
      <w:r w:rsidRPr="00A00EA4">
        <w:rPr>
          <w:rFonts w:ascii="Century Gothic" w:hAnsi="Century Gothic"/>
          <w:color w:val="000000" w:themeColor="text1"/>
          <w:sz w:val="20"/>
          <w:szCs w:val="20"/>
          <w:lang w:val="es-ES"/>
        </w:rPr>
        <w:t>), el archivo poblacional de variantes VCF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xml:space="preserve">), el </w:t>
      </w:r>
      <w:proofErr w:type="spellStart"/>
      <w:r w:rsidRPr="00A00EA4">
        <w:rPr>
          <w:rFonts w:ascii="Century Gothic" w:hAnsi="Century Gothic"/>
          <w:color w:val="000000" w:themeColor="text1"/>
          <w:sz w:val="20"/>
          <w:szCs w:val="20"/>
          <w:lang w:val="es-ES"/>
        </w:rPr>
        <w:t>preset</w:t>
      </w:r>
      <w:proofErr w:type="spellEnd"/>
      <w:r w:rsidRPr="00A00EA4">
        <w:rPr>
          <w:rFonts w:ascii="Century Gothic" w:hAnsi="Century Gothic"/>
          <w:color w:val="000000" w:themeColor="text1"/>
          <w:sz w:val="20"/>
          <w:szCs w:val="20"/>
          <w:lang w:val="es-ES"/>
        </w:rPr>
        <w:t xml:space="preserve"> del organismo de estudio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organism</w:t>
      </w:r>
      <w:proofErr w:type="spellEnd"/>
      <w:r w:rsidRPr="00A00EA4">
        <w:rPr>
          <w:rFonts w:ascii="Century Gothic" w:hAnsi="Century Gothic"/>
          <w:color w:val="000000" w:themeColor="text1"/>
          <w:sz w:val="20"/>
          <w:szCs w:val="20"/>
          <w:lang w:val="es-ES"/>
        </w:rPr>
        <w:t xml:space="preserve">, ej. </w:t>
      </w:r>
      <w:proofErr w:type="spellStart"/>
      <w:r w:rsidRPr="00A00EA4">
        <w:rPr>
          <w:rStyle w:val="VerbatimChar"/>
          <w:rFonts w:ascii="Century Gothic" w:hAnsi="Century Gothic"/>
          <w:color w:val="000000" w:themeColor="text1"/>
          <w:sz w:val="20"/>
          <w:szCs w:val="20"/>
          <w:lang w:val="es-ES"/>
        </w:rPr>
        <w:t>Saccharum</w:t>
      </w:r>
      <w:proofErr w:type="spellEnd"/>
      <w:r w:rsidRPr="00A00EA4">
        <w:rPr>
          <w:rFonts w:ascii="Century Gothic" w:hAnsi="Century Gothic"/>
          <w:color w:val="000000" w:themeColor="text1"/>
          <w:sz w:val="20"/>
          <w:szCs w:val="20"/>
          <w:lang w:val="es-ES"/>
        </w:rPr>
        <w:t>) o la tasa de sustitución de fondo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subst-rate</w:t>
      </w:r>
      <w:proofErr w:type="spellEnd"/>
      <w:r w:rsidRPr="00A00EA4">
        <w:rPr>
          <w:rFonts w:ascii="Century Gothic" w:hAnsi="Century Gothic"/>
          <w:color w:val="000000" w:themeColor="text1"/>
          <w:sz w:val="20"/>
          <w:szCs w:val="20"/>
          <w:lang w:val="es-ES"/>
        </w:rPr>
        <w:t>), el archivo de tasas de selección calculado previamente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kaks</w:t>
      </w:r>
      <w:proofErr w:type="spellEnd"/>
      <w:r w:rsidRPr="00A00EA4">
        <w:rPr>
          <w:rFonts w:ascii="Century Gothic" w:hAnsi="Century Gothic"/>
          <w:color w:val="000000" w:themeColor="text1"/>
          <w:sz w:val="20"/>
          <w:szCs w:val="20"/>
          <w:lang w:val="es-ES"/>
        </w:rPr>
        <w:t>), el reporte tabular consolidado de salida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y el visor HTML interactivo de salida de la </w:t>
      </w:r>
      <w:proofErr w:type="spellStart"/>
      <w:r w:rsidRPr="00A00EA4">
        <w:rPr>
          <w:rFonts w:ascii="Century Gothic" w:hAnsi="Century Gothic"/>
          <w:color w:val="000000" w:themeColor="text1"/>
          <w:sz w:val="20"/>
          <w:szCs w:val="20"/>
          <w:lang w:val="es-ES"/>
        </w:rPr>
        <w:t>sintenia</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viz</w:t>
      </w:r>
      <w:proofErr w:type="spellEnd"/>
      <w:r w:rsidRPr="00A00EA4">
        <w:rPr>
          <w:rFonts w:ascii="Century Gothic" w:hAnsi="Century Gothic"/>
          <w:color w:val="000000" w:themeColor="text1"/>
          <w:sz w:val="20"/>
          <w:szCs w:val="20"/>
          <w:lang w:val="es-ES"/>
        </w:rPr>
        <w:t xml:space="preserve">); por su parte, el submódulo </w:t>
      </w:r>
      <w:proofErr w:type="spellStart"/>
      <w:r w:rsidRPr="00A00EA4">
        <w:rPr>
          <w:rStyle w:val="VerbatimChar"/>
          <w:rFonts w:ascii="Century Gothic" w:hAnsi="Century Gothic"/>
          <w:color w:val="000000" w:themeColor="text1"/>
          <w:sz w:val="20"/>
          <w:szCs w:val="20"/>
          <w:lang w:val="es-ES"/>
        </w:rPr>
        <w:t>kaks-calc</w:t>
      </w:r>
      <w:proofErr w:type="spellEnd"/>
      <w:r w:rsidRPr="00A00EA4">
        <w:rPr>
          <w:rFonts w:ascii="Century Gothic" w:hAnsi="Century Gothic"/>
          <w:color w:val="000000" w:themeColor="text1"/>
          <w:sz w:val="20"/>
          <w:szCs w:val="20"/>
          <w:lang w:val="es-ES"/>
        </w:rPr>
        <w:t xml:space="preserve"> parametriza las secuencias codificantes (</w:t>
      </w:r>
      <w:r w:rsidRPr="00A00EA4">
        <w:rPr>
          <w:rStyle w:val="VerbatimChar"/>
          <w:rFonts w:ascii="Century Gothic" w:hAnsi="Century Gothic"/>
          <w:color w:val="000000" w:themeColor="text1"/>
          <w:sz w:val="20"/>
          <w:szCs w:val="20"/>
          <w:lang w:val="es-ES"/>
        </w:rPr>
        <w:t>--cds1</w:t>
      </w:r>
      <w:r w:rsidRPr="00A00EA4">
        <w:rPr>
          <w:rFonts w:ascii="Century Gothic" w:hAnsi="Century Gothic"/>
          <w:color w:val="000000" w:themeColor="text1"/>
          <w:sz w:val="20"/>
          <w:szCs w:val="20"/>
          <w:lang w:val="es-ES"/>
        </w:rPr>
        <w:t xml:space="preserve"> y </w:t>
      </w:r>
      <w:r w:rsidRPr="00A00EA4">
        <w:rPr>
          <w:rStyle w:val="VerbatimChar"/>
          <w:rFonts w:ascii="Century Gothic" w:hAnsi="Century Gothic"/>
          <w:color w:val="000000" w:themeColor="text1"/>
          <w:sz w:val="20"/>
          <w:szCs w:val="20"/>
          <w:lang w:val="es-ES"/>
        </w:rPr>
        <w:t>--cds2</w:t>
      </w:r>
      <w:r w:rsidRPr="00A00EA4">
        <w:rPr>
          <w:rFonts w:ascii="Century Gothic" w:hAnsi="Century Gothic"/>
          <w:color w:val="000000" w:themeColor="text1"/>
          <w:sz w:val="20"/>
          <w:szCs w:val="20"/>
          <w:lang w:val="es-ES"/>
        </w:rPr>
        <w:t>), la colinealidad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collinearity</w:t>
      </w:r>
      <w:proofErr w:type="spellEnd"/>
      <w:r w:rsidRPr="00A00EA4">
        <w:rPr>
          <w:rFonts w:ascii="Century Gothic" w:hAnsi="Century Gothic"/>
          <w:color w:val="000000" w:themeColor="text1"/>
          <w:sz w:val="20"/>
          <w:szCs w:val="20"/>
          <w:lang w:val="es-ES"/>
        </w:rPr>
        <w:t>), los hilos de CPU asignados (</w:t>
      </w:r>
      <w:r w:rsidRPr="00A00EA4">
        <w:rPr>
          <w:rStyle w:val="VerbatimChar"/>
          <w:rFonts w:ascii="Century Gothic" w:hAnsi="Century Gothic"/>
          <w:color w:val="000000" w:themeColor="text1"/>
          <w:sz w:val="20"/>
          <w:szCs w:val="20"/>
          <w:lang w:val="es-ES"/>
        </w:rPr>
        <w:t>-t</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threads</w:t>
      </w:r>
      <w:proofErr w:type="spellEnd"/>
      <w:r w:rsidRPr="00A00EA4">
        <w:rPr>
          <w:rFonts w:ascii="Century Gothic" w:hAnsi="Century Gothic"/>
          <w:color w:val="000000" w:themeColor="text1"/>
          <w:sz w:val="20"/>
          <w:szCs w:val="20"/>
          <w:lang w:val="es-ES"/>
        </w:rPr>
        <w:t>), y el archivo tabular resultante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w:t>
      </w:r>
    </w:p>
    <w:p w:rsidR="00114DC6" w:rsidRPr="00114DC6" w:rsidRDefault="00114DC6" w:rsidP="00114DC6">
      <w:pPr>
        <w:pStyle w:val="BodyText"/>
        <w:rPr>
          <w:lang w:val="es-ES"/>
        </w:rPr>
      </w:pP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35265C" w:rsidRPr="0035265C" w:rsidTr="00B720F1">
        <w:tc>
          <w:tcPr>
            <w:tcW w:w="9356" w:type="dxa"/>
            <w:shd w:val="clear" w:color="auto" w:fill="F2F2F2" w:themeFill="background1" w:themeFillShade="F2"/>
          </w:tcPr>
          <w:p w:rsidR="0035265C" w:rsidRPr="0035265C" w:rsidRDefault="0035265C" w:rsidP="0035265C">
            <w:pPr>
              <w:pStyle w:val="SourceCode"/>
              <w:spacing w:after="0"/>
              <w:rPr>
                <w:rStyle w:val="ExtensionTok"/>
                <w:rFonts w:ascii="Courier New" w:hAnsi="Courier New" w:cs="Courier New"/>
                <w:b/>
                <w:bCs/>
                <w:color w:val="000000" w:themeColor="text1"/>
                <w:sz w:val="20"/>
                <w:szCs w:val="20"/>
                <w:lang w:val="es-ES"/>
              </w:rPr>
            </w:pPr>
            <w:r w:rsidRPr="0035265C">
              <w:rPr>
                <w:rStyle w:val="ExtensionTok"/>
                <w:rFonts w:ascii="Courier New" w:hAnsi="Courier New" w:cs="Courier New"/>
                <w:b/>
                <w:bCs/>
                <w:color w:val="000000" w:themeColor="text1"/>
                <w:sz w:val="20"/>
                <w:szCs w:val="20"/>
                <w:lang w:val="es-ES"/>
              </w:rPr>
              <w:t xml:space="preserve"># A. Análisis Integrativo de </w:t>
            </w:r>
            <w:proofErr w:type="spellStart"/>
            <w:r w:rsidRPr="0035265C">
              <w:rPr>
                <w:rStyle w:val="ExtensionTok"/>
                <w:rFonts w:ascii="Courier New" w:hAnsi="Courier New" w:cs="Courier New"/>
                <w:b/>
                <w:bCs/>
                <w:color w:val="000000" w:themeColor="text1"/>
                <w:sz w:val="20"/>
                <w:szCs w:val="20"/>
                <w:lang w:val="es-ES"/>
              </w:rPr>
              <w:t>Sintenia</w:t>
            </w:r>
            <w:proofErr w:type="spellEnd"/>
            <w:r w:rsidRPr="0035265C">
              <w:rPr>
                <w:rStyle w:val="ExtensionTok"/>
                <w:rFonts w:ascii="Courier New" w:hAnsi="Courier New" w:cs="Courier New"/>
                <w:b/>
                <w:bCs/>
                <w:color w:val="000000" w:themeColor="text1"/>
                <w:sz w:val="20"/>
                <w:szCs w:val="20"/>
                <w:lang w:val="es-ES"/>
              </w:rPr>
              <w:t xml:space="preserve"> y Diversidad Poblacional</w:t>
            </w:r>
          </w:p>
          <w:p w:rsidR="0035265C" w:rsidRPr="0035265C" w:rsidRDefault="0035265C" w:rsidP="0035265C">
            <w:pPr>
              <w:pStyle w:val="SourceCode"/>
              <w:spacing w:after="0"/>
              <w:rPr>
                <w:rStyle w:val="ExtensionTok"/>
                <w:rFonts w:ascii="Courier New" w:hAnsi="Courier New" w:cs="Courier New"/>
                <w:color w:val="000000" w:themeColor="text1"/>
                <w:sz w:val="20"/>
                <w:szCs w:val="20"/>
                <w:lang w:val="es-ES"/>
              </w:rPr>
            </w:pPr>
            <w:r w:rsidRPr="0035265C">
              <w:rPr>
                <w:rStyle w:val="ExtensionTok"/>
                <w:rFonts w:ascii="Courier New" w:hAnsi="Courier New" w:cs="Courier New"/>
                <w:color w:val="000000" w:themeColor="text1"/>
                <w:sz w:val="20"/>
                <w:szCs w:val="20"/>
                <w:lang w:val="es-ES"/>
              </w:rPr>
              <w:t>java -</w:t>
            </w:r>
            <w:proofErr w:type="spellStart"/>
            <w:r w:rsidRPr="0035265C">
              <w:rPr>
                <w:rStyle w:val="ExtensionTok"/>
                <w:rFonts w:ascii="Courier New" w:hAnsi="Courier New" w:cs="Courier New"/>
                <w:color w:val="000000" w:themeColor="text1"/>
                <w:sz w:val="20"/>
                <w:szCs w:val="20"/>
                <w:lang w:val="es-ES"/>
              </w:rPr>
              <w:t>jar</w:t>
            </w:r>
            <w:proofErr w:type="spellEnd"/>
            <w:r w:rsidRPr="0035265C">
              <w:rPr>
                <w:rStyle w:val="ExtensionTok"/>
                <w:rFonts w:ascii="Courier New" w:hAnsi="Courier New" w:cs="Courier New"/>
                <w:color w:val="000000" w:themeColor="text1"/>
                <w:sz w:val="20"/>
                <w:szCs w:val="20"/>
                <w:lang w:val="es-ES"/>
              </w:rPr>
              <w:t xml:space="preserve"> biojava.jar </w:t>
            </w:r>
            <w:proofErr w:type="spellStart"/>
            <w:r w:rsidRPr="0035265C">
              <w:rPr>
                <w:rStyle w:val="ExtensionTok"/>
                <w:rFonts w:ascii="Courier New" w:hAnsi="Courier New" w:cs="Courier New"/>
                <w:color w:val="000000" w:themeColor="text1"/>
                <w:sz w:val="20"/>
                <w:szCs w:val="20"/>
                <w:lang w:val="es-ES"/>
              </w:rPr>
              <w:t>comp</w:t>
            </w:r>
            <w:proofErr w:type="spellEnd"/>
            <w:r w:rsidRPr="0035265C">
              <w:rPr>
                <w:rStyle w:val="ExtensionTok"/>
                <w:rFonts w:ascii="Courier New" w:hAnsi="Courier New" w:cs="Courier New"/>
                <w:color w:val="000000" w:themeColor="text1"/>
                <w:sz w:val="20"/>
                <w:szCs w:val="20"/>
                <w:lang w:val="es-ES"/>
              </w:rPr>
              <w:t>-gen \</w:t>
            </w:r>
          </w:p>
          <w:p w:rsidR="0035265C" w:rsidRPr="0035265C" w:rsidRDefault="0035265C" w:rsidP="0035265C">
            <w:pPr>
              <w:pStyle w:val="SourceCode"/>
              <w:spacing w:after="0"/>
              <w:rPr>
                <w:rStyle w:val="ExtensionTok"/>
                <w:rFonts w:ascii="Courier New" w:hAnsi="Courier New" w:cs="Courier New"/>
                <w:color w:val="000000" w:themeColor="text1"/>
                <w:sz w:val="20"/>
                <w:szCs w:val="20"/>
              </w:rPr>
            </w:pPr>
            <w:r w:rsidRPr="0035265C">
              <w:rPr>
                <w:rStyle w:val="ExtensionTok"/>
                <w:rFonts w:ascii="Courier New" w:hAnsi="Courier New" w:cs="Courier New"/>
                <w:color w:val="000000" w:themeColor="text1"/>
                <w:sz w:val="20"/>
                <w:szCs w:val="20"/>
                <w:lang w:val="es-ES"/>
              </w:rPr>
              <w:t xml:space="preserve">  </w:t>
            </w:r>
            <w:r w:rsidRPr="0035265C">
              <w:rPr>
                <w:rStyle w:val="ExtensionTok"/>
                <w:rFonts w:ascii="Courier New" w:hAnsi="Courier New" w:cs="Courier New"/>
                <w:color w:val="000000" w:themeColor="text1"/>
                <w:sz w:val="20"/>
                <w:szCs w:val="20"/>
              </w:rPr>
              <w:t>--gff1 genome1.gff \</w:t>
            </w:r>
          </w:p>
          <w:p w:rsidR="0035265C" w:rsidRPr="0035265C" w:rsidRDefault="0035265C" w:rsidP="0035265C">
            <w:pPr>
              <w:pStyle w:val="SourceCode"/>
              <w:spacing w:after="0"/>
              <w:rPr>
                <w:rStyle w:val="ExtensionTok"/>
                <w:rFonts w:ascii="Courier New" w:hAnsi="Courier New" w:cs="Courier New"/>
                <w:color w:val="000000" w:themeColor="text1"/>
                <w:sz w:val="20"/>
                <w:szCs w:val="20"/>
              </w:rPr>
            </w:pPr>
            <w:r w:rsidRPr="0035265C">
              <w:rPr>
                <w:rStyle w:val="ExtensionTok"/>
                <w:rFonts w:ascii="Courier New" w:hAnsi="Courier New" w:cs="Courier New"/>
                <w:color w:val="000000" w:themeColor="text1"/>
                <w:sz w:val="20"/>
                <w:szCs w:val="20"/>
              </w:rPr>
              <w:t xml:space="preserve">  --gff2 genome2.gff \</w:t>
            </w:r>
          </w:p>
          <w:p w:rsidR="0035265C" w:rsidRPr="0035265C" w:rsidRDefault="0035265C" w:rsidP="0035265C">
            <w:pPr>
              <w:pStyle w:val="SourceCode"/>
              <w:spacing w:after="0"/>
              <w:rPr>
                <w:rStyle w:val="ExtensionTok"/>
                <w:rFonts w:ascii="Courier New" w:hAnsi="Courier New" w:cs="Courier New"/>
                <w:color w:val="000000" w:themeColor="text1"/>
                <w:sz w:val="20"/>
                <w:szCs w:val="20"/>
              </w:rPr>
            </w:pPr>
            <w:r w:rsidRPr="0035265C">
              <w:rPr>
                <w:rStyle w:val="ExtensionTok"/>
                <w:rFonts w:ascii="Courier New" w:hAnsi="Courier New" w:cs="Courier New"/>
                <w:color w:val="000000" w:themeColor="text1"/>
                <w:sz w:val="20"/>
                <w:szCs w:val="20"/>
              </w:rPr>
              <w:t xml:space="preserve">  --collinearity </w:t>
            </w:r>
            <w:proofErr w:type="spellStart"/>
            <w:proofErr w:type="gramStart"/>
            <w:r w:rsidRPr="0035265C">
              <w:rPr>
                <w:rStyle w:val="ExtensionTok"/>
                <w:rFonts w:ascii="Courier New" w:hAnsi="Courier New" w:cs="Courier New"/>
                <w:color w:val="000000" w:themeColor="text1"/>
                <w:sz w:val="20"/>
                <w:szCs w:val="20"/>
              </w:rPr>
              <w:t>results.collinearity</w:t>
            </w:r>
            <w:proofErr w:type="spellEnd"/>
            <w:proofErr w:type="gramEnd"/>
            <w:r w:rsidRPr="0035265C">
              <w:rPr>
                <w:rStyle w:val="ExtensionTok"/>
                <w:rFonts w:ascii="Courier New" w:hAnsi="Courier New" w:cs="Courier New"/>
                <w:color w:val="000000" w:themeColor="text1"/>
                <w:sz w:val="20"/>
                <w:szCs w:val="20"/>
              </w:rPr>
              <w:t xml:space="preserve"> \</w:t>
            </w:r>
          </w:p>
          <w:p w:rsidR="0035265C" w:rsidRPr="0035265C" w:rsidRDefault="0035265C" w:rsidP="0035265C">
            <w:pPr>
              <w:pStyle w:val="SourceCode"/>
              <w:spacing w:after="0"/>
              <w:rPr>
                <w:rStyle w:val="ExtensionTok"/>
                <w:rFonts w:ascii="Courier New" w:hAnsi="Courier New" w:cs="Courier New"/>
                <w:color w:val="000000" w:themeColor="text1"/>
                <w:sz w:val="20"/>
                <w:szCs w:val="20"/>
              </w:rPr>
            </w:pPr>
            <w:r w:rsidRPr="0035265C">
              <w:rPr>
                <w:rStyle w:val="ExtensionTok"/>
                <w:rFonts w:ascii="Courier New" w:hAnsi="Courier New" w:cs="Courier New"/>
                <w:color w:val="000000" w:themeColor="text1"/>
                <w:sz w:val="20"/>
                <w:szCs w:val="20"/>
              </w:rPr>
              <w:t xml:space="preserve">  --annot1 annot1.tsv \</w:t>
            </w:r>
          </w:p>
          <w:p w:rsidR="0035265C" w:rsidRPr="0035265C" w:rsidRDefault="0035265C" w:rsidP="0035265C">
            <w:pPr>
              <w:pStyle w:val="SourceCode"/>
              <w:spacing w:after="0"/>
              <w:rPr>
                <w:rStyle w:val="ExtensionTok"/>
                <w:rFonts w:ascii="Courier New" w:hAnsi="Courier New" w:cs="Courier New"/>
                <w:color w:val="000000" w:themeColor="text1"/>
                <w:sz w:val="20"/>
                <w:szCs w:val="20"/>
              </w:rPr>
            </w:pPr>
            <w:r w:rsidRPr="0035265C">
              <w:rPr>
                <w:rStyle w:val="ExtensionTok"/>
                <w:rFonts w:ascii="Courier New" w:hAnsi="Courier New" w:cs="Courier New"/>
                <w:color w:val="000000" w:themeColor="text1"/>
                <w:sz w:val="20"/>
                <w:szCs w:val="20"/>
              </w:rPr>
              <w:t xml:space="preserve">  --annot2 annot2.tsv \</w:t>
            </w:r>
          </w:p>
          <w:p w:rsidR="0035265C" w:rsidRPr="0035265C" w:rsidRDefault="0035265C" w:rsidP="0035265C">
            <w:pPr>
              <w:pStyle w:val="SourceCode"/>
              <w:spacing w:after="0"/>
              <w:rPr>
                <w:rStyle w:val="ExtensionTok"/>
                <w:rFonts w:ascii="Courier New" w:hAnsi="Courier New" w:cs="Courier New"/>
                <w:color w:val="000000" w:themeColor="text1"/>
                <w:sz w:val="20"/>
                <w:szCs w:val="20"/>
              </w:rPr>
            </w:pPr>
            <w:r w:rsidRPr="0035265C">
              <w:rPr>
                <w:rStyle w:val="ExtensionTok"/>
                <w:rFonts w:ascii="Courier New" w:hAnsi="Courier New" w:cs="Courier New"/>
                <w:color w:val="000000" w:themeColor="text1"/>
                <w:sz w:val="20"/>
                <w:szCs w:val="20"/>
              </w:rPr>
              <w:t xml:space="preserve">  --</w:t>
            </w:r>
            <w:proofErr w:type="spellStart"/>
            <w:r w:rsidRPr="0035265C">
              <w:rPr>
                <w:rStyle w:val="ExtensionTok"/>
                <w:rFonts w:ascii="Courier New" w:hAnsi="Courier New" w:cs="Courier New"/>
                <w:color w:val="000000" w:themeColor="text1"/>
                <w:sz w:val="20"/>
                <w:szCs w:val="20"/>
              </w:rPr>
              <w:t>vcf</w:t>
            </w:r>
            <w:proofErr w:type="spellEnd"/>
            <w:r w:rsidRPr="0035265C">
              <w:rPr>
                <w:rStyle w:val="ExtensionTok"/>
                <w:rFonts w:ascii="Courier New" w:hAnsi="Courier New" w:cs="Courier New"/>
                <w:color w:val="000000" w:themeColor="text1"/>
                <w:sz w:val="20"/>
                <w:szCs w:val="20"/>
              </w:rPr>
              <w:t xml:space="preserve"> population_variants.vcf \</w:t>
            </w:r>
          </w:p>
          <w:p w:rsidR="0035265C" w:rsidRPr="0035265C" w:rsidRDefault="0035265C" w:rsidP="0035265C">
            <w:pPr>
              <w:pStyle w:val="SourceCode"/>
              <w:spacing w:after="0"/>
              <w:rPr>
                <w:rStyle w:val="ExtensionTok"/>
                <w:rFonts w:ascii="Courier New" w:hAnsi="Courier New" w:cs="Courier New"/>
                <w:color w:val="000000" w:themeColor="text1"/>
                <w:sz w:val="20"/>
                <w:szCs w:val="20"/>
                <w:lang w:val="es-ES"/>
              </w:rPr>
            </w:pPr>
            <w:r w:rsidRPr="0035265C">
              <w:rPr>
                <w:rStyle w:val="ExtensionTok"/>
                <w:rFonts w:ascii="Courier New" w:hAnsi="Courier New" w:cs="Courier New"/>
                <w:color w:val="000000" w:themeColor="text1"/>
                <w:sz w:val="20"/>
                <w:szCs w:val="20"/>
              </w:rPr>
              <w:t xml:space="preserve">  </w:t>
            </w:r>
            <w:r w:rsidRPr="0035265C">
              <w:rPr>
                <w:rStyle w:val="ExtensionTok"/>
                <w:rFonts w:ascii="Courier New" w:hAnsi="Courier New" w:cs="Courier New"/>
                <w:color w:val="000000" w:themeColor="text1"/>
                <w:sz w:val="20"/>
                <w:szCs w:val="20"/>
                <w:lang w:val="es-ES"/>
              </w:rPr>
              <w:t>--</w:t>
            </w:r>
            <w:proofErr w:type="spellStart"/>
            <w:r w:rsidRPr="0035265C">
              <w:rPr>
                <w:rStyle w:val="ExtensionTok"/>
                <w:rFonts w:ascii="Courier New" w:hAnsi="Courier New" w:cs="Courier New"/>
                <w:color w:val="000000" w:themeColor="text1"/>
                <w:sz w:val="20"/>
                <w:szCs w:val="20"/>
                <w:lang w:val="es-ES"/>
              </w:rPr>
              <w:t>organism</w:t>
            </w:r>
            <w:proofErr w:type="spellEnd"/>
            <w:r w:rsidRPr="0035265C">
              <w:rPr>
                <w:rStyle w:val="ExtensionTok"/>
                <w:rFonts w:ascii="Courier New" w:hAnsi="Courier New" w:cs="Courier New"/>
                <w:color w:val="000000" w:themeColor="text1"/>
                <w:sz w:val="20"/>
                <w:szCs w:val="20"/>
                <w:lang w:val="es-ES"/>
              </w:rPr>
              <w:t xml:space="preserve"> </w:t>
            </w:r>
            <w:proofErr w:type="spellStart"/>
            <w:r w:rsidRPr="0035265C">
              <w:rPr>
                <w:rStyle w:val="ExtensionTok"/>
                <w:rFonts w:ascii="Courier New" w:hAnsi="Courier New" w:cs="Courier New"/>
                <w:color w:val="000000" w:themeColor="text1"/>
                <w:sz w:val="20"/>
                <w:szCs w:val="20"/>
                <w:lang w:val="es-ES"/>
              </w:rPr>
              <w:t>Saccharum</w:t>
            </w:r>
            <w:proofErr w:type="spellEnd"/>
            <w:r w:rsidRPr="0035265C">
              <w:rPr>
                <w:rStyle w:val="ExtensionTok"/>
                <w:rFonts w:ascii="Courier New" w:hAnsi="Courier New" w:cs="Courier New"/>
                <w:color w:val="000000" w:themeColor="text1"/>
                <w:sz w:val="20"/>
                <w:szCs w:val="20"/>
                <w:lang w:val="es-ES"/>
              </w:rPr>
              <w:t xml:space="preserve"> \</w:t>
            </w:r>
          </w:p>
          <w:p w:rsidR="0035265C" w:rsidRPr="0035265C" w:rsidRDefault="0035265C" w:rsidP="0035265C">
            <w:pPr>
              <w:pStyle w:val="SourceCode"/>
              <w:spacing w:after="0"/>
              <w:rPr>
                <w:rStyle w:val="ExtensionTok"/>
                <w:rFonts w:ascii="Courier New" w:hAnsi="Courier New" w:cs="Courier New"/>
                <w:color w:val="000000" w:themeColor="text1"/>
                <w:sz w:val="20"/>
                <w:szCs w:val="20"/>
                <w:lang w:val="es-ES"/>
              </w:rPr>
            </w:pPr>
            <w:r w:rsidRPr="0035265C">
              <w:rPr>
                <w:rStyle w:val="ExtensionTok"/>
                <w:rFonts w:ascii="Courier New" w:hAnsi="Courier New" w:cs="Courier New"/>
                <w:color w:val="000000" w:themeColor="text1"/>
                <w:sz w:val="20"/>
                <w:szCs w:val="20"/>
                <w:lang w:val="es-ES"/>
              </w:rPr>
              <w:t xml:space="preserve">  -o </w:t>
            </w:r>
            <w:proofErr w:type="spellStart"/>
            <w:r w:rsidRPr="0035265C">
              <w:rPr>
                <w:rStyle w:val="ExtensionTok"/>
                <w:rFonts w:ascii="Courier New" w:hAnsi="Courier New" w:cs="Courier New"/>
                <w:color w:val="000000" w:themeColor="text1"/>
                <w:sz w:val="20"/>
                <w:szCs w:val="20"/>
                <w:lang w:val="es-ES"/>
              </w:rPr>
              <w:t>reporte_sintenia.tsv</w:t>
            </w:r>
            <w:proofErr w:type="spellEnd"/>
            <w:r w:rsidRPr="0035265C">
              <w:rPr>
                <w:rStyle w:val="ExtensionTok"/>
                <w:rFonts w:ascii="Courier New" w:hAnsi="Courier New" w:cs="Courier New"/>
                <w:color w:val="000000" w:themeColor="text1"/>
                <w:sz w:val="20"/>
                <w:szCs w:val="20"/>
                <w:lang w:val="es-ES"/>
              </w:rPr>
              <w:t xml:space="preserve"> \</w:t>
            </w:r>
          </w:p>
          <w:p w:rsidR="0035265C" w:rsidRPr="0035265C" w:rsidRDefault="0035265C" w:rsidP="0035265C">
            <w:pPr>
              <w:pStyle w:val="SourceCode"/>
              <w:spacing w:after="0"/>
              <w:rPr>
                <w:rStyle w:val="ExtensionTok"/>
                <w:rFonts w:ascii="Courier New" w:hAnsi="Courier New" w:cs="Courier New"/>
                <w:color w:val="000000" w:themeColor="text1"/>
                <w:sz w:val="20"/>
                <w:szCs w:val="20"/>
                <w:lang w:val="es-ES"/>
              </w:rPr>
            </w:pPr>
            <w:r w:rsidRPr="0035265C">
              <w:rPr>
                <w:rStyle w:val="ExtensionTok"/>
                <w:rFonts w:ascii="Courier New" w:hAnsi="Courier New" w:cs="Courier New"/>
                <w:color w:val="000000" w:themeColor="text1"/>
                <w:sz w:val="20"/>
                <w:szCs w:val="20"/>
                <w:lang w:val="es-ES"/>
              </w:rPr>
              <w:t xml:space="preserve">  --</w:t>
            </w:r>
            <w:proofErr w:type="spellStart"/>
            <w:r w:rsidRPr="0035265C">
              <w:rPr>
                <w:rStyle w:val="ExtensionTok"/>
                <w:rFonts w:ascii="Courier New" w:hAnsi="Courier New" w:cs="Courier New"/>
                <w:color w:val="000000" w:themeColor="text1"/>
                <w:sz w:val="20"/>
                <w:szCs w:val="20"/>
                <w:lang w:val="es-ES"/>
              </w:rPr>
              <w:t>viz</w:t>
            </w:r>
            <w:proofErr w:type="spellEnd"/>
            <w:r w:rsidRPr="0035265C">
              <w:rPr>
                <w:rStyle w:val="ExtensionTok"/>
                <w:rFonts w:ascii="Courier New" w:hAnsi="Courier New" w:cs="Courier New"/>
                <w:color w:val="000000" w:themeColor="text1"/>
                <w:sz w:val="20"/>
                <w:szCs w:val="20"/>
                <w:lang w:val="es-ES"/>
              </w:rPr>
              <w:t xml:space="preserve"> synteny_explorer.html</w:t>
            </w:r>
          </w:p>
          <w:p w:rsidR="0035265C" w:rsidRPr="0035265C" w:rsidRDefault="0035265C" w:rsidP="0035265C">
            <w:pPr>
              <w:pStyle w:val="SourceCode"/>
              <w:spacing w:after="0"/>
              <w:rPr>
                <w:rStyle w:val="ExtensionTok"/>
                <w:rFonts w:ascii="Courier New" w:hAnsi="Courier New" w:cs="Courier New"/>
                <w:b/>
                <w:bCs/>
                <w:color w:val="000000" w:themeColor="text1"/>
                <w:sz w:val="20"/>
                <w:szCs w:val="20"/>
                <w:lang w:val="es-ES"/>
              </w:rPr>
            </w:pPr>
          </w:p>
          <w:p w:rsidR="0035265C" w:rsidRPr="0035265C" w:rsidRDefault="0035265C" w:rsidP="0035265C">
            <w:pPr>
              <w:pStyle w:val="SourceCode"/>
              <w:spacing w:after="0"/>
              <w:rPr>
                <w:rStyle w:val="ExtensionTok"/>
                <w:rFonts w:ascii="Courier New" w:hAnsi="Courier New" w:cs="Courier New"/>
                <w:b/>
                <w:bCs/>
                <w:color w:val="000000" w:themeColor="text1"/>
                <w:sz w:val="20"/>
                <w:szCs w:val="20"/>
                <w:lang w:val="es-ES"/>
              </w:rPr>
            </w:pPr>
            <w:r w:rsidRPr="0035265C">
              <w:rPr>
                <w:rStyle w:val="ExtensionTok"/>
                <w:rFonts w:ascii="Courier New" w:hAnsi="Courier New" w:cs="Courier New"/>
                <w:b/>
                <w:bCs/>
                <w:color w:val="000000" w:themeColor="text1"/>
                <w:sz w:val="20"/>
                <w:szCs w:val="20"/>
                <w:lang w:val="es-ES"/>
              </w:rPr>
              <w:t># B. Cálculo de Presión Evolutiva Selectiva (Ka/Ks)</w:t>
            </w:r>
          </w:p>
          <w:p w:rsidR="0035265C" w:rsidRPr="0035265C" w:rsidRDefault="0035265C" w:rsidP="0035265C">
            <w:pPr>
              <w:pStyle w:val="SourceCode"/>
              <w:spacing w:after="0"/>
              <w:rPr>
                <w:rStyle w:val="ExtensionTok"/>
                <w:rFonts w:ascii="Courier New" w:hAnsi="Courier New" w:cs="Courier New"/>
                <w:color w:val="000000" w:themeColor="text1"/>
                <w:sz w:val="20"/>
                <w:szCs w:val="20"/>
                <w:lang w:val="es-ES"/>
              </w:rPr>
            </w:pPr>
            <w:r w:rsidRPr="0035265C">
              <w:rPr>
                <w:rStyle w:val="ExtensionTok"/>
                <w:rFonts w:ascii="Courier New" w:hAnsi="Courier New" w:cs="Courier New"/>
                <w:color w:val="000000" w:themeColor="text1"/>
                <w:sz w:val="20"/>
                <w:szCs w:val="20"/>
                <w:lang w:val="es-ES"/>
              </w:rPr>
              <w:t>java -</w:t>
            </w:r>
            <w:proofErr w:type="spellStart"/>
            <w:r w:rsidRPr="0035265C">
              <w:rPr>
                <w:rStyle w:val="ExtensionTok"/>
                <w:rFonts w:ascii="Courier New" w:hAnsi="Courier New" w:cs="Courier New"/>
                <w:color w:val="000000" w:themeColor="text1"/>
                <w:sz w:val="20"/>
                <w:szCs w:val="20"/>
                <w:lang w:val="es-ES"/>
              </w:rPr>
              <w:t>jar</w:t>
            </w:r>
            <w:proofErr w:type="spellEnd"/>
            <w:r w:rsidRPr="0035265C">
              <w:rPr>
                <w:rStyle w:val="ExtensionTok"/>
                <w:rFonts w:ascii="Courier New" w:hAnsi="Courier New" w:cs="Courier New"/>
                <w:color w:val="000000" w:themeColor="text1"/>
                <w:sz w:val="20"/>
                <w:szCs w:val="20"/>
                <w:lang w:val="es-ES"/>
              </w:rPr>
              <w:t xml:space="preserve"> biojava.jar </w:t>
            </w:r>
            <w:proofErr w:type="spellStart"/>
            <w:r w:rsidRPr="0035265C">
              <w:rPr>
                <w:rStyle w:val="ExtensionTok"/>
                <w:rFonts w:ascii="Courier New" w:hAnsi="Courier New" w:cs="Courier New"/>
                <w:color w:val="000000" w:themeColor="text1"/>
                <w:sz w:val="20"/>
                <w:szCs w:val="20"/>
                <w:lang w:val="es-ES"/>
              </w:rPr>
              <w:t>kaks-calc</w:t>
            </w:r>
            <w:proofErr w:type="spellEnd"/>
            <w:r w:rsidRPr="0035265C">
              <w:rPr>
                <w:rStyle w:val="ExtensionTok"/>
                <w:rFonts w:ascii="Courier New" w:hAnsi="Courier New" w:cs="Courier New"/>
                <w:color w:val="000000" w:themeColor="text1"/>
                <w:sz w:val="20"/>
                <w:szCs w:val="20"/>
                <w:lang w:val="es-ES"/>
              </w:rPr>
              <w:t xml:space="preserve"> \</w:t>
            </w:r>
          </w:p>
          <w:p w:rsidR="0035265C" w:rsidRPr="0035265C" w:rsidRDefault="0035265C" w:rsidP="0035265C">
            <w:pPr>
              <w:pStyle w:val="SourceCode"/>
              <w:spacing w:after="0"/>
              <w:rPr>
                <w:rStyle w:val="ExtensionTok"/>
                <w:rFonts w:ascii="Courier New" w:hAnsi="Courier New" w:cs="Courier New"/>
                <w:color w:val="000000" w:themeColor="text1"/>
                <w:sz w:val="20"/>
                <w:szCs w:val="20"/>
              </w:rPr>
            </w:pPr>
            <w:r w:rsidRPr="0035265C">
              <w:rPr>
                <w:rStyle w:val="ExtensionTok"/>
                <w:rFonts w:ascii="Courier New" w:hAnsi="Courier New" w:cs="Courier New"/>
                <w:color w:val="000000" w:themeColor="text1"/>
                <w:sz w:val="20"/>
                <w:szCs w:val="20"/>
                <w:lang w:val="es-ES"/>
              </w:rPr>
              <w:t xml:space="preserve">  </w:t>
            </w:r>
            <w:r w:rsidRPr="0035265C">
              <w:rPr>
                <w:rStyle w:val="ExtensionTok"/>
                <w:rFonts w:ascii="Courier New" w:hAnsi="Courier New" w:cs="Courier New"/>
                <w:color w:val="000000" w:themeColor="text1"/>
                <w:sz w:val="20"/>
                <w:szCs w:val="20"/>
              </w:rPr>
              <w:t xml:space="preserve">--collinearity </w:t>
            </w:r>
            <w:proofErr w:type="spellStart"/>
            <w:proofErr w:type="gramStart"/>
            <w:r w:rsidRPr="0035265C">
              <w:rPr>
                <w:rStyle w:val="ExtensionTok"/>
                <w:rFonts w:ascii="Courier New" w:hAnsi="Courier New" w:cs="Courier New"/>
                <w:color w:val="000000" w:themeColor="text1"/>
                <w:sz w:val="20"/>
                <w:szCs w:val="20"/>
              </w:rPr>
              <w:t>results.collinearity</w:t>
            </w:r>
            <w:proofErr w:type="spellEnd"/>
            <w:proofErr w:type="gramEnd"/>
            <w:r w:rsidRPr="0035265C">
              <w:rPr>
                <w:rStyle w:val="ExtensionTok"/>
                <w:rFonts w:ascii="Courier New" w:hAnsi="Courier New" w:cs="Courier New"/>
                <w:color w:val="000000" w:themeColor="text1"/>
                <w:sz w:val="20"/>
                <w:szCs w:val="20"/>
              </w:rPr>
              <w:t xml:space="preserve"> \</w:t>
            </w:r>
          </w:p>
          <w:p w:rsidR="0035265C" w:rsidRPr="0035265C" w:rsidRDefault="0035265C" w:rsidP="0035265C">
            <w:pPr>
              <w:pStyle w:val="SourceCode"/>
              <w:spacing w:after="0"/>
              <w:rPr>
                <w:rStyle w:val="ExtensionTok"/>
                <w:rFonts w:ascii="Courier New" w:hAnsi="Courier New" w:cs="Courier New"/>
                <w:color w:val="000000" w:themeColor="text1"/>
                <w:sz w:val="20"/>
                <w:szCs w:val="20"/>
              </w:rPr>
            </w:pPr>
            <w:r w:rsidRPr="0035265C">
              <w:rPr>
                <w:rStyle w:val="ExtensionTok"/>
                <w:rFonts w:ascii="Courier New" w:hAnsi="Courier New" w:cs="Courier New"/>
                <w:color w:val="000000" w:themeColor="text1"/>
                <w:sz w:val="20"/>
                <w:szCs w:val="20"/>
              </w:rPr>
              <w:lastRenderedPageBreak/>
              <w:t xml:space="preserve">  --cds1 genome1.cds.fa \</w:t>
            </w:r>
          </w:p>
          <w:p w:rsidR="0035265C" w:rsidRPr="0035265C" w:rsidRDefault="0035265C" w:rsidP="0035265C">
            <w:pPr>
              <w:pStyle w:val="SourceCode"/>
              <w:spacing w:after="0"/>
              <w:rPr>
                <w:rStyle w:val="ExtensionTok"/>
                <w:rFonts w:ascii="Courier New" w:hAnsi="Courier New" w:cs="Courier New"/>
                <w:color w:val="000000" w:themeColor="text1"/>
                <w:sz w:val="20"/>
                <w:szCs w:val="20"/>
                <w:lang w:val="es-ES"/>
              </w:rPr>
            </w:pPr>
            <w:r w:rsidRPr="0035265C">
              <w:rPr>
                <w:rStyle w:val="ExtensionTok"/>
                <w:rFonts w:ascii="Courier New" w:hAnsi="Courier New" w:cs="Courier New"/>
                <w:color w:val="000000" w:themeColor="text1"/>
                <w:sz w:val="20"/>
                <w:szCs w:val="20"/>
              </w:rPr>
              <w:t xml:space="preserve">  </w:t>
            </w:r>
            <w:r w:rsidRPr="0035265C">
              <w:rPr>
                <w:rStyle w:val="ExtensionTok"/>
                <w:rFonts w:ascii="Courier New" w:hAnsi="Courier New" w:cs="Courier New"/>
                <w:color w:val="000000" w:themeColor="text1"/>
                <w:sz w:val="20"/>
                <w:szCs w:val="20"/>
                <w:lang w:val="es-ES"/>
              </w:rPr>
              <w:t>--cds2 genome2.cds.fa \</w:t>
            </w:r>
          </w:p>
          <w:p w:rsidR="0035265C" w:rsidRPr="0035265C" w:rsidRDefault="0035265C" w:rsidP="0035265C">
            <w:pPr>
              <w:pStyle w:val="SourceCode"/>
              <w:spacing w:after="0"/>
              <w:rPr>
                <w:rStyle w:val="ExtensionTok"/>
                <w:rFonts w:ascii="Courier New" w:hAnsi="Courier New" w:cs="Courier New"/>
                <w:color w:val="000000" w:themeColor="text1"/>
                <w:sz w:val="20"/>
                <w:szCs w:val="20"/>
                <w:lang w:val="es-ES"/>
              </w:rPr>
            </w:pPr>
            <w:r w:rsidRPr="0035265C">
              <w:rPr>
                <w:rStyle w:val="ExtensionTok"/>
                <w:rFonts w:ascii="Courier New" w:hAnsi="Courier New" w:cs="Courier New"/>
                <w:color w:val="000000" w:themeColor="text1"/>
                <w:sz w:val="20"/>
                <w:szCs w:val="20"/>
                <w:lang w:val="es-ES"/>
              </w:rPr>
              <w:t xml:space="preserve">  -t 8 \</w:t>
            </w:r>
          </w:p>
          <w:p w:rsidR="0035265C" w:rsidRPr="0035265C" w:rsidRDefault="0035265C" w:rsidP="0035265C">
            <w:pPr>
              <w:pStyle w:val="SourceCode"/>
              <w:rPr>
                <w:rStyle w:val="NormalTok"/>
                <w:rFonts w:ascii="Courier New" w:hAnsi="Courier New" w:cs="Courier New"/>
                <w:color w:val="000000" w:themeColor="text1"/>
                <w:sz w:val="20"/>
                <w:szCs w:val="20"/>
                <w:lang w:val="es-ES"/>
              </w:rPr>
            </w:pPr>
            <w:r w:rsidRPr="0035265C">
              <w:rPr>
                <w:rStyle w:val="ExtensionTok"/>
                <w:rFonts w:ascii="Courier New" w:hAnsi="Courier New" w:cs="Courier New"/>
                <w:color w:val="000000" w:themeColor="text1"/>
                <w:sz w:val="20"/>
                <w:szCs w:val="20"/>
                <w:lang w:val="es-ES"/>
              </w:rPr>
              <w:t xml:space="preserve">  -o </w:t>
            </w:r>
            <w:proofErr w:type="spellStart"/>
            <w:r w:rsidRPr="0035265C">
              <w:rPr>
                <w:rStyle w:val="ExtensionTok"/>
                <w:rFonts w:ascii="Courier New" w:hAnsi="Courier New" w:cs="Courier New"/>
                <w:color w:val="000000" w:themeColor="text1"/>
                <w:sz w:val="20"/>
                <w:szCs w:val="20"/>
                <w:lang w:val="es-ES"/>
              </w:rPr>
              <w:t>real_kaks_results.tsv</w:t>
            </w:r>
            <w:proofErr w:type="spellEnd"/>
          </w:p>
        </w:tc>
      </w:tr>
    </w:tbl>
    <w:p w:rsidR="0035265C" w:rsidRPr="0035265C" w:rsidRDefault="0035265C" w:rsidP="0035265C">
      <w:pPr>
        <w:pStyle w:val="BodyText"/>
        <w:rPr>
          <w:lang w:val="es-ES"/>
        </w:rPr>
      </w:pPr>
    </w:p>
    <w:p w:rsidR="00F20BBC" w:rsidRPr="00A00EA4" w:rsidRDefault="00000000">
      <w:pPr>
        <w:pStyle w:val="Heading3"/>
        <w:rPr>
          <w:rFonts w:ascii="Century Gothic" w:hAnsi="Century Gothic" w:cs="Courier New"/>
          <w:b/>
          <w:bCs/>
          <w:color w:val="000000" w:themeColor="text1"/>
          <w:sz w:val="20"/>
          <w:szCs w:val="20"/>
          <w:lang w:val="es-ES"/>
        </w:rPr>
      </w:pPr>
      <w:bookmarkStart w:id="13" w:name="reconstrucción-filogenética-snp-tree"/>
      <w:bookmarkEnd w:id="12"/>
      <w:r w:rsidRPr="00A00EA4">
        <w:rPr>
          <w:rFonts w:ascii="Century Gothic" w:hAnsi="Century Gothic" w:cs="Courier New"/>
          <w:b/>
          <w:bCs/>
          <w:color w:val="000000" w:themeColor="text1"/>
          <w:sz w:val="20"/>
          <w:szCs w:val="20"/>
          <w:lang w:val="es-ES"/>
        </w:rPr>
        <w:t>1.2.11. Reconstrucción Filogenética (</w:t>
      </w:r>
      <w:proofErr w:type="spellStart"/>
      <w:r w:rsidRPr="00A00EA4">
        <w:rPr>
          <w:rFonts w:cs="Courier New"/>
          <w:b/>
          <w:bCs/>
          <w:lang w:val="es-ES"/>
        </w:rPr>
        <w:t>snp-tree</w:t>
      </w:r>
      <w:proofErr w:type="spellEnd"/>
      <w:r w:rsidRPr="00A00EA4">
        <w:rPr>
          <w:rFonts w:ascii="Century Gothic" w:hAnsi="Century Gothic" w:cs="Courier New"/>
          <w:b/>
          <w:bCs/>
          <w:color w:val="000000" w:themeColor="text1"/>
          <w:sz w:val="20"/>
          <w:szCs w:val="20"/>
          <w:lang w:val="es-ES"/>
        </w:rPr>
        <w:t>)</w:t>
      </w:r>
    </w:p>
    <w:p w:rsidR="00F20BBC"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Este módulo infiere las relaciones evolutivas poblacionales de poliploides reconstruyendo un árbol </w:t>
      </w:r>
      <w:proofErr w:type="spellStart"/>
      <w:r w:rsidRPr="00A00EA4">
        <w:rPr>
          <w:rFonts w:ascii="Century Gothic" w:hAnsi="Century Gothic"/>
          <w:color w:val="000000" w:themeColor="text1"/>
          <w:sz w:val="20"/>
          <w:szCs w:val="20"/>
          <w:lang w:val="es-ES"/>
        </w:rPr>
        <w:t>aglomerativo</w:t>
      </w:r>
      <w:proofErr w:type="spellEnd"/>
      <w:r w:rsidRPr="00A00EA4">
        <w:rPr>
          <w:rFonts w:ascii="Century Gothic" w:hAnsi="Century Gothic"/>
          <w:color w:val="000000" w:themeColor="text1"/>
          <w:sz w:val="20"/>
          <w:szCs w:val="20"/>
          <w:lang w:val="es-ES"/>
        </w:rPr>
        <w:t xml:space="preserve"> de </w:t>
      </w:r>
      <w:proofErr w:type="spellStart"/>
      <w:r w:rsidRPr="00A00EA4">
        <w:rPr>
          <w:rFonts w:ascii="Century Gothic" w:hAnsi="Century Gothic"/>
          <w:color w:val="000000" w:themeColor="text1"/>
          <w:sz w:val="20"/>
          <w:szCs w:val="20"/>
          <w:lang w:val="es-ES"/>
        </w:rPr>
        <w:t>Neighbor-Joining</w:t>
      </w:r>
      <w:proofErr w:type="spellEnd"/>
      <w:r w:rsidRPr="00A00EA4">
        <w:rPr>
          <w:rFonts w:ascii="Century Gothic" w:hAnsi="Century Gothic"/>
          <w:color w:val="000000" w:themeColor="text1"/>
          <w:sz w:val="20"/>
          <w:szCs w:val="20"/>
          <w:lang w:val="es-ES"/>
        </w:rPr>
        <w:t xml:space="preserve"> con soporte de </w:t>
      </w:r>
      <w:proofErr w:type="spellStart"/>
      <w:r w:rsidRPr="00A00EA4">
        <w:rPr>
          <w:rFonts w:ascii="Century Gothic" w:hAnsi="Century Gothic"/>
          <w:color w:val="000000" w:themeColor="text1"/>
          <w:sz w:val="20"/>
          <w:szCs w:val="20"/>
          <w:lang w:val="es-ES"/>
        </w:rPr>
        <w:t>bootstrap</w:t>
      </w:r>
      <w:proofErr w:type="spellEnd"/>
      <w:r w:rsidRPr="00A00EA4">
        <w:rPr>
          <w:rFonts w:ascii="Century Gothic" w:hAnsi="Century Gothic"/>
          <w:color w:val="000000" w:themeColor="text1"/>
          <w:sz w:val="20"/>
          <w:szCs w:val="20"/>
          <w:lang w:val="es-ES"/>
        </w:rPr>
        <w:t xml:space="preserve"> a partir de dosis alélicas continuas. Su ejecución integra en la terminal parámetros críticos que configuran la reconstrucción: el archivo VCF de entrada (</w:t>
      </w:r>
      <w:r w:rsidRPr="00A00EA4">
        <w:rPr>
          <w:rStyle w:val="VerbatimChar"/>
          <w:rFonts w:ascii="Century Gothic" w:hAnsi="Century Gothic"/>
          <w:color w:val="000000" w:themeColor="text1"/>
          <w:sz w:val="20"/>
          <w:szCs w:val="20"/>
          <w:lang w:val="es-ES"/>
        </w:rPr>
        <w:t>-v</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la ploidía genómica del espécimen de estudio (</w:t>
      </w:r>
      <w:r w:rsidRPr="00A00EA4">
        <w:rPr>
          <w:rStyle w:val="VerbatimChar"/>
          <w:rFonts w:ascii="Century Gothic" w:hAnsi="Century Gothic"/>
          <w:color w:val="000000" w:themeColor="text1"/>
          <w:sz w:val="20"/>
          <w:szCs w:val="20"/>
          <w:lang w:val="es-ES"/>
        </w:rPr>
        <w:t>-p</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ploidy</w:t>
      </w:r>
      <w:proofErr w:type="spellEnd"/>
      <w:r w:rsidRPr="00A00EA4">
        <w:rPr>
          <w:rFonts w:ascii="Century Gothic" w:hAnsi="Century Gothic"/>
          <w:color w:val="000000" w:themeColor="text1"/>
          <w:sz w:val="20"/>
          <w:szCs w:val="20"/>
          <w:lang w:val="es-ES"/>
        </w:rPr>
        <w:t>), la matriz de clústeres poblacionales previos generada por PCA para el coloreado inteligente de nodos terminales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pca</w:t>
      </w:r>
      <w:proofErr w:type="spellEnd"/>
      <w:r w:rsidRPr="00A00EA4">
        <w:rPr>
          <w:rFonts w:ascii="Century Gothic" w:hAnsi="Century Gothic"/>
          <w:color w:val="000000" w:themeColor="text1"/>
          <w:sz w:val="20"/>
          <w:szCs w:val="20"/>
          <w:lang w:val="es-ES"/>
        </w:rPr>
        <w:t>), el número de réplicas de estrés para el soporte de confianza de las ramas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bootstrap</w:t>
      </w:r>
      <w:proofErr w:type="spellEnd"/>
      <w:r w:rsidRPr="00A00EA4">
        <w:rPr>
          <w:rFonts w:ascii="Century Gothic" w:hAnsi="Century Gothic"/>
          <w:color w:val="000000" w:themeColor="text1"/>
          <w:sz w:val="20"/>
          <w:szCs w:val="20"/>
          <w:lang w:val="es-ES"/>
        </w:rPr>
        <w:t xml:space="preserve">), el nombre del archivo de salida de la topología </w:t>
      </w:r>
      <w:proofErr w:type="spellStart"/>
      <w:r w:rsidRPr="00A00EA4">
        <w:rPr>
          <w:rFonts w:ascii="Century Gothic" w:hAnsi="Century Gothic"/>
          <w:color w:val="000000" w:themeColor="text1"/>
          <w:sz w:val="20"/>
          <w:szCs w:val="20"/>
          <w:lang w:val="es-ES"/>
        </w:rPr>
        <w:t>Newick</w:t>
      </w:r>
      <w:proofErr w:type="spellEnd"/>
      <w:r w:rsidRPr="00A00EA4">
        <w:rPr>
          <w:rFonts w:ascii="Century Gothic" w:hAnsi="Century Gothic"/>
          <w:color w:val="000000" w:themeColor="text1"/>
          <w:sz w:val="20"/>
          <w:szCs w:val="20"/>
          <w:lang w:val="es-ES"/>
        </w:rPr>
        <w:t xml:space="preserve"> y el reporte HTML interactivo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 y los hilos paralelos de CPU (</w:t>
      </w:r>
      <w:r w:rsidRPr="00A00EA4">
        <w:rPr>
          <w:rStyle w:val="VerbatimChar"/>
          <w:rFonts w:ascii="Century Gothic" w:hAnsi="Century Gothic"/>
          <w:color w:val="000000" w:themeColor="text1"/>
          <w:sz w:val="20"/>
          <w:szCs w:val="20"/>
          <w:lang w:val="es-ES"/>
        </w:rPr>
        <w:t>-t</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threads</w:t>
      </w:r>
      <w:proofErr w:type="spellEnd"/>
      <w:r w:rsidRPr="00A00EA4">
        <w:rPr>
          <w:rFonts w:ascii="Century Gothic" w:hAnsi="Century Gothic"/>
          <w:color w:val="000000" w:themeColor="text1"/>
          <w:sz w:val="20"/>
          <w:szCs w:val="20"/>
          <w:lang w:val="es-ES"/>
        </w:rPr>
        <w:t>).</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114DC6" w:rsidRPr="00114DC6" w:rsidTr="00B720F1">
        <w:tc>
          <w:tcPr>
            <w:tcW w:w="9356" w:type="dxa"/>
            <w:shd w:val="clear" w:color="auto" w:fill="F2F2F2" w:themeFill="background1" w:themeFillShade="F2"/>
          </w:tcPr>
          <w:p w:rsidR="00114DC6" w:rsidRPr="00114DC6" w:rsidRDefault="00114DC6" w:rsidP="00114DC6">
            <w:pPr>
              <w:pStyle w:val="SourceCode"/>
              <w:spacing w:after="0"/>
              <w:rPr>
                <w:rStyle w:val="ExtensionTok"/>
                <w:rFonts w:ascii="Courier New" w:hAnsi="Courier New" w:cs="Courier New"/>
                <w:color w:val="000000" w:themeColor="text1"/>
                <w:sz w:val="20"/>
                <w:szCs w:val="20"/>
                <w:lang w:val="es-ES"/>
              </w:rPr>
            </w:pPr>
            <w:r w:rsidRPr="00114DC6">
              <w:rPr>
                <w:rStyle w:val="ExtensionTok"/>
                <w:rFonts w:ascii="Courier New" w:hAnsi="Courier New" w:cs="Courier New"/>
                <w:color w:val="000000" w:themeColor="text1"/>
                <w:sz w:val="20"/>
                <w:szCs w:val="20"/>
                <w:lang w:val="es-ES"/>
              </w:rPr>
              <w:t>java -</w:t>
            </w:r>
            <w:proofErr w:type="spellStart"/>
            <w:r w:rsidRPr="00114DC6">
              <w:rPr>
                <w:rStyle w:val="ExtensionTok"/>
                <w:rFonts w:ascii="Courier New" w:hAnsi="Courier New" w:cs="Courier New"/>
                <w:color w:val="000000" w:themeColor="text1"/>
                <w:sz w:val="20"/>
                <w:szCs w:val="20"/>
                <w:lang w:val="es-ES"/>
              </w:rPr>
              <w:t>jar</w:t>
            </w:r>
            <w:proofErr w:type="spellEnd"/>
            <w:r w:rsidRPr="00114DC6">
              <w:rPr>
                <w:rStyle w:val="ExtensionTok"/>
                <w:rFonts w:ascii="Courier New" w:hAnsi="Courier New" w:cs="Courier New"/>
                <w:color w:val="000000" w:themeColor="text1"/>
                <w:sz w:val="20"/>
                <w:szCs w:val="20"/>
                <w:lang w:val="es-ES"/>
              </w:rPr>
              <w:t xml:space="preserve"> biojava.jar </w:t>
            </w:r>
            <w:proofErr w:type="spellStart"/>
            <w:r w:rsidRPr="00114DC6">
              <w:rPr>
                <w:rStyle w:val="ExtensionTok"/>
                <w:rFonts w:ascii="Courier New" w:hAnsi="Courier New" w:cs="Courier New"/>
                <w:color w:val="000000" w:themeColor="text1"/>
                <w:sz w:val="20"/>
                <w:szCs w:val="20"/>
                <w:lang w:val="es-ES"/>
              </w:rPr>
              <w:t>snp-tree</w:t>
            </w:r>
            <w:proofErr w:type="spellEnd"/>
            <w:r w:rsidRPr="00114DC6">
              <w:rPr>
                <w:rStyle w:val="ExtensionTok"/>
                <w:rFonts w:ascii="Courier New" w:hAnsi="Courier New" w:cs="Courier New"/>
                <w:color w:val="000000" w:themeColor="text1"/>
                <w:sz w:val="20"/>
                <w:szCs w:val="20"/>
                <w:lang w:val="es-ES"/>
              </w:rPr>
              <w:t xml:space="preserve">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lang w:val="es-ES"/>
              </w:rPr>
              <w:t xml:space="preserve">  </w:t>
            </w:r>
            <w:r w:rsidRPr="00114DC6">
              <w:rPr>
                <w:rStyle w:val="ExtensionTok"/>
                <w:rFonts w:ascii="Courier New" w:hAnsi="Courier New" w:cs="Courier New"/>
                <w:color w:val="000000" w:themeColor="text1"/>
                <w:sz w:val="20"/>
                <w:szCs w:val="20"/>
              </w:rPr>
              <w:t>-v panel_filtrado.vcf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-p 10 \</w:t>
            </w:r>
          </w:p>
          <w:p w:rsidR="00114DC6" w:rsidRPr="00114DC6" w:rsidRDefault="00114DC6" w:rsidP="00114DC6">
            <w:pPr>
              <w:pStyle w:val="SourceCode"/>
              <w:spacing w:after="0"/>
              <w:rPr>
                <w:rStyle w:val="ExtensionTok"/>
                <w:rFonts w:ascii="Courier New" w:hAnsi="Courier New" w:cs="Courier New"/>
                <w:color w:val="000000" w:themeColor="text1"/>
                <w:sz w:val="20"/>
                <w:szCs w:val="20"/>
                <w:lang w:val="es-ES"/>
              </w:rPr>
            </w:pPr>
            <w:r w:rsidRPr="00114DC6">
              <w:rPr>
                <w:rStyle w:val="ExtensionTok"/>
                <w:rFonts w:ascii="Courier New" w:hAnsi="Courier New" w:cs="Courier New"/>
                <w:color w:val="000000" w:themeColor="text1"/>
                <w:sz w:val="20"/>
                <w:szCs w:val="20"/>
              </w:rPr>
              <w:t xml:space="preserve">  </w:t>
            </w:r>
            <w:r w:rsidRPr="00114DC6">
              <w:rPr>
                <w:rStyle w:val="ExtensionTok"/>
                <w:rFonts w:ascii="Courier New" w:hAnsi="Courier New" w:cs="Courier New"/>
                <w:color w:val="000000" w:themeColor="text1"/>
                <w:sz w:val="20"/>
                <w:szCs w:val="20"/>
                <w:lang w:val="es-ES"/>
              </w:rPr>
              <w:t>--</w:t>
            </w:r>
            <w:proofErr w:type="spellStart"/>
            <w:r w:rsidRPr="00114DC6">
              <w:rPr>
                <w:rStyle w:val="ExtensionTok"/>
                <w:rFonts w:ascii="Courier New" w:hAnsi="Courier New" w:cs="Courier New"/>
                <w:color w:val="000000" w:themeColor="text1"/>
                <w:sz w:val="20"/>
                <w:szCs w:val="20"/>
                <w:lang w:val="es-ES"/>
              </w:rPr>
              <w:t>pca</w:t>
            </w:r>
            <w:proofErr w:type="spellEnd"/>
            <w:r w:rsidRPr="00114DC6">
              <w:rPr>
                <w:rStyle w:val="ExtensionTok"/>
                <w:rFonts w:ascii="Courier New" w:hAnsi="Courier New" w:cs="Courier New"/>
                <w:color w:val="000000" w:themeColor="text1"/>
                <w:sz w:val="20"/>
                <w:szCs w:val="20"/>
                <w:lang w:val="es-ES"/>
              </w:rPr>
              <w:t xml:space="preserve"> </w:t>
            </w:r>
            <w:proofErr w:type="spellStart"/>
            <w:r w:rsidRPr="00114DC6">
              <w:rPr>
                <w:rStyle w:val="ExtensionTok"/>
                <w:rFonts w:ascii="Courier New" w:hAnsi="Courier New" w:cs="Courier New"/>
                <w:color w:val="000000" w:themeColor="text1"/>
                <w:sz w:val="20"/>
                <w:szCs w:val="20"/>
                <w:lang w:val="es-ES"/>
              </w:rPr>
              <w:t>resultados_pop</w:t>
            </w:r>
            <w:proofErr w:type="spellEnd"/>
            <w:r w:rsidRPr="00114DC6">
              <w:rPr>
                <w:rStyle w:val="ExtensionTok"/>
                <w:rFonts w:ascii="Courier New" w:hAnsi="Courier New" w:cs="Courier New"/>
                <w:color w:val="000000" w:themeColor="text1"/>
                <w:sz w:val="20"/>
                <w:szCs w:val="20"/>
                <w:lang w:val="es-ES"/>
              </w:rPr>
              <w:t>/pca_clusters.csv \</w:t>
            </w:r>
          </w:p>
          <w:p w:rsidR="00114DC6" w:rsidRPr="00114DC6" w:rsidRDefault="00114DC6" w:rsidP="00114DC6">
            <w:pPr>
              <w:pStyle w:val="SourceCode"/>
              <w:spacing w:after="0"/>
              <w:rPr>
                <w:rStyle w:val="ExtensionTok"/>
                <w:rFonts w:ascii="Courier New" w:hAnsi="Courier New" w:cs="Courier New"/>
                <w:color w:val="000000" w:themeColor="text1"/>
                <w:sz w:val="20"/>
                <w:szCs w:val="20"/>
                <w:lang w:val="es-ES"/>
              </w:rPr>
            </w:pPr>
            <w:r w:rsidRPr="00114DC6">
              <w:rPr>
                <w:rStyle w:val="ExtensionTok"/>
                <w:rFonts w:ascii="Courier New" w:hAnsi="Courier New" w:cs="Courier New"/>
                <w:color w:val="000000" w:themeColor="text1"/>
                <w:sz w:val="20"/>
                <w:szCs w:val="20"/>
                <w:lang w:val="es-ES"/>
              </w:rPr>
              <w:t xml:space="preserve">  --</w:t>
            </w:r>
            <w:proofErr w:type="spellStart"/>
            <w:r w:rsidRPr="00114DC6">
              <w:rPr>
                <w:rStyle w:val="ExtensionTok"/>
                <w:rFonts w:ascii="Courier New" w:hAnsi="Courier New" w:cs="Courier New"/>
                <w:color w:val="000000" w:themeColor="text1"/>
                <w:sz w:val="20"/>
                <w:szCs w:val="20"/>
                <w:lang w:val="es-ES"/>
              </w:rPr>
              <w:t>bootstrap</w:t>
            </w:r>
            <w:proofErr w:type="spellEnd"/>
            <w:r w:rsidRPr="00114DC6">
              <w:rPr>
                <w:rStyle w:val="ExtensionTok"/>
                <w:rFonts w:ascii="Courier New" w:hAnsi="Courier New" w:cs="Courier New"/>
                <w:color w:val="000000" w:themeColor="text1"/>
                <w:sz w:val="20"/>
                <w:szCs w:val="20"/>
                <w:lang w:val="es-ES"/>
              </w:rPr>
              <w:t xml:space="preserve"> 100 \</w:t>
            </w:r>
          </w:p>
          <w:p w:rsidR="00114DC6" w:rsidRPr="00114DC6" w:rsidRDefault="00114DC6" w:rsidP="00114DC6">
            <w:pPr>
              <w:pStyle w:val="SourceCode"/>
              <w:spacing w:after="0"/>
              <w:rPr>
                <w:rStyle w:val="ExtensionTok"/>
                <w:rFonts w:ascii="Courier New" w:hAnsi="Courier New" w:cs="Courier New"/>
                <w:color w:val="000000" w:themeColor="text1"/>
                <w:sz w:val="20"/>
                <w:szCs w:val="20"/>
                <w:lang w:val="es-ES"/>
              </w:rPr>
            </w:pPr>
            <w:r w:rsidRPr="00114DC6">
              <w:rPr>
                <w:rStyle w:val="ExtensionTok"/>
                <w:rFonts w:ascii="Courier New" w:hAnsi="Courier New" w:cs="Courier New"/>
                <w:color w:val="000000" w:themeColor="text1"/>
                <w:sz w:val="20"/>
                <w:szCs w:val="20"/>
                <w:lang w:val="es-ES"/>
              </w:rPr>
              <w:t xml:space="preserve">  -o filogenia_interactiva.html \</w:t>
            </w:r>
          </w:p>
          <w:p w:rsidR="00114DC6" w:rsidRPr="00114DC6" w:rsidRDefault="00114DC6" w:rsidP="00114DC6">
            <w:pPr>
              <w:pStyle w:val="SourceCode"/>
              <w:rPr>
                <w:rStyle w:val="NormalTok"/>
                <w:rFonts w:ascii="Courier New" w:hAnsi="Courier New" w:cs="Courier New"/>
                <w:color w:val="000000" w:themeColor="text1"/>
                <w:sz w:val="20"/>
                <w:szCs w:val="20"/>
                <w:lang w:val="es-ES"/>
              </w:rPr>
            </w:pPr>
            <w:r w:rsidRPr="00114DC6">
              <w:rPr>
                <w:rStyle w:val="ExtensionTok"/>
                <w:rFonts w:ascii="Courier New" w:hAnsi="Courier New" w:cs="Courier New"/>
                <w:color w:val="000000" w:themeColor="text1"/>
                <w:sz w:val="20"/>
                <w:szCs w:val="20"/>
                <w:lang w:val="es-ES"/>
              </w:rPr>
              <w:t xml:space="preserve">  -t 8</w:t>
            </w:r>
          </w:p>
        </w:tc>
      </w:tr>
    </w:tbl>
    <w:p w:rsidR="00114DC6" w:rsidRPr="00114DC6" w:rsidRDefault="00114DC6" w:rsidP="00114DC6">
      <w:pPr>
        <w:pStyle w:val="BodyText"/>
        <w:rPr>
          <w:lang w:val="es-ES"/>
        </w:rPr>
      </w:pPr>
    </w:p>
    <w:p w:rsidR="00F20BBC" w:rsidRPr="00A00EA4" w:rsidRDefault="00000000">
      <w:pPr>
        <w:pStyle w:val="Heading3"/>
        <w:rPr>
          <w:rFonts w:ascii="Century Gothic" w:hAnsi="Century Gothic" w:cs="Courier New"/>
          <w:b/>
          <w:bCs/>
          <w:color w:val="000000" w:themeColor="text1"/>
          <w:sz w:val="20"/>
          <w:szCs w:val="20"/>
          <w:lang w:val="es-ES"/>
        </w:rPr>
      </w:pPr>
      <w:bookmarkStart w:id="14" w:name="X2a62a1834524057b4680e2ddfaff20064fd1e62"/>
      <w:bookmarkEnd w:id="13"/>
      <w:r w:rsidRPr="00A00EA4">
        <w:rPr>
          <w:rFonts w:ascii="Century Gothic" w:hAnsi="Century Gothic" w:cs="Courier New"/>
          <w:b/>
          <w:bCs/>
          <w:color w:val="000000" w:themeColor="text1"/>
          <w:sz w:val="20"/>
          <w:szCs w:val="20"/>
          <w:lang w:val="es-ES"/>
        </w:rPr>
        <w:t>1.2.12. Suite de Anotación Genómica y Marcadores KASP (</w:t>
      </w:r>
      <w:proofErr w:type="spellStart"/>
      <w:r w:rsidRPr="00A00EA4">
        <w:rPr>
          <w:rFonts w:cs="Courier New"/>
          <w:b/>
          <w:bCs/>
          <w:lang w:val="es-ES"/>
        </w:rPr>
        <w:t>annotate</w:t>
      </w:r>
      <w:proofErr w:type="spellEnd"/>
      <w:r w:rsidRPr="00A00EA4">
        <w:rPr>
          <w:rFonts w:ascii="Century Gothic" w:hAnsi="Century Gothic" w:cs="Courier New"/>
          <w:b/>
          <w:bCs/>
          <w:color w:val="000000" w:themeColor="text1"/>
          <w:sz w:val="20"/>
          <w:szCs w:val="20"/>
          <w:lang w:val="es-ES"/>
        </w:rPr>
        <w:t>)</w:t>
      </w:r>
    </w:p>
    <w:p w:rsidR="00F20BBC"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 xml:space="preserve">Este módulo integra predicciones de impacto funcional de variantes con anotación multivariada y </w:t>
      </w:r>
      <w:proofErr w:type="spellStart"/>
      <w:r w:rsidRPr="00A00EA4">
        <w:rPr>
          <w:rFonts w:ascii="Century Gothic" w:hAnsi="Century Gothic"/>
          <w:color w:val="000000" w:themeColor="text1"/>
          <w:sz w:val="20"/>
          <w:szCs w:val="20"/>
          <w:lang w:val="es-ES"/>
        </w:rPr>
        <w:t>scoring</w:t>
      </w:r>
      <w:proofErr w:type="spellEnd"/>
      <w:r w:rsidRPr="00A00EA4">
        <w:rPr>
          <w:rFonts w:ascii="Century Gothic" w:hAnsi="Century Gothic"/>
          <w:color w:val="000000" w:themeColor="text1"/>
          <w:sz w:val="20"/>
          <w:szCs w:val="20"/>
          <w:lang w:val="es-ES"/>
        </w:rPr>
        <w:t xml:space="preserve"> automatizado para el diseño de marcadores de laboratorio KASP en poliploides. Para su ejecución, el comando parametriza en la terminal los siguientes argumentos: el archivo de variantes VCF de entrada (</w:t>
      </w:r>
      <w:r w:rsidRPr="00A00EA4">
        <w:rPr>
          <w:rStyle w:val="VerbatimChar"/>
          <w:rFonts w:ascii="Century Gothic" w:hAnsi="Century Gothic"/>
          <w:color w:val="000000" w:themeColor="text1"/>
          <w:sz w:val="20"/>
          <w:szCs w:val="20"/>
          <w:lang w:val="es-ES"/>
        </w:rPr>
        <w:t>-v</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vcf</w:t>
      </w:r>
      <w:proofErr w:type="spellEnd"/>
      <w:r w:rsidRPr="00A00EA4">
        <w:rPr>
          <w:rFonts w:ascii="Century Gothic" w:hAnsi="Century Gothic"/>
          <w:color w:val="000000" w:themeColor="text1"/>
          <w:sz w:val="20"/>
          <w:szCs w:val="20"/>
          <w:lang w:val="es-ES"/>
        </w:rPr>
        <w:t>), la anotación de coordenadas físicas del genoma de referencia en formato GFF3 (</w:t>
      </w:r>
      <w:r w:rsidRPr="00A00EA4">
        <w:rPr>
          <w:rStyle w:val="VerbatimChar"/>
          <w:rFonts w:ascii="Century Gothic" w:hAnsi="Century Gothic"/>
          <w:color w:val="000000" w:themeColor="text1"/>
          <w:sz w:val="20"/>
          <w:szCs w:val="20"/>
          <w:lang w:val="es-ES"/>
        </w:rPr>
        <w:t>-g</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gff</w:t>
      </w:r>
      <w:proofErr w:type="spellEnd"/>
      <w:r w:rsidRPr="00A00EA4">
        <w:rPr>
          <w:rFonts w:ascii="Century Gothic" w:hAnsi="Century Gothic"/>
          <w:color w:val="000000" w:themeColor="text1"/>
          <w:sz w:val="20"/>
          <w:szCs w:val="20"/>
          <w:lang w:val="es-ES"/>
        </w:rPr>
        <w:t>), el genoma de referencia en formato FASTA (</w:t>
      </w:r>
      <w:r w:rsidRPr="00A00EA4">
        <w:rPr>
          <w:rStyle w:val="VerbatimChar"/>
          <w:rFonts w:ascii="Century Gothic" w:hAnsi="Century Gothic"/>
          <w:color w:val="000000" w:themeColor="text1"/>
          <w:sz w:val="20"/>
          <w:szCs w:val="20"/>
          <w:lang w:val="es-ES"/>
        </w:rPr>
        <w:t>-r</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ref</w:t>
      </w:r>
      <w:proofErr w:type="spellEnd"/>
      <w:r w:rsidRPr="00A00EA4">
        <w:rPr>
          <w:rStyle w:val="VerbatimChar"/>
          <w:rFonts w:ascii="Century Gothic" w:hAnsi="Century Gothic"/>
          <w:color w:val="000000" w:themeColor="text1"/>
          <w:sz w:val="20"/>
          <w:szCs w:val="20"/>
          <w:lang w:val="es-ES"/>
        </w:rPr>
        <w:t>-genome</w:t>
      </w:r>
      <w:r w:rsidRPr="00A00EA4">
        <w:rPr>
          <w:rFonts w:ascii="Century Gothic" w:hAnsi="Century Gothic"/>
          <w:color w:val="000000" w:themeColor="text1"/>
          <w:sz w:val="20"/>
          <w:szCs w:val="20"/>
          <w:lang w:val="es-ES"/>
        </w:rPr>
        <w:t>), la anotación genómica secundaria opcional (</w:t>
      </w:r>
      <w:r w:rsidRPr="00A00EA4">
        <w:rPr>
          <w:rStyle w:val="VerbatimChar"/>
          <w:rFonts w:ascii="Century Gothic" w:hAnsi="Century Gothic"/>
          <w:color w:val="000000" w:themeColor="text1"/>
          <w:sz w:val="20"/>
          <w:szCs w:val="20"/>
          <w:lang w:val="es-ES"/>
        </w:rPr>
        <w:t>--gff2</w:t>
      </w:r>
      <w:r w:rsidRPr="00A00EA4">
        <w:rPr>
          <w:rFonts w:ascii="Century Gothic" w:hAnsi="Century Gothic"/>
          <w:color w:val="000000" w:themeColor="text1"/>
          <w:sz w:val="20"/>
          <w:szCs w:val="20"/>
          <w:lang w:val="es-ES"/>
        </w:rPr>
        <w:t>), el archivo FASTA de proteínas (</w:t>
      </w:r>
      <w:r w:rsidRPr="00A00EA4">
        <w:rPr>
          <w:rStyle w:val="VerbatimChar"/>
          <w:rFonts w:ascii="Century Gothic" w:hAnsi="Century Gothic"/>
          <w:color w:val="000000" w:themeColor="text1"/>
          <w:sz w:val="20"/>
          <w:szCs w:val="20"/>
          <w:lang w:val="es-ES"/>
        </w:rPr>
        <w:t>-p</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protein</w:t>
      </w:r>
      <w:proofErr w:type="spellEnd"/>
      <w:r w:rsidRPr="00A00EA4">
        <w:rPr>
          <w:rFonts w:ascii="Century Gothic" w:hAnsi="Century Gothic"/>
          <w:color w:val="000000" w:themeColor="text1"/>
          <w:sz w:val="20"/>
          <w:szCs w:val="20"/>
          <w:lang w:val="es-ES"/>
        </w:rPr>
        <w:t>), el archivo FASTA de secuencias codificantes (</w:t>
      </w:r>
      <w:r w:rsidRPr="00A00EA4">
        <w:rPr>
          <w:rStyle w:val="VerbatimChar"/>
          <w:rFonts w:ascii="Century Gothic" w:hAnsi="Century Gothic"/>
          <w:color w:val="000000" w:themeColor="text1"/>
          <w:sz w:val="20"/>
          <w:szCs w:val="20"/>
          <w:lang w:val="es-ES"/>
        </w:rPr>
        <w:t>-c</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cds</w:t>
      </w:r>
      <w:proofErr w:type="spellEnd"/>
      <w:r w:rsidRPr="00A00EA4">
        <w:rPr>
          <w:rFonts w:ascii="Century Gothic" w:hAnsi="Century Gothic"/>
          <w:color w:val="000000" w:themeColor="text1"/>
          <w:sz w:val="20"/>
          <w:szCs w:val="20"/>
          <w:lang w:val="es-ES"/>
        </w:rPr>
        <w:t>), la ventana de búsqueda en pares de bases alrededor de la variante (</w:t>
      </w:r>
      <w:r w:rsidRPr="00A00EA4">
        <w:rPr>
          <w:rStyle w:val="VerbatimChar"/>
          <w:rFonts w:ascii="Century Gothic" w:hAnsi="Century Gothic"/>
          <w:color w:val="000000" w:themeColor="text1"/>
          <w:sz w:val="20"/>
          <w:szCs w:val="20"/>
          <w:lang w:val="es-ES"/>
        </w:rPr>
        <w:t>-w</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window</w:t>
      </w:r>
      <w:proofErr w:type="spellEnd"/>
      <w:r w:rsidRPr="00A00EA4">
        <w:rPr>
          <w:rFonts w:ascii="Century Gothic" w:hAnsi="Century Gothic"/>
          <w:color w:val="000000" w:themeColor="text1"/>
          <w:sz w:val="20"/>
          <w:szCs w:val="20"/>
          <w:lang w:val="es-ES"/>
        </w:rPr>
        <w:t>), y el nombre del cuadro de mando HTML autogenerado resultante de salida (</w:t>
      </w:r>
      <w:r w:rsidRPr="00A00EA4">
        <w:rPr>
          <w:rStyle w:val="VerbatimChar"/>
          <w:rFonts w:ascii="Century Gothic" w:hAnsi="Century Gothic"/>
          <w:color w:val="000000" w:themeColor="text1"/>
          <w:sz w:val="20"/>
          <w:szCs w:val="20"/>
          <w:lang w:val="es-ES"/>
        </w:rPr>
        <w:t>-o</w:t>
      </w:r>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o</w:t>
      </w:r>
      <w:proofErr w:type="spellEnd"/>
      <w:r w:rsidRPr="00A00EA4">
        <w:rPr>
          <w:rFonts w:ascii="Century Gothic" w:hAnsi="Century Gothic"/>
          <w:color w:val="000000" w:themeColor="text1"/>
          <w:sz w:val="20"/>
          <w:szCs w:val="20"/>
          <w:lang w:val="es-ES"/>
        </w:rPr>
        <w:t xml:space="preserve"> </w:t>
      </w:r>
      <w:r w:rsidRPr="00A00EA4">
        <w:rPr>
          <w:rStyle w:val="VerbatimChar"/>
          <w:rFonts w:ascii="Century Gothic" w:hAnsi="Century Gothic"/>
          <w:color w:val="000000" w:themeColor="text1"/>
          <w:sz w:val="20"/>
          <w:szCs w:val="20"/>
          <w:lang w:val="es-ES"/>
        </w:rPr>
        <w:t>--output</w:t>
      </w:r>
      <w:r w:rsidRPr="00A00EA4">
        <w:rPr>
          <w:rFonts w:ascii="Century Gothic" w:hAnsi="Century Gothic"/>
          <w:color w:val="000000" w:themeColor="text1"/>
          <w:sz w:val="20"/>
          <w:szCs w:val="20"/>
          <w:lang w:val="es-ES"/>
        </w:rPr>
        <w:t>).</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114DC6" w:rsidRPr="00114DC6" w:rsidTr="00B720F1">
        <w:tc>
          <w:tcPr>
            <w:tcW w:w="9356" w:type="dxa"/>
            <w:shd w:val="clear" w:color="auto" w:fill="F2F2F2" w:themeFill="background1" w:themeFillShade="F2"/>
          </w:tcPr>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java -jar biojava.jar annotate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-v population.vcf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-g genome1.gff3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-r genome1.fasta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--gff2 genome2.gff3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-p </w:t>
            </w:r>
            <w:proofErr w:type="spellStart"/>
            <w:r w:rsidRPr="00114DC6">
              <w:rPr>
                <w:rStyle w:val="ExtensionTok"/>
                <w:rFonts w:ascii="Courier New" w:hAnsi="Courier New" w:cs="Courier New"/>
                <w:color w:val="000000" w:themeColor="text1"/>
                <w:sz w:val="20"/>
                <w:szCs w:val="20"/>
              </w:rPr>
              <w:t>proteins.faa</w:t>
            </w:r>
            <w:proofErr w:type="spellEnd"/>
            <w:r w:rsidRPr="00114DC6">
              <w:rPr>
                <w:rStyle w:val="ExtensionTok"/>
                <w:rFonts w:ascii="Courier New" w:hAnsi="Courier New" w:cs="Courier New"/>
                <w:color w:val="000000" w:themeColor="text1"/>
                <w:sz w:val="20"/>
                <w:szCs w:val="20"/>
              </w:rPr>
              <w:t xml:space="preserve">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-c </w:t>
            </w:r>
            <w:proofErr w:type="spellStart"/>
            <w:r w:rsidRPr="00114DC6">
              <w:rPr>
                <w:rStyle w:val="ExtensionTok"/>
                <w:rFonts w:ascii="Courier New" w:hAnsi="Courier New" w:cs="Courier New"/>
                <w:color w:val="000000" w:themeColor="text1"/>
                <w:sz w:val="20"/>
                <w:szCs w:val="20"/>
              </w:rPr>
              <w:t>cds.fna</w:t>
            </w:r>
            <w:proofErr w:type="spellEnd"/>
            <w:r w:rsidRPr="00114DC6">
              <w:rPr>
                <w:rStyle w:val="ExtensionTok"/>
                <w:rFonts w:ascii="Courier New" w:hAnsi="Courier New" w:cs="Courier New"/>
                <w:color w:val="000000" w:themeColor="text1"/>
                <w:sz w:val="20"/>
                <w:szCs w:val="20"/>
              </w:rPr>
              <w:t xml:space="preserve">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-w 5000 \</w:t>
            </w:r>
          </w:p>
          <w:p w:rsidR="00114DC6" w:rsidRPr="00114DC6" w:rsidRDefault="00114DC6" w:rsidP="00114DC6">
            <w:pPr>
              <w:pStyle w:val="SourceCode"/>
              <w:rPr>
                <w:rStyle w:val="Normal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-o annotation_suite.html</w:t>
            </w:r>
          </w:p>
        </w:tc>
      </w:tr>
    </w:tbl>
    <w:p w:rsidR="00114DC6" w:rsidRPr="00114DC6" w:rsidRDefault="00114DC6" w:rsidP="00114DC6">
      <w:pPr>
        <w:pStyle w:val="BodyText"/>
      </w:pPr>
    </w:p>
    <w:p w:rsidR="00F20BBC" w:rsidRPr="00114DC6" w:rsidRDefault="00000000">
      <w:pPr>
        <w:pStyle w:val="Heading3"/>
        <w:rPr>
          <w:rFonts w:ascii="Century Gothic" w:hAnsi="Century Gothic" w:cs="Courier New"/>
          <w:b/>
          <w:bCs/>
          <w:color w:val="000000" w:themeColor="text1"/>
          <w:sz w:val="20"/>
          <w:szCs w:val="20"/>
          <w:lang w:val="es-ES"/>
        </w:rPr>
      </w:pPr>
      <w:bookmarkStart w:id="15" w:name="Xa621a0cc8a06f03c85c568c7e832b222137b0f5"/>
      <w:bookmarkEnd w:id="14"/>
      <w:r w:rsidRPr="00114DC6">
        <w:rPr>
          <w:rFonts w:ascii="Century Gothic" w:hAnsi="Century Gothic" w:cs="Courier New"/>
          <w:b/>
          <w:bCs/>
          <w:color w:val="000000" w:themeColor="text1"/>
          <w:sz w:val="20"/>
          <w:szCs w:val="20"/>
          <w:lang w:val="es-ES"/>
        </w:rPr>
        <w:lastRenderedPageBreak/>
        <w:t>1.2.13. Estudios de asociación fenotipo - genotipo (</w:t>
      </w:r>
      <w:proofErr w:type="spellStart"/>
      <w:r w:rsidRPr="00114DC6">
        <w:rPr>
          <w:rFonts w:cs="Courier New"/>
          <w:b/>
          <w:bCs/>
          <w:color w:val="000000" w:themeColor="text1"/>
          <w:lang w:val="es-ES"/>
        </w:rPr>
        <w:t>gwas</w:t>
      </w:r>
      <w:proofErr w:type="spellEnd"/>
      <w:r w:rsidRPr="00114DC6">
        <w:rPr>
          <w:rFonts w:ascii="Century Gothic" w:hAnsi="Century Gothic" w:cs="Courier New"/>
          <w:b/>
          <w:bCs/>
          <w:color w:val="000000" w:themeColor="text1"/>
          <w:sz w:val="20"/>
          <w:szCs w:val="20"/>
          <w:lang w:val="es-ES"/>
        </w:rPr>
        <w:t>)</w:t>
      </w:r>
    </w:p>
    <w:p w:rsidR="00F20BBC" w:rsidRDefault="00000000">
      <w:pPr>
        <w:pStyle w:val="FirstParagraph"/>
        <w:rPr>
          <w:rFonts w:ascii="Century Gothic" w:hAnsi="Century Gothic"/>
          <w:color w:val="000000" w:themeColor="text1"/>
          <w:sz w:val="20"/>
          <w:szCs w:val="20"/>
          <w:lang w:val="es-ES"/>
        </w:rPr>
      </w:pPr>
      <w:r w:rsidRPr="00A00EA4">
        <w:rPr>
          <w:rFonts w:ascii="Century Gothic" w:hAnsi="Century Gothic"/>
          <w:color w:val="000000" w:themeColor="text1"/>
          <w:sz w:val="20"/>
          <w:szCs w:val="20"/>
          <w:lang w:val="es-ES"/>
        </w:rPr>
        <w:t>Este es el módulo estadístico de mayor complejidad y robustez de la plataforma, desarrollado para el mapeo de asociación genómica cuantitativa en organismos poliploides. A diferencia de los análisis tradicionales basados únicamente en variantes individuales (single-</w:t>
      </w:r>
      <w:proofErr w:type="spellStart"/>
      <w:r w:rsidRPr="00A00EA4">
        <w:rPr>
          <w:rFonts w:ascii="Century Gothic" w:hAnsi="Century Gothic"/>
          <w:color w:val="000000" w:themeColor="text1"/>
          <w:sz w:val="20"/>
          <w:szCs w:val="20"/>
          <w:lang w:val="es-ES"/>
        </w:rPr>
        <w:t>marker</w:t>
      </w:r>
      <w:proofErr w:type="spellEnd"/>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analysis</w:t>
      </w:r>
      <w:proofErr w:type="spellEnd"/>
      <w:r w:rsidRPr="00A00EA4">
        <w:rPr>
          <w:rFonts w:ascii="Century Gothic" w:hAnsi="Century Gothic"/>
          <w:color w:val="000000" w:themeColor="text1"/>
          <w:sz w:val="20"/>
          <w:szCs w:val="20"/>
          <w:lang w:val="es-ES"/>
        </w:rPr>
        <w:t>), el módulo integra un novedoso enfoque de asociación basada en haplotipos mediante ventanas deslizantes físicas o por número de marcadores (</w:t>
      </w:r>
      <w:r w:rsidRPr="00A00EA4">
        <w:rPr>
          <w:rStyle w:val="VerbatimChar"/>
          <w:rFonts w:ascii="Century Gothic" w:hAnsi="Century Gothic"/>
          <w:color w:val="000000" w:themeColor="text1"/>
          <w:sz w:val="20"/>
          <w:szCs w:val="20"/>
          <w:lang w:val="es-ES"/>
        </w:rPr>
        <w:t>-w</w:t>
      </w:r>
      <w:r w:rsidRPr="00A00EA4">
        <w:rPr>
          <w:rFonts w:ascii="Century Gothic" w:hAnsi="Century Gothic"/>
          <w:color w:val="000000" w:themeColor="text1"/>
          <w:sz w:val="20"/>
          <w:szCs w:val="20"/>
          <w:lang w:val="es-ES"/>
        </w:rPr>
        <w:t xml:space="preserve"> o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window</w:t>
      </w:r>
      <w:proofErr w:type="spellEnd"/>
      <w:r w:rsidRPr="00A00EA4">
        <w:rPr>
          <w:rFonts w:ascii="Century Gothic" w:hAnsi="Century Gothic"/>
          <w:color w:val="000000" w:themeColor="text1"/>
          <w:sz w:val="20"/>
          <w:szCs w:val="20"/>
          <w:lang w:val="es-ES"/>
        </w:rPr>
        <w:t>); este método extrae la variación local de fase genotípica mediante la Descomposición en Valores Singulares (SVD) sobre la matriz de dosis contiguas, consolidando haplotipos representativos (variables latentes multivariadas) que incrementan sustancialmente el poder estadístico para capturar el desequilibrio de ligamiento en regiones genómicas complejas de poliploides. A nivel estadístico, la asociación fenotipo-genotipo se resuelve a través de Modelos Lineales Mixtos (MLM) utilizando la aproximación ultrarrápida EMMAX, controlando rigurosamente la inflación genómica y los falsos positivos mediante matrices de parentesco genómico (</w:t>
      </w:r>
      <m:oMath>
        <m:r>
          <w:rPr>
            <w:rFonts w:ascii="Cambria Math" w:hAnsi="Cambria Math"/>
            <w:color w:val="000000" w:themeColor="text1"/>
            <w:sz w:val="20"/>
            <w:szCs w:val="20"/>
          </w:rPr>
          <m:t>K</m:t>
        </m:r>
      </m:oMath>
      <w:r w:rsidRPr="00A00EA4">
        <w:rPr>
          <w:rFonts w:ascii="Century Gothic" w:hAnsi="Century Gothic"/>
          <w:color w:val="000000" w:themeColor="text1"/>
          <w:sz w:val="20"/>
          <w:szCs w:val="20"/>
          <w:lang w:val="es-ES"/>
        </w:rPr>
        <w:t>). Para potenciar la detección de QTLs de efectos sutiles, el software implementa la corrección LOCO (</w:t>
      </w:r>
      <w:proofErr w:type="spellStart"/>
      <w:r w:rsidRPr="00A00EA4">
        <w:rPr>
          <w:rFonts w:ascii="Century Gothic" w:hAnsi="Century Gothic"/>
          <w:color w:val="000000" w:themeColor="text1"/>
          <w:sz w:val="20"/>
          <w:szCs w:val="20"/>
          <w:lang w:val="es-ES"/>
        </w:rPr>
        <w:t>Leave-One-Chromosome-Out</w:t>
      </w:r>
      <w:proofErr w:type="spellEnd"/>
      <w:r w:rsidRPr="00A00EA4">
        <w:rPr>
          <w:rFonts w:ascii="Century Gothic" w:hAnsi="Century Gothic"/>
          <w:color w:val="000000" w:themeColor="text1"/>
          <w:sz w:val="20"/>
          <w:szCs w:val="20"/>
          <w:lang w:val="es-ES"/>
        </w:rPr>
        <w:t xml:space="preserve">, activada con </w:t>
      </w:r>
      <w:r w:rsidRPr="00A00EA4">
        <w:rPr>
          <w:rStyle w:val="VerbatimChar"/>
          <w:rFonts w:ascii="Century Gothic" w:hAnsi="Century Gothic"/>
          <w:color w:val="000000" w:themeColor="text1"/>
          <w:sz w:val="20"/>
          <w:szCs w:val="20"/>
          <w:lang w:val="es-ES"/>
        </w:rPr>
        <w:t>--loco</w:t>
      </w:r>
      <w:r w:rsidRPr="00A00EA4">
        <w:rPr>
          <w:rFonts w:ascii="Century Gothic" w:hAnsi="Century Gothic"/>
          <w:color w:val="000000" w:themeColor="text1"/>
          <w:sz w:val="20"/>
          <w:szCs w:val="20"/>
          <w:lang w:val="es-ES"/>
        </w:rPr>
        <w:t xml:space="preserve">), la cual recalcula de forma iterativa matrices de parentesco que excluyen el cromosoma bajo evaluación, evitando así la </w:t>
      </w:r>
      <w:proofErr w:type="spellStart"/>
      <w:r w:rsidRPr="00A00EA4">
        <w:rPr>
          <w:rFonts w:ascii="Century Gothic" w:hAnsi="Century Gothic"/>
          <w:color w:val="000000" w:themeColor="text1"/>
          <w:sz w:val="20"/>
          <w:szCs w:val="20"/>
          <w:lang w:val="es-ES"/>
        </w:rPr>
        <w:t>auto-atenuación</w:t>
      </w:r>
      <w:proofErr w:type="spellEnd"/>
      <w:r w:rsidRPr="00A00EA4">
        <w:rPr>
          <w:rFonts w:ascii="Century Gothic" w:hAnsi="Century Gothic"/>
          <w:color w:val="000000" w:themeColor="text1"/>
          <w:sz w:val="20"/>
          <w:szCs w:val="20"/>
          <w:lang w:val="es-ES"/>
        </w:rPr>
        <w:t xml:space="preserve"> del poder de detección genómica (proximal </w:t>
      </w:r>
      <w:proofErr w:type="spellStart"/>
      <w:r w:rsidRPr="00A00EA4">
        <w:rPr>
          <w:rFonts w:ascii="Century Gothic" w:hAnsi="Century Gothic"/>
          <w:color w:val="000000" w:themeColor="text1"/>
          <w:sz w:val="20"/>
          <w:szCs w:val="20"/>
          <w:lang w:val="es-ES"/>
        </w:rPr>
        <w:t>contamination</w:t>
      </w:r>
      <w:proofErr w:type="spellEnd"/>
      <w:r w:rsidRPr="00A00EA4">
        <w:rPr>
          <w:rFonts w:ascii="Century Gothic" w:hAnsi="Century Gothic"/>
          <w:color w:val="000000" w:themeColor="text1"/>
          <w:sz w:val="20"/>
          <w:szCs w:val="20"/>
          <w:lang w:val="es-ES"/>
        </w:rPr>
        <w:t xml:space="preserve">). Adicionalmente, el módulo evalúa de forma simultánea múltiples modelos de acción génica (aditivo, dominancia </w:t>
      </w:r>
      <w:proofErr w:type="spellStart"/>
      <w:r w:rsidRPr="00A00EA4">
        <w:rPr>
          <w:rFonts w:ascii="Century Gothic" w:hAnsi="Century Gothic"/>
          <w:color w:val="000000" w:themeColor="text1"/>
          <w:sz w:val="20"/>
          <w:szCs w:val="20"/>
          <w:lang w:val="es-ES"/>
        </w:rPr>
        <w:t>símplex</w:t>
      </w:r>
      <w:proofErr w:type="spellEnd"/>
      <w:r w:rsidRPr="00A00EA4">
        <w:rPr>
          <w:rFonts w:ascii="Century Gothic" w:hAnsi="Century Gothic"/>
          <w:color w:val="000000" w:themeColor="text1"/>
          <w:sz w:val="20"/>
          <w:szCs w:val="20"/>
          <w:lang w:val="es-ES"/>
        </w:rPr>
        <w:t xml:space="preserve">/dúplex y modelos generales) adaptados a dosis alélicas continuas, permite modelar interacciones </w:t>
      </w:r>
      <w:proofErr w:type="spellStart"/>
      <w:r w:rsidRPr="00A00EA4">
        <w:rPr>
          <w:rFonts w:ascii="Century Gothic" w:hAnsi="Century Gothic"/>
          <w:color w:val="000000" w:themeColor="text1"/>
          <w:sz w:val="20"/>
          <w:szCs w:val="20"/>
          <w:lang w:val="es-ES"/>
        </w:rPr>
        <w:t>epistáticas</w:t>
      </w:r>
      <w:proofErr w:type="spellEnd"/>
      <w:r w:rsidRPr="00A00EA4">
        <w:rPr>
          <w:rFonts w:ascii="Century Gothic" w:hAnsi="Century Gothic"/>
          <w:color w:val="000000" w:themeColor="text1"/>
          <w:sz w:val="20"/>
          <w:szCs w:val="20"/>
          <w:lang w:val="es-ES"/>
        </w:rPr>
        <w:t xml:space="preserve"> de segundo orden entre marcadores líderes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epistasis</w:t>
      </w:r>
      <w:proofErr w:type="spellEnd"/>
      <w:r w:rsidRPr="00A00EA4">
        <w:rPr>
          <w:rFonts w:ascii="Century Gothic" w:hAnsi="Century Gothic"/>
          <w:color w:val="000000" w:themeColor="text1"/>
          <w:sz w:val="20"/>
          <w:szCs w:val="20"/>
          <w:lang w:val="es-ES"/>
        </w:rPr>
        <w:t>), e integra variables fijas ambientales o de bloques experimentales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fixed</w:t>
      </w:r>
      <w:proofErr w:type="spellEnd"/>
      <w:r w:rsidRPr="00A00EA4">
        <w:rPr>
          <w:rFonts w:ascii="Century Gothic" w:hAnsi="Century Gothic"/>
          <w:color w:val="000000" w:themeColor="text1"/>
          <w:sz w:val="20"/>
          <w:szCs w:val="20"/>
          <w:lang w:val="es-ES"/>
        </w:rPr>
        <w:t xml:space="preserve">) con codificación </w:t>
      </w:r>
      <w:proofErr w:type="spellStart"/>
      <w:r w:rsidRPr="00A00EA4">
        <w:rPr>
          <w:rFonts w:ascii="Century Gothic" w:hAnsi="Century Gothic"/>
          <w:color w:val="000000" w:themeColor="text1"/>
          <w:sz w:val="20"/>
          <w:szCs w:val="20"/>
          <w:lang w:val="es-ES"/>
        </w:rPr>
        <w:t>dummy</w:t>
      </w:r>
      <w:proofErr w:type="spellEnd"/>
      <w:r w:rsidRPr="00A00EA4">
        <w:rPr>
          <w:rFonts w:ascii="Century Gothic" w:hAnsi="Century Gothic"/>
          <w:color w:val="000000" w:themeColor="text1"/>
          <w:sz w:val="20"/>
          <w:szCs w:val="20"/>
          <w:lang w:val="es-ES"/>
        </w:rPr>
        <w:t xml:space="preserve"> automática. Asimismo, a través de la bandera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gwaspoly</w:t>
      </w:r>
      <w:proofErr w:type="spellEnd"/>
      <w:r w:rsidRPr="00A00EA4">
        <w:rPr>
          <w:rFonts w:ascii="Century Gothic" w:hAnsi="Century Gothic"/>
          <w:color w:val="000000" w:themeColor="text1"/>
          <w:sz w:val="20"/>
          <w:szCs w:val="20"/>
          <w:lang w:val="es-ES"/>
        </w:rPr>
        <w:t xml:space="preserve">, el módulo activa un modo de compatibilidad estricta que replica con exactitud matemática y estadística los modelos de acción alélica y las especificaciones de diseño de la biblioteca estándar de R </w:t>
      </w:r>
      <w:proofErr w:type="spellStart"/>
      <w:r w:rsidRPr="00A00EA4">
        <w:rPr>
          <w:rFonts w:ascii="Century Gothic" w:hAnsi="Century Gothic"/>
          <w:color w:val="000000" w:themeColor="text1"/>
          <w:sz w:val="20"/>
          <w:szCs w:val="20"/>
          <w:lang w:val="es-ES"/>
        </w:rPr>
        <w:t>GWASpoly</w:t>
      </w:r>
      <w:proofErr w:type="spellEnd"/>
      <w:r w:rsidRPr="00A00EA4">
        <w:rPr>
          <w:rFonts w:ascii="Century Gothic" w:hAnsi="Century Gothic"/>
          <w:color w:val="000000" w:themeColor="text1"/>
          <w:sz w:val="20"/>
          <w:szCs w:val="20"/>
          <w:lang w:val="es-ES"/>
        </w:rPr>
        <w:t xml:space="preserve"> (</w:t>
      </w:r>
      <w:proofErr w:type="spellStart"/>
      <w:r w:rsidRPr="00A00EA4">
        <w:rPr>
          <w:rFonts w:ascii="Century Gothic" w:hAnsi="Century Gothic"/>
          <w:color w:val="000000" w:themeColor="text1"/>
          <w:sz w:val="20"/>
          <w:szCs w:val="20"/>
          <w:lang w:val="es-ES"/>
        </w:rPr>
        <w:t>Rosyara</w:t>
      </w:r>
      <w:proofErr w:type="spellEnd"/>
      <w:r w:rsidRPr="00A00EA4">
        <w:rPr>
          <w:rFonts w:ascii="Century Gothic" w:hAnsi="Century Gothic"/>
          <w:color w:val="000000" w:themeColor="text1"/>
          <w:sz w:val="20"/>
          <w:szCs w:val="20"/>
          <w:lang w:val="es-ES"/>
        </w:rPr>
        <w:t xml:space="preserve"> et al., 2016), garantizando paridad absoluta en los resultados de mapeo para validación cruzada. Su robustez se completa con filtros rigurosos de frecuencia genotípica máxima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max-geno-freq</w:t>
      </w:r>
      <w:proofErr w:type="spellEnd"/>
      <w:r w:rsidRPr="00A00EA4">
        <w:rPr>
          <w:rFonts w:ascii="Century Gothic" w:hAnsi="Century Gothic"/>
          <w:color w:val="000000" w:themeColor="text1"/>
          <w:sz w:val="20"/>
          <w:szCs w:val="20"/>
          <w:lang w:val="es-ES"/>
        </w:rPr>
        <w:t>) y MAF adaptados a poliploides (</w:t>
      </w:r>
      <w:r w:rsidRPr="00A00EA4">
        <w:rPr>
          <w:rStyle w:val="VerbatimChar"/>
          <w:rFonts w:ascii="Century Gothic" w:hAnsi="Century Gothic"/>
          <w:color w:val="000000" w:themeColor="text1"/>
          <w:sz w:val="20"/>
          <w:szCs w:val="20"/>
          <w:lang w:val="es-ES"/>
        </w:rPr>
        <w:t>--</w:t>
      </w:r>
      <w:proofErr w:type="spellStart"/>
      <w:r w:rsidRPr="00A00EA4">
        <w:rPr>
          <w:rStyle w:val="VerbatimChar"/>
          <w:rFonts w:ascii="Century Gothic" w:hAnsi="Century Gothic"/>
          <w:color w:val="000000" w:themeColor="text1"/>
          <w:sz w:val="20"/>
          <w:szCs w:val="20"/>
          <w:lang w:val="es-ES"/>
        </w:rPr>
        <w:t>maf</w:t>
      </w:r>
      <w:proofErr w:type="spellEnd"/>
      <w:r w:rsidRPr="00A00EA4">
        <w:rPr>
          <w:rFonts w:ascii="Century Gothic" w:hAnsi="Century Gothic"/>
          <w:color w:val="000000" w:themeColor="text1"/>
          <w:sz w:val="20"/>
          <w:szCs w:val="20"/>
          <w:lang w:val="es-ES"/>
        </w:rPr>
        <w:t>), generando como resultado final un cuadro de mando HTML dinámico interactivo con gráficos vectoriales de Manhattan (con filtros interactivos por modelo genético), curvas Q-Q de bondad de ajuste, y perfiles de efectos de dosis para los loci asociados.</w:t>
      </w:r>
    </w:p>
    <w:tbl>
      <w:tblPr>
        <w:tblStyle w:val="PlainTable3"/>
        <w:tblW w:w="0" w:type="auto"/>
        <w:tblInd w:w="108" w:type="dxa"/>
        <w:shd w:val="clear" w:color="auto" w:fill="FAE2D5" w:themeFill="accent2" w:themeFillTint="33"/>
        <w:tblLook w:val="0600" w:firstRow="0" w:lastRow="0" w:firstColumn="0" w:lastColumn="0" w:noHBand="1" w:noVBand="1"/>
      </w:tblPr>
      <w:tblGrid>
        <w:gridCol w:w="9356"/>
      </w:tblGrid>
      <w:tr w:rsidR="00114DC6" w:rsidRPr="00114DC6" w:rsidTr="00B720F1">
        <w:tc>
          <w:tcPr>
            <w:tcW w:w="9356" w:type="dxa"/>
            <w:shd w:val="clear" w:color="auto" w:fill="F2F2F2" w:themeFill="background1" w:themeFillShade="F2"/>
          </w:tcPr>
          <w:p w:rsidR="00114DC6" w:rsidRPr="00114DC6" w:rsidRDefault="00114DC6" w:rsidP="00114DC6">
            <w:pPr>
              <w:pStyle w:val="SourceCode"/>
              <w:spacing w:after="0"/>
              <w:rPr>
                <w:rStyle w:val="ExtensionTok"/>
                <w:rFonts w:ascii="Courier New" w:hAnsi="Courier New" w:cs="Courier New"/>
                <w:color w:val="000000" w:themeColor="text1"/>
                <w:sz w:val="20"/>
                <w:szCs w:val="20"/>
                <w:lang w:val="es-ES"/>
              </w:rPr>
            </w:pPr>
            <w:r w:rsidRPr="00114DC6">
              <w:rPr>
                <w:rStyle w:val="ExtensionTok"/>
                <w:rFonts w:ascii="Courier New" w:hAnsi="Courier New" w:cs="Courier New"/>
                <w:color w:val="000000" w:themeColor="text1"/>
                <w:sz w:val="20"/>
                <w:szCs w:val="20"/>
                <w:lang w:val="es-ES"/>
              </w:rPr>
              <w:t>java -</w:t>
            </w:r>
            <w:proofErr w:type="spellStart"/>
            <w:r w:rsidRPr="00114DC6">
              <w:rPr>
                <w:rStyle w:val="ExtensionTok"/>
                <w:rFonts w:ascii="Courier New" w:hAnsi="Courier New" w:cs="Courier New"/>
                <w:color w:val="000000" w:themeColor="text1"/>
                <w:sz w:val="20"/>
                <w:szCs w:val="20"/>
                <w:lang w:val="es-ES"/>
              </w:rPr>
              <w:t>jar</w:t>
            </w:r>
            <w:proofErr w:type="spellEnd"/>
            <w:r w:rsidRPr="00114DC6">
              <w:rPr>
                <w:rStyle w:val="ExtensionTok"/>
                <w:rFonts w:ascii="Courier New" w:hAnsi="Courier New" w:cs="Courier New"/>
                <w:color w:val="000000" w:themeColor="text1"/>
                <w:sz w:val="20"/>
                <w:szCs w:val="20"/>
                <w:lang w:val="es-ES"/>
              </w:rPr>
              <w:t xml:space="preserve"> biojava.jar </w:t>
            </w:r>
            <w:proofErr w:type="spellStart"/>
            <w:r w:rsidRPr="00114DC6">
              <w:rPr>
                <w:rStyle w:val="ExtensionTok"/>
                <w:rFonts w:ascii="Courier New" w:hAnsi="Courier New" w:cs="Courier New"/>
                <w:color w:val="000000" w:themeColor="text1"/>
                <w:sz w:val="20"/>
                <w:szCs w:val="20"/>
                <w:lang w:val="es-ES"/>
              </w:rPr>
              <w:t>gwas</w:t>
            </w:r>
            <w:proofErr w:type="spellEnd"/>
            <w:r w:rsidRPr="00114DC6">
              <w:rPr>
                <w:rStyle w:val="ExtensionTok"/>
                <w:rFonts w:ascii="Courier New" w:hAnsi="Courier New" w:cs="Courier New"/>
                <w:color w:val="000000" w:themeColor="text1"/>
                <w:sz w:val="20"/>
                <w:szCs w:val="20"/>
                <w:lang w:val="es-ES"/>
              </w:rPr>
              <w:t xml:space="preserve">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lang w:val="es-ES"/>
              </w:rPr>
              <w:t xml:space="preserve">  </w:t>
            </w:r>
            <w:r w:rsidRPr="00114DC6">
              <w:rPr>
                <w:rStyle w:val="ExtensionTok"/>
                <w:rFonts w:ascii="Courier New" w:hAnsi="Courier New" w:cs="Courier New"/>
                <w:color w:val="000000" w:themeColor="text1"/>
                <w:sz w:val="20"/>
                <w:szCs w:val="20"/>
              </w:rPr>
              <w:t>-v population.vcf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w:t>
            </w:r>
            <w:proofErr w:type="spellStart"/>
            <w:r w:rsidRPr="00114DC6">
              <w:rPr>
                <w:rStyle w:val="ExtensionTok"/>
                <w:rFonts w:ascii="Courier New" w:hAnsi="Courier New" w:cs="Courier New"/>
                <w:color w:val="000000" w:themeColor="text1"/>
                <w:sz w:val="20"/>
                <w:szCs w:val="20"/>
              </w:rPr>
              <w:t>pheno</w:t>
            </w:r>
            <w:proofErr w:type="spellEnd"/>
            <w:r w:rsidRPr="00114DC6">
              <w:rPr>
                <w:rStyle w:val="ExtensionTok"/>
                <w:rFonts w:ascii="Courier New" w:hAnsi="Courier New" w:cs="Courier New"/>
                <w:color w:val="000000" w:themeColor="text1"/>
                <w:sz w:val="20"/>
                <w:szCs w:val="20"/>
              </w:rPr>
              <w:t xml:space="preserve"> phenotypes.csv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--trait yield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-p 10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--loco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--epistasis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-w 1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--fixed </w:t>
            </w:r>
            <w:proofErr w:type="spellStart"/>
            <w:proofErr w:type="gramStart"/>
            <w:r w:rsidRPr="00114DC6">
              <w:rPr>
                <w:rStyle w:val="ExtensionTok"/>
                <w:rFonts w:ascii="Courier New" w:hAnsi="Courier New" w:cs="Courier New"/>
                <w:color w:val="000000" w:themeColor="text1"/>
                <w:sz w:val="20"/>
                <w:szCs w:val="20"/>
              </w:rPr>
              <w:t>location,year</w:t>
            </w:r>
            <w:proofErr w:type="spellEnd"/>
            <w:proofErr w:type="gramEnd"/>
            <w:r w:rsidRPr="00114DC6">
              <w:rPr>
                <w:rStyle w:val="ExtensionTok"/>
                <w:rFonts w:ascii="Courier New" w:hAnsi="Courier New" w:cs="Courier New"/>
                <w:color w:val="000000" w:themeColor="text1"/>
                <w:sz w:val="20"/>
                <w:szCs w:val="20"/>
              </w:rPr>
              <w:t xml:space="preserve"> \</w:t>
            </w:r>
          </w:p>
          <w:p w:rsidR="00114DC6" w:rsidRPr="00114DC6" w:rsidRDefault="00114DC6" w:rsidP="00114DC6">
            <w:pPr>
              <w:pStyle w:val="SourceCode"/>
              <w:spacing w:after="0"/>
              <w:rPr>
                <w:rStyle w:val="Extension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w:t>
            </w:r>
            <w:proofErr w:type="spellStart"/>
            <w:r w:rsidRPr="00114DC6">
              <w:rPr>
                <w:rStyle w:val="ExtensionTok"/>
                <w:rFonts w:ascii="Courier New" w:hAnsi="Courier New" w:cs="Courier New"/>
                <w:color w:val="000000" w:themeColor="text1"/>
                <w:sz w:val="20"/>
                <w:szCs w:val="20"/>
              </w:rPr>
              <w:t>maf</w:t>
            </w:r>
            <w:proofErr w:type="spellEnd"/>
            <w:r w:rsidRPr="00114DC6">
              <w:rPr>
                <w:rStyle w:val="ExtensionTok"/>
                <w:rFonts w:ascii="Courier New" w:hAnsi="Courier New" w:cs="Courier New"/>
                <w:color w:val="000000" w:themeColor="text1"/>
                <w:sz w:val="20"/>
                <w:szCs w:val="20"/>
              </w:rPr>
              <w:t xml:space="preserve"> 0.05 \</w:t>
            </w:r>
          </w:p>
          <w:p w:rsidR="00114DC6" w:rsidRPr="00114DC6" w:rsidRDefault="00114DC6" w:rsidP="00114DC6">
            <w:pPr>
              <w:pStyle w:val="SourceCode"/>
              <w:rPr>
                <w:rStyle w:val="NormalTok"/>
                <w:rFonts w:ascii="Courier New" w:hAnsi="Courier New" w:cs="Courier New"/>
                <w:color w:val="000000" w:themeColor="text1"/>
                <w:sz w:val="20"/>
                <w:szCs w:val="20"/>
              </w:rPr>
            </w:pPr>
            <w:r w:rsidRPr="00114DC6">
              <w:rPr>
                <w:rStyle w:val="ExtensionTok"/>
                <w:rFonts w:ascii="Courier New" w:hAnsi="Courier New" w:cs="Courier New"/>
                <w:color w:val="000000" w:themeColor="text1"/>
                <w:sz w:val="20"/>
                <w:szCs w:val="20"/>
              </w:rPr>
              <w:t xml:space="preserve">  -o gwas_dashboard.html</w:t>
            </w:r>
          </w:p>
        </w:tc>
      </w:tr>
    </w:tbl>
    <w:p w:rsidR="00114DC6" w:rsidRPr="00114DC6" w:rsidRDefault="00114DC6" w:rsidP="00114DC6">
      <w:pPr>
        <w:pStyle w:val="BodyText"/>
      </w:pPr>
    </w:p>
    <w:p w:rsidR="00F20BBC" w:rsidRPr="00A00EA4" w:rsidRDefault="00F20BBC">
      <w:pPr>
        <w:rPr>
          <w:rFonts w:ascii="Century Gothic" w:hAnsi="Century Gothic"/>
          <w:color w:val="000000" w:themeColor="text1"/>
          <w:sz w:val="20"/>
          <w:szCs w:val="20"/>
        </w:rPr>
      </w:pPr>
    </w:p>
    <w:p w:rsidR="00F20BBC" w:rsidRPr="006069F2" w:rsidRDefault="00000000" w:rsidP="006069F2">
      <w:pPr>
        <w:pStyle w:val="Abstract"/>
        <w:rPr>
          <w:rFonts w:ascii="Century Gothic" w:hAnsi="Century Gothic"/>
          <w:b/>
          <w:bCs/>
          <w:sz w:val="22"/>
          <w:szCs w:val="22"/>
          <w:lang w:val="es-ES"/>
        </w:rPr>
      </w:pPr>
      <w:bookmarkStart w:id="16" w:name="informe-detallado-de-resultados"/>
      <w:bookmarkEnd w:id="0"/>
      <w:bookmarkEnd w:id="2"/>
      <w:bookmarkEnd w:id="15"/>
      <w:r w:rsidRPr="006069F2">
        <w:rPr>
          <w:rFonts w:ascii="Century Gothic" w:hAnsi="Century Gothic"/>
          <w:b/>
          <w:bCs/>
          <w:sz w:val="22"/>
          <w:szCs w:val="22"/>
          <w:lang w:val="es-ES"/>
        </w:rPr>
        <w:lastRenderedPageBreak/>
        <w:t>2. RESULTADOS</w:t>
      </w:r>
    </w:p>
    <w:p w:rsidR="005457B2" w:rsidRPr="006E6BAE" w:rsidRDefault="005457B2" w:rsidP="005457B2">
      <w:pPr>
        <w:pStyle w:val="Heading3"/>
        <w:rPr>
          <w:rFonts w:ascii="Century Gothic" w:hAnsi="Century Gothic" w:cs="Courier New"/>
          <w:b/>
          <w:bCs/>
          <w:color w:val="000000" w:themeColor="text1"/>
          <w:sz w:val="20"/>
          <w:szCs w:val="20"/>
          <w:lang w:val="es-ES"/>
        </w:rPr>
      </w:pPr>
      <w:bookmarkStart w:id="17" w:name="resultados-por-módulo-de-análisis"/>
      <w:bookmarkStart w:id="18" w:name="Xd8ced3c604b6c42a69ae774ab29bcb5cd476470"/>
      <w:r w:rsidRPr="006E6BAE">
        <w:rPr>
          <w:rFonts w:ascii="Century Gothic" w:hAnsi="Century Gothic" w:cs="Courier New"/>
          <w:b/>
          <w:bCs/>
          <w:color w:val="000000" w:themeColor="text1"/>
          <w:sz w:val="20"/>
          <w:szCs w:val="20"/>
          <w:lang w:val="es-ES"/>
        </w:rPr>
        <w:t>Módulo de Control de Calidad y Filtrado (</w:t>
      </w:r>
      <w:proofErr w:type="spellStart"/>
      <w:r w:rsidRPr="006E6BAE">
        <w:rPr>
          <w:rFonts w:ascii="Century Gothic" w:hAnsi="Century Gothic" w:cs="Courier New"/>
          <w:b/>
          <w:bCs/>
          <w:color w:val="000000" w:themeColor="text1"/>
          <w:sz w:val="20"/>
          <w:szCs w:val="20"/>
          <w:lang w:val="es-ES"/>
        </w:rPr>
        <w:t>vcf-stats</w:t>
      </w:r>
      <w:proofErr w:type="spellEnd"/>
      <w:r w:rsidRPr="006E6BAE">
        <w:rPr>
          <w:rFonts w:ascii="Century Gothic" w:hAnsi="Century Gothic" w:cs="Courier New"/>
          <w:b/>
          <w:bCs/>
          <w:color w:val="000000" w:themeColor="text1"/>
          <w:sz w:val="20"/>
          <w:szCs w:val="20"/>
          <w:lang w:val="es-ES"/>
        </w:rPr>
        <w:t xml:space="preserve"> y </w:t>
      </w:r>
      <w:proofErr w:type="spellStart"/>
      <w:r w:rsidRPr="006E6BAE">
        <w:rPr>
          <w:rFonts w:ascii="Century Gothic" w:hAnsi="Century Gothic" w:cs="Courier New"/>
          <w:b/>
          <w:bCs/>
          <w:color w:val="000000" w:themeColor="text1"/>
          <w:sz w:val="20"/>
          <w:szCs w:val="20"/>
          <w:lang w:val="es-ES"/>
        </w:rPr>
        <w:t>vcf-filter</w:t>
      </w:r>
      <w:proofErr w:type="spellEnd"/>
      <w:r w:rsidRPr="006E6BAE">
        <w:rPr>
          <w:rFonts w:ascii="Century Gothic" w:hAnsi="Century Gothic" w:cs="Courier New"/>
          <w:b/>
          <w:bCs/>
          <w:color w:val="000000" w:themeColor="text1"/>
          <w:sz w:val="20"/>
          <w:szCs w:val="20"/>
          <w:lang w:val="es-ES"/>
        </w:rPr>
        <w:t>)</w:t>
      </w:r>
    </w:p>
    <w:p w:rsidR="005457B2" w:rsidRPr="00A00EA4" w:rsidRDefault="005457B2" w:rsidP="005457B2">
      <w:pPr>
        <w:pStyle w:val="Heading3"/>
        <w:rPr>
          <w:rFonts w:ascii="Century Gothic" w:hAnsi="Century Gothic" w:cs="Times New Roman"/>
          <w:color w:val="000000" w:themeColor="text1"/>
          <w:sz w:val="20"/>
          <w:szCs w:val="20"/>
          <w:lang w:val="es-ES"/>
        </w:rPr>
      </w:pPr>
      <w:r w:rsidRPr="00A00EA4">
        <w:rPr>
          <w:rFonts w:ascii="Century Gothic" w:hAnsi="Century Gothic" w:cs="Times New Roman"/>
          <w:color w:val="000000" w:themeColor="text1"/>
          <w:sz w:val="20"/>
          <w:szCs w:val="20"/>
          <w:lang w:val="es-ES"/>
        </w:rPr>
        <w:t xml:space="preserve">El desempeño computacional y la precisión analítica del motor de </w:t>
      </w:r>
      <w:proofErr w:type="spellStart"/>
      <w:r w:rsidRPr="00A00EA4">
        <w:rPr>
          <w:rFonts w:ascii="Century Gothic" w:hAnsi="Century Gothic" w:cs="Times New Roman"/>
          <w:color w:val="000000" w:themeColor="text1"/>
          <w:sz w:val="20"/>
          <w:szCs w:val="20"/>
          <w:lang w:val="es-ES"/>
        </w:rPr>
        <w:t>streaming</w:t>
      </w:r>
      <w:proofErr w:type="spellEnd"/>
      <w:r w:rsidRPr="00A00EA4">
        <w:rPr>
          <w:rFonts w:ascii="Century Gothic" w:hAnsi="Century Gothic" w:cs="Times New Roman"/>
          <w:color w:val="000000" w:themeColor="text1"/>
          <w:sz w:val="20"/>
          <w:szCs w:val="20"/>
          <w:lang w:val="es-ES"/>
        </w:rPr>
        <w:t xml:space="preserve"> secuencial de </w:t>
      </w:r>
      <w:proofErr w:type="spellStart"/>
      <w:r w:rsidRPr="00A00EA4">
        <w:rPr>
          <w:rFonts w:ascii="Century Gothic" w:hAnsi="Century Gothic" w:cs="Times New Roman"/>
          <w:color w:val="000000" w:themeColor="text1"/>
          <w:sz w:val="20"/>
          <w:szCs w:val="20"/>
          <w:lang w:val="es-ES"/>
        </w:rPr>
        <w:t>BioJava</w:t>
      </w:r>
      <w:proofErr w:type="spellEnd"/>
      <w:r w:rsidRPr="00A00EA4">
        <w:rPr>
          <w:rFonts w:ascii="Century Gothic" w:hAnsi="Century Gothic" w:cs="Times New Roman"/>
          <w:color w:val="000000" w:themeColor="text1"/>
          <w:sz w:val="20"/>
          <w:szCs w:val="20"/>
          <w:lang w:val="es-ES"/>
        </w:rPr>
        <w:t xml:space="preserve"> fueron evaluados frente a la herramienta NGSEP (versión 5.1.0). El benchmarking se ejecutó empleando un conjunto de datos poblacional de 220 accesiones de </w:t>
      </w:r>
      <w:proofErr w:type="spellStart"/>
      <w:r w:rsidRPr="00A00EA4">
        <w:rPr>
          <w:rFonts w:ascii="Century Gothic" w:hAnsi="Century Gothic" w:cs="Times New Roman"/>
          <w:color w:val="000000" w:themeColor="text1"/>
          <w:sz w:val="20"/>
          <w:szCs w:val="20"/>
          <w:lang w:val="es-ES"/>
        </w:rPr>
        <w:t>Saccharum</w:t>
      </w:r>
      <w:proofErr w:type="spellEnd"/>
      <w:r w:rsidRPr="00A00EA4">
        <w:rPr>
          <w:rFonts w:ascii="Century Gothic" w:hAnsi="Century Gothic" w:cs="Times New Roman"/>
          <w:color w:val="000000" w:themeColor="text1"/>
          <w:sz w:val="20"/>
          <w:szCs w:val="20"/>
          <w:lang w:val="es-ES"/>
        </w:rPr>
        <w:t xml:space="preserve"> </w:t>
      </w:r>
      <w:proofErr w:type="spellStart"/>
      <w:r w:rsidRPr="00A00EA4">
        <w:rPr>
          <w:rFonts w:ascii="Century Gothic" w:hAnsi="Century Gothic" w:cs="Times New Roman"/>
          <w:color w:val="000000" w:themeColor="text1"/>
          <w:sz w:val="20"/>
          <w:szCs w:val="20"/>
          <w:lang w:val="es-ES"/>
        </w:rPr>
        <w:t>spp</w:t>
      </w:r>
      <w:proofErr w:type="spellEnd"/>
      <w:r w:rsidRPr="00A00EA4">
        <w:rPr>
          <w:rFonts w:ascii="Century Gothic" w:hAnsi="Century Gothic" w:cs="Times New Roman"/>
          <w:color w:val="000000" w:themeColor="text1"/>
          <w:sz w:val="20"/>
          <w:szCs w:val="20"/>
          <w:lang w:val="es-ES"/>
        </w:rPr>
        <w:t>. con 50,728 variantes iniciales. Para asegurar una comparación equitativa y rigurosa, el procesamiento se limitó a 4 núcleos en ambas herramientas y se purgaron las cachés de memoria del sistema operativo entre ejecuciones.</w:t>
      </w:r>
    </w:p>
    <w:p w:rsidR="005457B2" w:rsidRPr="00A00EA4" w:rsidRDefault="005457B2" w:rsidP="005457B2">
      <w:pPr>
        <w:pStyle w:val="Heading3"/>
        <w:rPr>
          <w:rFonts w:ascii="Century Gothic" w:hAnsi="Century Gothic" w:cs="Times New Roman"/>
          <w:color w:val="000000" w:themeColor="text1"/>
          <w:sz w:val="20"/>
          <w:szCs w:val="20"/>
          <w:lang w:val="es-ES"/>
        </w:rPr>
      </w:pPr>
      <w:r w:rsidRPr="00A00EA4">
        <w:rPr>
          <w:rFonts w:ascii="Century Gothic" w:hAnsi="Century Gothic" w:cs="Times New Roman"/>
          <w:color w:val="000000" w:themeColor="text1"/>
          <w:sz w:val="20"/>
          <w:szCs w:val="20"/>
          <w:lang w:val="es-ES"/>
        </w:rPr>
        <w:t>Durante el diagnóstico inicial (</w:t>
      </w:r>
      <w:proofErr w:type="spellStart"/>
      <w:r w:rsidRPr="00A00EA4">
        <w:rPr>
          <w:rFonts w:ascii="Century Gothic" w:hAnsi="Century Gothic" w:cs="Times New Roman"/>
          <w:color w:val="000000" w:themeColor="text1"/>
          <w:sz w:val="20"/>
          <w:szCs w:val="20"/>
          <w:lang w:val="es-ES"/>
        </w:rPr>
        <w:t>vcf-stats</w:t>
      </w:r>
      <w:proofErr w:type="spellEnd"/>
      <w:r w:rsidRPr="00A00EA4">
        <w:rPr>
          <w:rFonts w:ascii="Century Gothic" w:hAnsi="Century Gothic" w:cs="Times New Roman"/>
          <w:color w:val="000000" w:themeColor="text1"/>
          <w:sz w:val="20"/>
          <w:szCs w:val="20"/>
          <w:lang w:val="es-ES"/>
        </w:rPr>
        <w:t xml:space="preserve">), </w:t>
      </w:r>
      <w:proofErr w:type="spellStart"/>
      <w:r w:rsidRPr="00A00EA4">
        <w:rPr>
          <w:rFonts w:ascii="Century Gothic" w:hAnsi="Century Gothic" w:cs="Times New Roman"/>
          <w:color w:val="000000" w:themeColor="text1"/>
          <w:sz w:val="20"/>
          <w:szCs w:val="20"/>
          <w:lang w:val="es-ES"/>
        </w:rPr>
        <w:t>BioJava</w:t>
      </w:r>
      <w:proofErr w:type="spellEnd"/>
      <w:r w:rsidRPr="00A00EA4">
        <w:rPr>
          <w:rFonts w:ascii="Century Gothic" w:hAnsi="Century Gothic" w:cs="Times New Roman"/>
          <w:color w:val="000000" w:themeColor="text1"/>
          <w:sz w:val="20"/>
          <w:szCs w:val="20"/>
          <w:lang w:val="es-ES"/>
        </w:rPr>
        <w:t xml:space="preserve"> completó el perfilamiento estadístico en 2.37 segundos, resultando en una aceleración de 7.1x frente a los 17.02 segundos requeridos por NGSEP. Este incremento significativo en la velocidad no comprometió la exactitud matemática: se obtuvo una coincidencia absoluta del 100% en el conteo total de variantes y en las proporciones de transiciones/transversiones (Tabla 1).</w:t>
      </w:r>
    </w:p>
    <w:p w:rsidR="005457B2" w:rsidRPr="00A00EA4" w:rsidRDefault="005457B2" w:rsidP="006069F2">
      <w:pPr>
        <w:pStyle w:val="Heading3"/>
        <w:jc w:val="center"/>
        <w:rPr>
          <w:rFonts w:ascii="Century Gothic" w:hAnsi="Century Gothic" w:cs="Times New Roman"/>
          <w:color w:val="000000" w:themeColor="text1"/>
          <w:sz w:val="20"/>
          <w:szCs w:val="20"/>
          <w:lang w:val="es-ES"/>
        </w:rPr>
      </w:pPr>
      <w:r w:rsidRPr="00A00EA4">
        <w:rPr>
          <w:rFonts w:ascii="Century Gothic" w:hAnsi="Century Gothic" w:cs="Times New Roman"/>
          <w:color w:val="000000" w:themeColor="text1"/>
          <w:sz w:val="20"/>
          <w:szCs w:val="20"/>
          <w:lang w:val="es-ES"/>
        </w:rPr>
        <w:t>Tabla 1. Comparación de rendimiento y precisión del diagnóstico estadístico (</w:t>
      </w:r>
      <w:proofErr w:type="spellStart"/>
      <w:r w:rsidRPr="00A00EA4">
        <w:rPr>
          <w:rFonts w:ascii="Century Gothic" w:hAnsi="Century Gothic" w:cs="Times New Roman"/>
          <w:color w:val="000000" w:themeColor="text1"/>
          <w:sz w:val="20"/>
          <w:szCs w:val="20"/>
          <w:lang w:val="es-ES"/>
        </w:rPr>
        <w:t>vcf-stats</w:t>
      </w:r>
      <w:proofErr w:type="spellEnd"/>
      <w:r w:rsidRPr="00A00EA4">
        <w:rPr>
          <w:rFonts w:ascii="Century Gothic" w:hAnsi="Century Gothic" w:cs="Times New Roman"/>
          <w:color w:val="000000" w:themeColor="text1"/>
          <w:sz w:val="20"/>
          <w:szCs w:val="20"/>
          <w:lang w:val="es-ES"/>
        </w:rPr>
        <w:t>).</w:t>
      </w:r>
    </w:p>
    <w:tbl>
      <w:tblPr>
        <w:tblW w:w="7145" w:type="dxa"/>
        <w:jc w:val="center"/>
        <w:tblCellMar>
          <w:left w:w="0" w:type="dxa"/>
          <w:right w:w="0" w:type="dxa"/>
        </w:tblCellMar>
        <w:tblLook w:val="04A0" w:firstRow="1" w:lastRow="0" w:firstColumn="1" w:lastColumn="0" w:noHBand="0" w:noVBand="1"/>
      </w:tblPr>
      <w:tblGrid>
        <w:gridCol w:w="2373"/>
        <w:gridCol w:w="1921"/>
        <w:gridCol w:w="1290"/>
        <w:gridCol w:w="1561"/>
      </w:tblGrid>
      <w:tr w:rsidR="00A00EA4" w:rsidRPr="00A00EA4" w:rsidTr="007A3BA8">
        <w:trPr>
          <w:trHeight w:val="315"/>
          <w:jc w:val="center"/>
        </w:trPr>
        <w:tc>
          <w:tcPr>
            <w:tcW w:w="0" w:type="auto"/>
            <w:tcBorders>
              <w:top w:val="single" w:sz="6" w:space="0" w:color="3E4791"/>
              <w:left w:val="single" w:sz="6" w:space="0" w:color="3E4791"/>
              <w:bottom w:val="single" w:sz="6" w:space="0" w:color="3E4791"/>
              <w:right w:val="single" w:sz="6" w:space="0" w:color="535FC1"/>
            </w:tcBorders>
            <w:shd w:val="clear" w:color="auto" w:fill="535FC1"/>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Métrica</w:t>
            </w:r>
          </w:p>
        </w:tc>
        <w:tc>
          <w:tcPr>
            <w:tcW w:w="0" w:type="auto"/>
            <w:tcBorders>
              <w:top w:val="single" w:sz="6" w:space="0" w:color="3E4791"/>
              <w:left w:val="single" w:sz="6" w:space="0" w:color="CCCCCC"/>
              <w:bottom w:val="single" w:sz="6" w:space="0" w:color="3E4791"/>
              <w:right w:val="single" w:sz="6" w:space="0" w:color="535FC1"/>
            </w:tcBorders>
            <w:shd w:val="clear" w:color="auto" w:fill="535FC1"/>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BioJava (4 núcleos)</w:t>
            </w:r>
          </w:p>
        </w:tc>
        <w:tc>
          <w:tcPr>
            <w:tcW w:w="0" w:type="auto"/>
            <w:tcBorders>
              <w:top w:val="single" w:sz="6" w:space="0" w:color="3E4791"/>
              <w:left w:val="single" w:sz="6" w:space="0" w:color="CCCCCC"/>
              <w:bottom w:val="single" w:sz="6" w:space="0" w:color="3E4791"/>
              <w:right w:val="single" w:sz="6" w:space="0" w:color="535FC1"/>
            </w:tcBorders>
            <w:shd w:val="clear" w:color="auto" w:fill="535FC1"/>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NGSEP 5.1.0</w:t>
            </w:r>
          </w:p>
        </w:tc>
        <w:tc>
          <w:tcPr>
            <w:tcW w:w="0" w:type="auto"/>
            <w:tcBorders>
              <w:top w:val="single" w:sz="6" w:space="0" w:color="3E4791"/>
              <w:left w:val="single" w:sz="6" w:space="0" w:color="CCCCCC"/>
              <w:bottom w:val="single" w:sz="6" w:space="0" w:color="3E4791"/>
              <w:right w:val="single" w:sz="6" w:space="0" w:color="3E4791"/>
            </w:tcBorders>
            <w:shd w:val="clear" w:color="auto" w:fill="535FC1"/>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Coincidencia</w:t>
            </w:r>
          </w:p>
        </w:tc>
      </w:tr>
      <w:tr w:rsidR="00A00EA4" w:rsidRPr="00A00EA4" w:rsidTr="007A3BA8">
        <w:trPr>
          <w:trHeight w:val="315"/>
          <w:jc w:val="center"/>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Tiempo de Ejecución (s)</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2.37</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17.02</w:t>
            </w:r>
          </w:p>
        </w:tc>
        <w:tc>
          <w:tcPr>
            <w:tcW w:w="0" w:type="auto"/>
            <w:tcBorders>
              <w:top w:val="single" w:sz="6" w:space="0" w:color="CCCCCC"/>
              <w:left w:val="single" w:sz="6" w:space="0" w:color="CCCCCC"/>
              <w:bottom w:val="single" w:sz="6" w:space="0" w:color="F6F8F9"/>
              <w:right w:val="single" w:sz="6" w:space="0" w:color="3E4791"/>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7.1x</w:t>
            </w:r>
          </w:p>
        </w:tc>
      </w:tr>
      <w:tr w:rsidR="00A00EA4" w:rsidRPr="00A00EA4" w:rsidTr="007A3BA8">
        <w:trPr>
          <w:trHeight w:val="315"/>
          <w:jc w:val="center"/>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Variantes Totales</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50728</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50728</w:t>
            </w:r>
          </w:p>
        </w:tc>
        <w:tc>
          <w:tcPr>
            <w:tcW w:w="0" w:type="auto"/>
            <w:tcBorders>
              <w:top w:val="single" w:sz="6" w:space="0" w:color="CCCCCC"/>
              <w:left w:val="single" w:sz="6" w:space="0" w:color="CCCCCC"/>
              <w:bottom w:val="single" w:sz="6" w:space="0" w:color="F6F8F9"/>
              <w:right w:val="single" w:sz="6" w:space="0" w:color="3E4791"/>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100%</w:t>
            </w:r>
          </w:p>
        </w:tc>
      </w:tr>
      <w:tr w:rsidR="00A00EA4" w:rsidRPr="00A00EA4" w:rsidTr="007A3BA8">
        <w:trPr>
          <w:trHeight w:val="315"/>
          <w:jc w:val="center"/>
        </w:trPr>
        <w:tc>
          <w:tcPr>
            <w:tcW w:w="0" w:type="auto"/>
            <w:tcBorders>
              <w:top w:val="single" w:sz="6" w:space="0" w:color="CCCCCC"/>
              <w:left w:val="single" w:sz="6" w:space="0" w:color="3E4791"/>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Transiciones (Ts)</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32535</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32535</w:t>
            </w:r>
          </w:p>
        </w:tc>
        <w:tc>
          <w:tcPr>
            <w:tcW w:w="0" w:type="auto"/>
            <w:tcBorders>
              <w:top w:val="single" w:sz="6" w:space="0" w:color="CCCCCC"/>
              <w:left w:val="single" w:sz="6" w:space="0" w:color="CCCCCC"/>
              <w:bottom w:val="single" w:sz="6" w:space="0" w:color="F6F8F9"/>
              <w:right w:val="single" w:sz="6" w:space="0" w:color="3E4791"/>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100%</w:t>
            </w:r>
          </w:p>
        </w:tc>
      </w:tr>
      <w:tr w:rsidR="00A00EA4" w:rsidRPr="00A00EA4" w:rsidTr="007A3BA8">
        <w:trPr>
          <w:trHeight w:val="315"/>
          <w:jc w:val="center"/>
        </w:trPr>
        <w:tc>
          <w:tcPr>
            <w:tcW w:w="0" w:type="auto"/>
            <w:tcBorders>
              <w:top w:val="single" w:sz="6" w:space="0" w:color="CCCCCC"/>
              <w:left w:val="single" w:sz="6" w:space="0" w:color="3E4791"/>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Transversiones (Tv)</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18193</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18193</w:t>
            </w:r>
          </w:p>
        </w:tc>
        <w:tc>
          <w:tcPr>
            <w:tcW w:w="0" w:type="auto"/>
            <w:tcBorders>
              <w:top w:val="single" w:sz="6" w:space="0" w:color="CCCCCC"/>
              <w:left w:val="single" w:sz="6" w:space="0" w:color="CCCCCC"/>
              <w:bottom w:val="single" w:sz="6" w:space="0" w:color="F6F8F9"/>
              <w:right w:val="single" w:sz="6" w:space="0" w:color="3E4791"/>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100%</w:t>
            </w:r>
          </w:p>
        </w:tc>
      </w:tr>
      <w:tr w:rsidR="00A00EA4" w:rsidRPr="00A00EA4" w:rsidTr="007A3BA8">
        <w:trPr>
          <w:trHeight w:val="315"/>
          <w:jc w:val="center"/>
        </w:trPr>
        <w:tc>
          <w:tcPr>
            <w:tcW w:w="0" w:type="auto"/>
            <w:tcBorders>
              <w:top w:val="single" w:sz="6" w:space="0" w:color="CCCCCC"/>
              <w:left w:val="single" w:sz="6" w:space="0" w:color="3E4791"/>
              <w:bottom w:val="single" w:sz="6" w:space="0" w:color="3E4791"/>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Ts/Tv Ratio</w:t>
            </w:r>
          </w:p>
        </w:tc>
        <w:tc>
          <w:tcPr>
            <w:tcW w:w="0" w:type="auto"/>
            <w:tcBorders>
              <w:top w:val="single" w:sz="6" w:space="0" w:color="CCCCCC"/>
              <w:left w:val="single" w:sz="6" w:space="0" w:color="CCCCCC"/>
              <w:bottom w:val="single" w:sz="6" w:space="0" w:color="3E4791"/>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1.788</w:t>
            </w:r>
          </w:p>
        </w:tc>
        <w:tc>
          <w:tcPr>
            <w:tcW w:w="0" w:type="auto"/>
            <w:tcBorders>
              <w:top w:val="single" w:sz="6" w:space="0" w:color="CCCCCC"/>
              <w:left w:val="single" w:sz="6" w:space="0" w:color="CCCCCC"/>
              <w:bottom w:val="single" w:sz="6" w:space="0" w:color="3E4791"/>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1.79</w:t>
            </w:r>
          </w:p>
        </w:tc>
        <w:tc>
          <w:tcPr>
            <w:tcW w:w="0" w:type="auto"/>
            <w:tcBorders>
              <w:top w:val="single" w:sz="6" w:space="0" w:color="CCCCCC"/>
              <w:left w:val="single" w:sz="6" w:space="0" w:color="CCCCCC"/>
              <w:bottom w:val="single" w:sz="6" w:space="0" w:color="3E4791"/>
              <w:right w:val="single" w:sz="6" w:space="0" w:color="3E4791"/>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100%</w:t>
            </w:r>
          </w:p>
        </w:tc>
      </w:tr>
    </w:tbl>
    <w:p w:rsidR="007A3BA8" w:rsidRPr="006E6BAE" w:rsidRDefault="007A3BA8" w:rsidP="006E6BAE">
      <w:pPr>
        <w:pStyle w:val="Heading3"/>
        <w:rPr>
          <w:rFonts w:ascii="Century Gothic" w:hAnsi="Century Gothic" w:cs="Courier New"/>
          <w:b/>
          <w:bCs/>
          <w:color w:val="000000" w:themeColor="text1"/>
          <w:sz w:val="20"/>
          <w:szCs w:val="20"/>
          <w:lang w:val="es-ES"/>
        </w:rPr>
      </w:pPr>
      <w:bookmarkStart w:id="19" w:name="X5aef852340a05a564e319e412e1412acdb03eb2"/>
      <w:bookmarkStart w:id="20" w:name="Xa1f1a1fde3bb2cb0382778372babfc29d63ba4f"/>
      <w:bookmarkEnd w:id="18"/>
      <w:r w:rsidRPr="006E6BAE">
        <w:rPr>
          <w:rFonts w:ascii="Century Gothic" w:hAnsi="Century Gothic" w:cs="Courier New"/>
          <w:b/>
          <w:bCs/>
          <w:color w:val="000000" w:themeColor="text1"/>
          <w:sz w:val="20"/>
          <w:szCs w:val="20"/>
          <w:lang w:val="es-ES"/>
        </w:rPr>
        <w:t>Análisis Comparativo de Estructura Poblacional</w:t>
      </w:r>
      <w:r w:rsidR="00B949D1" w:rsidRPr="006E6BAE">
        <w:rPr>
          <w:rFonts w:ascii="Century Gothic" w:hAnsi="Century Gothic" w:cs="Courier New"/>
          <w:b/>
          <w:bCs/>
          <w:color w:val="000000" w:themeColor="text1"/>
          <w:sz w:val="20"/>
          <w:szCs w:val="20"/>
          <w:lang w:val="es-ES"/>
        </w:rPr>
        <w:t xml:space="preserve"> (pop-</w:t>
      </w:r>
      <w:proofErr w:type="spellStart"/>
      <w:r w:rsidR="00B949D1" w:rsidRPr="006E6BAE">
        <w:rPr>
          <w:rFonts w:ascii="Century Gothic" w:hAnsi="Century Gothic" w:cs="Courier New"/>
          <w:b/>
          <w:bCs/>
          <w:color w:val="000000" w:themeColor="text1"/>
          <w:sz w:val="20"/>
          <w:szCs w:val="20"/>
          <w:lang w:val="es-ES"/>
        </w:rPr>
        <w:t>strucutre</w:t>
      </w:r>
      <w:proofErr w:type="spellEnd"/>
      <w:r w:rsidR="00B949D1" w:rsidRPr="006E6BAE">
        <w:rPr>
          <w:rFonts w:ascii="Century Gothic" w:hAnsi="Century Gothic" w:cs="Courier New"/>
          <w:b/>
          <w:bCs/>
          <w:color w:val="000000" w:themeColor="text1"/>
          <w:sz w:val="20"/>
          <w:szCs w:val="20"/>
          <w:lang w:val="es-ES"/>
        </w:rPr>
        <w:t>)</w:t>
      </w:r>
      <w:r w:rsidRPr="006E6BAE">
        <w:rPr>
          <w:rFonts w:ascii="Century Gothic" w:hAnsi="Century Gothic" w:cs="Courier New"/>
          <w:b/>
          <w:bCs/>
          <w:color w:val="000000" w:themeColor="text1"/>
          <w:sz w:val="20"/>
          <w:szCs w:val="20"/>
          <w:lang w:val="es-ES"/>
        </w:rPr>
        <w:t xml:space="preserve"> </w:t>
      </w:r>
    </w:p>
    <w:p w:rsidR="007A3BA8" w:rsidRPr="00A00EA4" w:rsidRDefault="007A3BA8" w:rsidP="007A3BA8">
      <w:pPr>
        <w:pStyle w:val="code-line"/>
        <w:spacing w:before="0" w:beforeAutospacing="0" w:after="240" w:afterAutospacing="0"/>
        <w:rPr>
          <w:rFonts w:ascii="Century Gothic" w:hAnsi="Century Gothic" w:cs="Segoe UI"/>
          <w:color w:val="000000" w:themeColor="text1"/>
          <w:sz w:val="20"/>
          <w:szCs w:val="20"/>
        </w:rPr>
      </w:pPr>
      <w:r w:rsidRPr="00A00EA4">
        <w:rPr>
          <w:rFonts w:ascii="Century Gothic" w:hAnsi="Century Gothic" w:cs="Segoe UI"/>
          <w:color w:val="000000" w:themeColor="text1"/>
          <w:sz w:val="20"/>
          <w:szCs w:val="20"/>
        </w:rPr>
        <w:t>El análisis de la estructura poblacional en poliploides presenta un desafío analítico donde convergen la viabilidad computacional y la fidelidad biológica. Mediante la ejecución de pruebas de rendimiento estandarizadas, BioJava procesó la matriz genotípica del panel completo en </w:t>
      </w:r>
      <w:r w:rsidRPr="00A00EA4">
        <w:rPr>
          <w:rStyle w:val="Strong"/>
          <w:rFonts w:ascii="Century Gothic" w:eastAsiaTheme="majorEastAsia" w:hAnsi="Century Gothic" w:cs="Segoe UI"/>
          <w:b w:val="0"/>
          <w:bCs w:val="0"/>
          <w:color w:val="000000" w:themeColor="text1"/>
          <w:sz w:val="20"/>
          <w:szCs w:val="20"/>
        </w:rPr>
        <w:t>11.04 segundos</w:t>
      </w:r>
      <w:r w:rsidRPr="00A00EA4">
        <w:rPr>
          <w:rFonts w:ascii="Century Gothic" w:hAnsi="Century Gothic" w:cs="Segoe UI"/>
          <w:color w:val="000000" w:themeColor="text1"/>
          <w:sz w:val="20"/>
          <w:szCs w:val="20"/>
        </w:rPr>
        <w:t>, ejecutando un flujo integral </w:t>
      </w:r>
      <w:r w:rsidRPr="00A00EA4">
        <w:rPr>
          <w:rStyle w:val="Emphasis"/>
          <w:rFonts w:ascii="Century Gothic" w:hAnsi="Century Gothic" w:cs="Segoe UI"/>
          <w:i w:val="0"/>
          <w:iCs w:val="0"/>
          <w:color w:val="000000" w:themeColor="text1"/>
          <w:sz w:val="20"/>
          <w:szCs w:val="20"/>
        </w:rPr>
        <w:t>Todo-en-Uno</w:t>
      </w:r>
      <w:r w:rsidRPr="00A00EA4">
        <w:rPr>
          <w:rFonts w:ascii="Century Gothic" w:hAnsi="Century Gothic" w:cs="Segoe UI"/>
          <w:color w:val="000000" w:themeColor="text1"/>
          <w:sz w:val="20"/>
          <w:szCs w:val="20"/>
        </w:rPr>
        <w:t> que abarcó: la lectura, el filtrado de variantes, la Descomposición en Valores Singulares (SVD), la inferencia automática de </w:t>
      </w:r>
      <w:r w:rsidRPr="00A00EA4">
        <w:rPr>
          <w:rStyle w:val="katex-mathml"/>
          <w:rFonts w:ascii="Century Gothic" w:hAnsi="Century Gothic"/>
          <w:color w:val="000000" w:themeColor="text1"/>
          <w:sz w:val="20"/>
          <w:szCs w:val="20"/>
          <w:bdr w:val="none" w:sz="0" w:space="0" w:color="auto" w:frame="1"/>
        </w:rPr>
        <w:t>K=3</w:t>
      </w:r>
      <w:r w:rsidRPr="00A00EA4">
        <w:rPr>
          <w:rStyle w:val="mord"/>
          <w:rFonts w:ascii="Century Gothic" w:hAnsi="Century Gothic"/>
          <w:color w:val="000000" w:themeColor="text1"/>
          <w:sz w:val="20"/>
          <w:szCs w:val="20"/>
        </w:rPr>
        <w:t>K</w:t>
      </w:r>
      <w:r w:rsidRPr="00A00EA4">
        <w:rPr>
          <w:rStyle w:val="mrel"/>
          <w:rFonts w:ascii="Century Gothic" w:eastAsiaTheme="majorEastAsia" w:hAnsi="Century Gothic"/>
          <w:color w:val="000000" w:themeColor="text1"/>
          <w:sz w:val="20"/>
          <w:szCs w:val="20"/>
        </w:rPr>
        <w:t>=</w:t>
      </w:r>
      <w:r w:rsidRPr="00A00EA4">
        <w:rPr>
          <w:rStyle w:val="mord"/>
          <w:rFonts w:ascii="Century Gothic" w:hAnsi="Century Gothic"/>
          <w:color w:val="000000" w:themeColor="text1"/>
          <w:sz w:val="20"/>
          <w:szCs w:val="20"/>
        </w:rPr>
        <w:t>3</w:t>
      </w:r>
      <w:r w:rsidRPr="00A00EA4">
        <w:rPr>
          <w:rFonts w:ascii="Century Gothic" w:hAnsi="Century Gothic" w:cs="Segoe UI"/>
          <w:color w:val="000000" w:themeColor="text1"/>
          <w:sz w:val="20"/>
          <w:szCs w:val="20"/>
        </w:rPr>
        <w:t> subgrupos genéticos y la construcción de la matriz Kinship.</w:t>
      </w:r>
    </w:p>
    <w:p w:rsidR="007A3BA8" w:rsidRPr="00A00EA4" w:rsidRDefault="007A3BA8" w:rsidP="007A3BA8">
      <w:pPr>
        <w:pStyle w:val="code-line"/>
        <w:spacing w:before="0" w:beforeAutospacing="0" w:after="240" w:afterAutospacing="0"/>
        <w:rPr>
          <w:rFonts w:ascii="Century Gothic" w:hAnsi="Century Gothic" w:cs="Segoe UI"/>
          <w:color w:val="000000" w:themeColor="text1"/>
          <w:sz w:val="20"/>
          <w:szCs w:val="20"/>
        </w:rPr>
      </w:pPr>
      <w:r w:rsidRPr="00A00EA4">
        <w:rPr>
          <w:rFonts w:ascii="Century Gothic" w:hAnsi="Century Gothic" w:cs="Segoe UI"/>
          <w:color w:val="000000" w:themeColor="text1"/>
          <w:sz w:val="20"/>
          <w:szCs w:val="20"/>
        </w:rPr>
        <w:t xml:space="preserve">Para evaluar el rigor y la eficiencia de este resultado, se estructuró una comparativa empírica frente a dos paradigmas bioinformáticos: el estándar de la industria en Java (NGSEP) y los paquetes especializados en </w:t>
      </w:r>
      <w:r w:rsidR="00B949D1" w:rsidRPr="00A00EA4">
        <w:rPr>
          <w:rFonts w:ascii="Century Gothic" w:hAnsi="Century Gothic" w:cs="Segoe UI"/>
          <w:color w:val="000000" w:themeColor="text1"/>
          <w:sz w:val="20"/>
          <w:szCs w:val="20"/>
        </w:rPr>
        <w:t>R (AGHmatrix, polyRAD).</w:t>
      </w:r>
    </w:p>
    <w:p w:rsidR="007A3BA8" w:rsidRPr="00A00EA4" w:rsidRDefault="007A3BA8" w:rsidP="007A3BA8">
      <w:pPr>
        <w:pStyle w:val="code-line"/>
        <w:spacing w:before="0" w:beforeAutospacing="0" w:after="240" w:afterAutospacing="0"/>
        <w:rPr>
          <w:rFonts w:ascii="Century Gothic" w:hAnsi="Century Gothic" w:cs="Segoe UI"/>
          <w:color w:val="000000" w:themeColor="text1"/>
          <w:sz w:val="20"/>
          <w:szCs w:val="20"/>
        </w:rPr>
      </w:pPr>
      <w:r w:rsidRPr="00A00EA4">
        <w:rPr>
          <w:rFonts w:ascii="Century Gothic" w:hAnsi="Century Gothic" w:cs="Segoe UI"/>
          <w:color w:val="000000" w:themeColor="text1"/>
          <w:sz w:val="20"/>
          <w:szCs w:val="20"/>
        </w:rPr>
        <w:t xml:space="preserve">En la evaluación de escalabilidad frente a herramientas como NGSEP (versión 5.1.0), se demostró una superioridad absoluta en eficiencia y consolidación. Al configurar explícitamente a NGSEP para calcular distancias bajo un modelo decaploide </w:t>
      </w:r>
      <w:r w:rsidR="00B949D1" w:rsidRPr="00A00EA4">
        <w:rPr>
          <w:rFonts w:ascii="Century Gothic" w:hAnsi="Century Gothic" w:cs="Segoe UI"/>
          <w:color w:val="000000" w:themeColor="text1"/>
          <w:sz w:val="20"/>
          <w:szCs w:val="20"/>
        </w:rPr>
        <w:t xml:space="preserve">(-p 10 -s 3), </w:t>
      </w:r>
      <w:r w:rsidRPr="00A00EA4">
        <w:rPr>
          <w:rFonts w:ascii="Century Gothic" w:hAnsi="Century Gothic" w:cs="Segoe UI"/>
          <w:color w:val="000000" w:themeColor="text1"/>
          <w:sz w:val="20"/>
          <w:szCs w:val="20"/>
        </w:rPr>
        <w:t>el procesamiento tomó </w:t>
      </w:r>
      <w:r w:rsidRPr="00A00EA4">
        <w:rPr>
          <w:rStyle w:val="Strong"/>
          <w:rFonts w:ascii="Century Gothic" w:eastAsiaTheme="majorEastAsia" w:hAnsi="Century Gothic" w:cs="Segoe UI"/>
          <w:b w:val="0"/>
          <w:bCs w:val="0"/>
          <w:color w:val="000000" w:themeColor="text1"/>
          <w:sz w:val="20"/>
          <w:szCs w:val="20"/>
        </w:rPr>
        <w:t>25.04 segundos</w:t>
      </w:r>
      <w:r w:rsidRPr="00A00EA4">
        <w:rPr>
          <w:rFonts w:ascii="Century Gothic" w:hAnsi="Century Gothic" w:cs="Segoe UI"/>
          <w:color w:val="000000" w:themeColor="text1"/>
          <w:sz w:val="20"/>
          <w:szCs w:val="20"/>
        </w:rPr>
        <w:t> más del doble que BioJava</w:t>
      </w:r>
      <w:r w:rsidR="00B949D1" w:rsidRPr="00A00EA4">
        <w:rPr>
          <w:rFonts w:ascii="Century Gothic" w:hAnsi="Century Gothic" w:cs="Segoe UI"/>
          <w:color w:val="000000" w:themeColor="text1"/>
          <w:sz w:val="20"/>
          <w:szCs w:val="20"/>
          <w:lang w:val="es-ES_tradnl"/>
        </w:rPr>
        <w:t>,</w:t>
      </w:r>
      <w:r w:rsidRPr="00A00EA4">
        <w:rPr>
          <w:rFonts w:ascii="Century Gothic" w:hAnsi="Century Gothic" w:cs="Segoe UI"/>
          <w:color w:val="000000" w:themeColor="text1"/>
          <w:sz w:val="20"/>
          <w:szCs w:val="20"/>
        </w:rPr>
        <w:t xml:space="preserve"> para generar únicamente una matriz de distancia en formato de texto plano. NGSEP carece de integración nativa para la reducción de dimensionalidad (PCA), la identificación de clústeres no supervisados o el cálculo estandarizado de la matriz de parentesco de VanRaden. Esto obliga a los investigadores a recurrir a lenguajes adicionales para completar el flujo poblacional, fragmentando el análisis.</w:t>
      </w:r>
    </w:p>
    <w:p w:rsidR="007A3BA8" w:rsidRPr="00A00EA4" w:rsidRDefault="007A3BA8" w:rsidP="007A3BA8">
      <w:pPr>
        <w:pStyle w:val="code-line"/>
        <w:spacing w:before="0" w:beforeAutospacing="0" w:after="240" w:afterAutospacing="0"/>
        <w:rPr>
          <w:rFonts w:ascii="Century Gothic" w:hAnsi="Century Gothic" w:cs="Segoe UI"/>
          <w:color w:val="000000" w:themeColor="text1"/>
          <w:sz w:val="20"/>
          <w:szCs w:val="20"/>
        </w:rPr>
      </w:pPr>
      <w:r w:rsidRPr="00A00EA4">
        <w:rPr>
          <w:rFonts w:ascii="Century Gothic" w:hAnsi="Century Gothic" w:cs="Segoe UI"/>
          <w:color w:val="000000" w:themeColor="text1"/>
          <w:sz w:val="20"/>
          <w:szCs w:val="20"/>
        </w:rPr>
        <w:t>Por otro lado, la comparación matemática con paquetes especializados en R</w:t>
      </w:r>
      <w:r w:rsidR="00B949D1" w:rsidRPr="00A00EA4">
        <w:rPr>
          <w:rFonts w:ascii="Century Gothic" w:hAnsi="Century Gothic" w:cs="Segoe UI"/>
          <w:color w:val="000000" w:themeColor="text1"/>
          <w:sz w:val="20"/>
          <w:szCs w:val="20"/>
          <w:lang w:val="es-ES_tradnl"/>
        </w:rPr>
        <w:t xml:space="preserve"> </w:t>
      </w:r>
      <w:r w:rsidR="00B949D1" w:rsidRPr="00A00EA4">
        <w:rPr>
          <w:rFonts w:ascii="Century Gothic" w:hAnsi="Century Gothic" w:cs="Segoe UI"/>
          <w:color w:val="000000" w:themeColor="text1"/>
          <w:sz w:val="20"/>
          <w:szCs w:val="20"/>
          <w:lang w:val="es-ES_tradnl"/>
        </w:rPr>
        <w:t xml:space="preserve"> (</w:t>
      </w:r>
      <w:proofErr w:type="spellStart"/>
      <w:r w:rsidR="00B949D1" w:rsidRPr="00A00EA4">
        <w:rPr>
          <w:rFonts w:ascii="Century Gothic" w:hAnsi="Century Gothic" w:cs="Segoe UI"/>
          <w:color w:val="000000" w:themeColor="text1"/>
          <w:sz w:val="20"/>
          <w:szCs w:val="20"/>
          <w:lang w:val="es-ES_tradnl"/>
        </w:rPr>
        <w:t>AGHmatrix</w:t>
      </w:r>
      <w:proofErr w:type="spellEnd"/>
      <w:r w:rsidR="00B949D1" w:rsidRPr="00A00EA4">
        <w:rPr>
          <w:rFonts w:ascii="Century Gothic" w:hAnsi="Century Gothic" w:cs="Segoe UI"/>
          <w:color w:val="000000" w:themeColor="text1"/>
          <w:sz w:val="20"/>
          <w:szCs w:val="20"/>
          <w:lang w:val="es-ES_tradnl"/>
        </w:rPr>
        <w:t xml:space="preserve">) </w:t>
      </w:r>
      <w:r w:rsidRPr="00A00EA4">
        <w:rPr>
          <w:rFonts w:ascii="Century Gothic" w:hAnsi="Century Gothic" w:cs="Segoe UI"/>
          <w:color w:val="000000" w:themeColor="text1"/>
          <w:sz w:val="20"/>
          <w:szCs w:val="20"/>
        </w:rPr>
        <w:t>reveló una </w:t>
      </w:r>
      <w:r w:rsidRPr="00A00EA4">
        <w:rPr>
          <w:rStyle w:val="Strong"/>
          <w:rFonts w:ascii="Century Gothic" w:eastAsiaTheme="majorEastAsia" w:hAnsi="Century Gothic" w:cs="Segoe UI"/>
          <w:b w:val="0"/>
          <w:bCs w:val="0"/>
          <w:color w:val="000000" w:themeColor="text1"/>
          <w:sz w:val="20"/>
          <w:szCs w:val="20"/>
        </w:rPr>
        <w:t>paridad matemática absoluta (100% de coincidencia)</w:t>
      </w:r>
      <w:r w:rsidRPr="00A00EA4">
        <w:rPr>
          <w:rFonts w:ascii="Century Gothic" w:hAnsi="Century Gothic" w:cs="Segoe UI"/>
          <w:color w:val="000000" w:themeColor="text1"/>
          <w:sz w:val="20"/>
          <w:szCs w:val="20"/>
        </w:rPr>
        <w:t xml:space="preserve"> en la matriz de parentesco </w:t>
      </w:r>
      <w:r w:rsidRPr="00A00EA4">
        <w:rPr>
          <w:rFonts w:ascii="Century Gothic" w:hAnsi="Century Gothic" w:cs="Segoe UI"/>
          <w:color w:val="000000" w:themeColor="text1"/>
          <w:sz w:val="20"/>
          <w:szCs w:val="20"/>
        </w:rPr>
        <w:lastRenderedPageBreak/>
        <w:t>(</w:t>
      </w:r>
      <w:r w:rsidRPr="00A00EA4">
        <w:rPr>
          <w:rStyle w:val="Emphasis"/>
          <w:rFonts w:ascii="Century Gothic" w:hAnsi="Century Gothic" w:cs="Segoe UI"/>
          <w:i w:val="0"/>
          <w:iCs w:val="0"/>
          <w:color w:val="000000" w:themeColor="text1"/>
          <w:sz w:val="20"/>
          <w:szCs w:val="20"/>
        </w:rPr>
        <w:t>Kinship</w:t>
      </w:r>
      <w:r w:rsidRPr="00A00EA4">
        <w:rPr>
          <w:rFonts w:ascii="Century Gothic" w:hAnsi="Century Gothic" w:cs="Segoe UI"/>
          <w:color w:val="000000" w:themeColor="text1"/>
          <w:sz w:val="20"/>
          <w:szCs w:val="20"/>
        </w:rPr>
        <w:t>). Ambos ecosistemas emplean la dosis alélica continua, garantizando una alta precisión estadística adaptada a la complejidad genómica de </w:t>
      </w:r>
      <w:r w:rsidRPr="00A00EA4">
        <w:rPr>
          <w:rStyle w:val="Emphasis"/>
          <w:rFonts w:ascii="Century Gothic" w:hAnsi="Century Gothic" w:cs="Segoe UI"/>
          <w:i w:val="0"/>
          <w:iCs w:val="0"/>
          <w:color w:val="000000" w:themeColor="text1"/>
          <w:sz w:val="20"/>
          <w:szCs w:val="20"/>
        </w:rPr>
        <w:t>Saccharum</w:t>
      </w:r>
      <w:r w:rsidRPr="00A00EA4">
        <w:rPr>
          <w:rFonts w:ascii="Century Gothic" w:hAnsi="Century Gothic" w:cs="Segoe UI"/>
          <w:color w:val="000000" w:themeColor="text1"/>
          <w:sz w:val="20"/>
          <w:szCs w:val="20"/>
        </w:rPr>
        <w:t>. Sin embargo, los flujos en R exigen la carga total del archivo VCF en la memoria RAM —un proceso sumamente ineficiente para genomas grandes que consume altos volúmenes de memoria y toma minutos en iniciar—. La arquitectura de </w:t>
      </w:r>
      <w:r w:rsidRPr="00A00EA4">
        <w:rPr>
          <w:rStyle w:val="Emphasis"/>
          <w:rFonts w:ascii="Century Gothic" w:hAnsi="Century Gothic" w:cs="Segoe UI"/>
          <w:i w:val="0"/>
          <w:iCs w:val="0"/>
          <w:color w:val="000000" w:themeColor="text1"/>
          <w:sz w:val="20"/>
          <w:szCs w:val="20"/>
        </w:rPr>
        <w:t>streaming</w:t>
      </w:r>
      <w:r w:rsidRPr="00A00EA4">
        <w:rPr>
          <w:rFonts w:ascii="Century Gothic" w:hAnsi="Century Gothic" w:cs="Segoe UI"/>
          <w:color w:val="000000" w:themeColor="text1"/>
          <w:sz w:val="20"/>
          <w:szCs w:val="20"/>
        </w:rPr>
        <w:t> paralelo de BioJava elimina este cuello de botella y entrega el flujo analítico poblacional completo de manera casi instantánea, unificando precisión biológica y excelencia computacional.</w:t>
      </w:r>
    </w:p>
    <w:p w:rsidR="007A3BA8" w:rsidRPr="00A00EA4" w:rsidRDefault="007A3BA8" w:rsidP="007A3BA8">
      <w:pPr>
        <w:pStyle w:val="code-line"/>
        <w:spacing w:before="0" w:beforeAutospacing="0" w:after="240" w:afterAutospacing="0"/>
        <w:rPr>
          <w:rStyle w:val="Strong"/>
          <w:rFonts w:ascii="Century Gothic" w:hAnsi="Century Gothic" w:cs="Segoe UI"/>
          <w:b w:val="0"/>
          <w:bCs w:val="0"/>
          <w:color w:val="000000" w:themeColor="text1"/>
          <w:sz w:val="20"/>
          <w:szCs w:val="20"/>
        </w:rPr>
      </w:pPr>
      <w:r w:rsidRPr="00A00EA4">
        <w:rPr>
          <w:rStyle w:val="Strong"/>
          <w:rFonts w:ascii="Century Gothic" w:hAnsi="Century Gothic" w:cs="Segoe UI"/>
          <w:b w:val="0"/>
          <w:bCs w:val="0"/>
          <w:color w:val="000000" w:themeColor="text1"/>
          <w:sz w:val="20"/>
          <w:szCs w:val="20"/>
        </w:rPr>
        <w:t>Tabla 4. Rendimiento comparativo del Análisis de Estructura Poblacional (Ploidía 10).</w:t>
      </w:r>
    </w:p>
    <w:tbl>
      <w:tblPr>
        <w:tblW w:w="0" w:type="dxa"/>
        <w:tblCellMar>
          <w:left w:w="0" w:type="dxa"/>
          <w:right w:w="0" w:type="dxa"/>
        </w:tblCellMar>
        <w:tblLook w:val="04A0" w:firstRow="1" w:lastRow="0" w:firstColumn="1" w:lastColumn="0" w:noHBand="0" w:noVBand="1"/>
      </w:tblPr>
      <w:tblGrid>
        <w:gridCol w:w="2027"/>
        <w:gridCol w:w="2283"/>
        <w:gridCol w:w="2533"/>
        <w:gridCol w:w="2757"/>
      </w:tblGrid>
      <w:tr w:rsidR="00A00EA4" w:rsidRPr="00A00EA4" w:rsidTr="007A3BA8">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Métrica / Herramienta</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BioJava</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NGSEP 5.1.0</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Flujo en R (AGHmatrix)</w:t>
            </w:r>
          </w:p>
        </w:tc>
      </w:tr>
      <w:tr w:rsidR="00A00EA4" w:rsidRPr="00A00EA4" w:rsidTr="007A3BA8">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Tiempo de Ejecución</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11.04 s</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25.04 s</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~Minutos (Cuello de botella I/O)</w:t>
            </w:r>
          </w:p>
        </w:tc>
      </w:tr>
      <w:tr w:rsidR="00A00EA4" w:rsidRPr="00A00EA4" w:rsidTr="007A3BA8">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Dosis Alélica</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Continua (Nativa)</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Continua (Configurada)</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Continua (Nativa)</w:t>
            </w:r>
          </w:p>
        </w:tc>
      </w:tr>
      <w:tr w:rsidR="00A00EA4" w:rsidRPr="00A00EA4" w:rsidTr="007A3BA8">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Integración Analítica</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Total (SVD, Clusters, Kinship)</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Fragmentada (Solo Distancia)</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Manual (Requiere varios paquetes)</w:t>
            </w:r>
          </w:p>
        </w:tc>
      </w:tr>
      <w:tr w:rsidR="00A00EA4" w:rsidRPr="00A00EA4" w:rsidTr="007A3BA8">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Consumo de Memoria</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Óptimo (Streaming)</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Alto</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rsidR="007A3BA8" w:rsidRPr="007A3BA8" w:rsidRDefault="007A3BA8" w:rsidP="007A3BA8">
            <w:pPr>
              <w:spacing w:after="0"/>
              <w:rPr>
                <w:rFonts w:ascii="Century Gothic" w:eastAsia="Times New Roman" w:hAnsi="Century Gothic" w:cs="Arial"/>
                <w:color w:val="000000" w:themeColor="text1"/>
                <w:sz w:val="20"/>
                <w:szCs w:val="20"/>
                <w:lang w:val="en-CO"/>
              </w:rPr>
            </w:pPr>
            <w:r w:rsidRPr="007A3BA8">
              <w:rPr>
                <w:rFonts w:ascii="Century Gothic" w:eastAsia="Times New Roman" w:hAnsi="Century Gothic" w:cs="Arial"/>
                <w:color w:val="000000" w:themeColor="text1"/>
                <w:sz w:val="20"/>
                <w:szCs w:val="20"/>
                <w:lang w:val="en-CO"/>
              </w:rPr>
              <w:t>Crítico (Carga en RAM)</w:t>
            </w:r>
          </w:p>
        </w:tc>
      </w:tr>
    </w:tbl>
    <w:p w:rsidR="007A3BA8" w:rsidRPr="00A00EA4" w:rsidRDefault="007A3BA8" w:rsidP="007A3BA8">
      <w:pPr>
        <w:pStyle w:val="code-line"/>
        <w:spacing w:before="0" w:beforeAutospacing="0" w:after="240" w:afterAutospacing="0"/>
        <w:rPr>
          <w:rStyle w:val="Strong"/>
          <w:rFonts w:ascii="Century Gothic" w:hAnsi="Century Gothic" w:cs="Segoe UI"/>
          <w:b w:val="0"/>
          <w:bCs w:val="0"/>
          <w:color w:val="000000" w:themeColor="text1"/>
          <w:sz w:val="20"/>
          <w:szCs w:val="20"/>
        </w:rPr>
      </w:pPr>
    </w:p>
    <w:p w:rsidR="00AF3A19" w:rsidRPr="00A00EA4" w:rsidRDefault="00AF3A19" w:rsidP="007A3BA8">
      <w:pPr>
        <w:pStyle w:val="code-line"/>
        <w:spacing w:before="0" w:beforeAutospacing="0" w:after="240" w:afterAutospacing="0"/>
        <w:rPr>
          <w:rStyle w:val="Strong"/>
          <w:rFonts w:ascii="Century Gothic" w:hAnsi="Century Gothic" w:cs="Segoe UI"/>
          <w:b w:val="0"/>
          <w:bCs w:val="0"/>
          <w:color w:val="000000" w:themeColor="text1"/>
          <w:sz w:val="20"/>
          <w:szCs w:val="20"/>
        </w:rPr>
      </w:pPr>
      <w:r w:rsidRPr="00A00EA4">
        <w:rPr>
          <w:rFonts w:ascii="Century Gothic" w:hAnsi="Century Gothic" w:cs="Segoe UI"/>
          <w:color w:val="000000" w:themeColor="text1"/>
          <w:sz w:val="20"/>
          <w:szCs w:val="20"/>
        </w:rPr>
        <w:t>Más allá del rendimiento computacional, la verdadera ventaja de BioJava radica en la riqueza de sus resultados biológicos. Mientras que herramientas tradicionales como NGSEP se limitan a exportar una matriz matemática genérica de distancias (sin encabezados ni metadatos) que obliga al usuario a programar el resto del análisis, el motor de BioJava realiza de forma nativa la inferencia poblacional completa y exporta un panel estructurado listo para su interpretación evolutiva (Tabla 5).</w:t>
      </w:r>
    </w:p>
    <w:p w:rsidR="007A3BA8" w:rsidRPr="00A00EA4" w:rsidRDefault="00AF3A19" w:rsidP="007A3BA8">
      <w:pPr>
        <w:pStyle w:val="code-line"/>
        <w:spacing w:before="0" w:beforeAutospacing="0" w:after="240" w:afterAutospacing="0"/>
        <w:rPr>
          <w:rStyle w:val="Strong"/>
          <w:rFonts w:ascii="Century Gothic" w:hAnsi="Century Gothic" w:cs="Segoe UI"/>
          <w:b w:val="0"/>
          <w:bCs w:val="0"/>
          <w:color w:val="000000" w:themeColor="text1"/>
          <w:sz w:val="20"/>
          <w:szCs w:val="20"/>
        </w:rPr>
      </w:pPr>
      <w:r w:rsidRPr="00A00EA4">
        <w:rPr>
          <w:rStyle w:val="Strong"/>
          <w:rFonts w:ascii="Century Gothic" w:hAnsi="Century Gothic" w:cs="Segoe UI"/>
          <w:b w:val="0"/>
          <w:bCs w:val="0"/>
          <w:color w:val="000000" w:themeColor="text1"/>
          <w:sz w:val="20"/>
          <w:szCs w:val="20"/>
        </w:rPr>
        <w:t>Tabla 5. Comparativa de resultados analíticos generados automáticamente.</w:t>
      </w:r>
    </w:p>
    <w:tbl>
      <w:tblPr>
        <w:tblW w:w="8601" w:type="dxa"/>
        <w:jc w:val="center"/>
        <w:tblCellMar>
          <w:left w:w="0" w:type="dxa"/>
          <w:right w:w="0" w:type="dxa"/>
        </w:tblCellMar>
        <w:tblLook w:val="04A0" w:firstRow="1" w:lastRow="0" w:firstColumn="1" w:lastColumn="0" w:noHBand="0" w:noVBand="1"/>
      </w:tblPr>
      <w:tblGrid>
        <w:gridCol w:w="1885"/>
        <w:gridCol w:w="1939"/>
        <w:gridCol w:w="1515"/>
        <w:gridCol w:w="3262"/>
      </w:tblGrid>
      <w:tr w:rsidR="00A00EA4" w:rsidRPr="00A00EA4" w:rsidTr="00AF3A19">
        <w:trPr>
          <w:trHeight w:val="311"/>
          <w:jc w:val="center"/>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Parámetro Biológico</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Salida BioJava</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Salida NGSEP</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Aplicación en GWAS y Mejoramiento</w:t>
            </w:r>
          </w:p>
        </w:tc>
      </w:tr>
      <w:tr w:rsidR="00A00EA4" w:rsidRPr="00A00EA4" w:rsidTr="00AF3A19">
        <w:trPr>
          <w:trHeight w:val="311"/>
          <w:jc w:val="center"/>
        </w:trPr>
        <w:tc>
          <w:tcPr>
            <w:tcW w:w="0" w:type="auto"/>
            <w:tcBorders>
              <w:top w:val="single" w:sz="6" w:space="0" w:color="CCCCCC"/>
              <w:left w:val="single" w:sz="6" w:space="0" w:color="284E3F"/>
              <w:bottom w:val="single" w:sz="6" w:space="0" w:color="FFFFF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Matriz de Parentesco</w:t>
            </w:r>
          </w:p>
        </w:tc>
        <w:tc>
          <w:tcPr>
            <w:tcW w:w="0" w:type="auto"/>
            <w:tcBorders>
              <w:top w:val="single" w:sz="6" w:space="0" w:color="CCCCCC"/>
              <w:left w:val="single" w:sz="6" w:space="0" w:color="CCCCCC"/>
              <w:bottom w:val="single" w:sz="6" w:space="0" w:color="FFFFF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Sí (VanRaden Kinship)</w:t>
            </w:r>
          </w:p>
        </w:tc>
        <w:tc>
          <w:tcPr>
            <w:tcW w:w="0" w:type="auto"/>
            <w:tcBorders>
              <w:top w:val="single" w:sz="6" w:space="0" w:color="CCCCCC"/>
              <w:left w:val="single" w:sz="6" w:space="0" w:color="CCCCCC"/>
              <w:bottom w:val="single" w:sz="6" w:space="0" w:color="FFFFF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No (Solo Distancia IBS)</w:t>
            </w:r>
          </w:p>
        </w:tc>
        <w:tc>
          <w:tcPr>
            <w:tcW w:w="0" w:type="auto"/>
            <w:tcBorders>
              <w:top w:val="single" w:sz="6" w:space="0" w:color="CCCCCC"/>
              <w:left w:val="single" w:sz="6" w:space="0" w:color="CCCCCC"/>
              <w:bottom w:val="single" w:sz="6" w:space="0" w:color="FFFFF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Corrección de parentesco oculto mediante Modelos Lineales Mixtos.</w:t>
            </w:r>
          </w:p>
        </w:tc>
      </w:tr>
      <w:tr w:rsidR="00A00EA4" w:rsidRPr="00A00EA4" w:rsidTr="00AF3A19">
        <w:trPr>
          <w:trHeight w:val="311"/>
          <w:jc w:val="center"/>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Coordenadas PCA</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Sí (PC1 a PC10 extraídos)</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No</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Corrección matemática de la estratificación poblacional.</w:t>
            </w:r>
          </w:p>
        </w:tc>
      </w:tr>
      <w:tr w:rsidR="00A00EA4" w:rsidRPr="00A00EA4" w:rsidTr="00AF3A19">
        <w:trPr>
          <w:trHeight w:val="311"/>
          <w:jc w:val="center"/>
        </w:trPr>
        <w:tc>
          <w:tcPr>
            <w:tcW w:w="0" w:type="auto"/>
            <w:tcBorders>
              <w:top w:val="single" w:sz="6" w:space="0" w:color="CCCCCC"/>
              <w:left w:val="single" w:sz="6" w:space="0" w:color="284E3F"/>
              <w:bottom w:val="single" w:sz="6" w:space="0" w:color="FFFFF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Inferencia de Clústeres</w:t>
            </w:r>
          </w:p>
        </w:tc>
        <w:tc>
          <w:tcPr>
            <w:tcW w:w="0" w:type="auto"/>
            <w:tcBorders>
              <w:top w:val="single" w:sz="6" w:space="0" w:color="CCCCCC"/>
              <w:left w:val="single" w:sz="6" w:space="0" w:color="CCCCCC"/>
              <w:bottom w:val="single" w:sz="6" w:space="0" w:color="FFFFF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Sí (K=3K=3, KMeans, DBSCAN)</w:t>
            </w:r>
          </w:p>
        </w:tc>
        <w:tc>
          <w:tcPr>
            <w:tcW w:w="0" w:type="auto"/>
            <w:tcBorders>
              <w:top w:val="single" w:sz="6" w:space="0" w:color="CCCCCC"/>
              <w:left w:val="single" w:sz="6" w:space="0" w:color="CCCCCC"/>
              <w:bottom w:val="single" w:sz="6" w:space="0" w:color="FFFFF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No</w:t>
            </w:r>
          </w:p>
        </w:tc>
        <w:tc>
          <w:tcPr>
            <w:tcW w:w="0" w:type="auto"/>
            <w:tcBorders>
              <w:top w:val="single" w:sz="6" w:space="0" w:color="CCCCCC"/>
              <w:left w:val="single" w:sz="6" w:space="0" w:color="CCCCCC"/>
              <w:bottom w:val="single" w:sz="6" w:space="0" w:color="FFFFF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Identificación de subpoblaciones y linajes fundadores.</w:t>
            </w:r>
          </w:p>
        </w:tc>
      </w:tr>
      <w:tr w:rsidR="00A00EA4" w:rsidRPr="00A00EA4" w:rsidTr="00AF3A19">
        <w:trPr>
          <w:trHeight w:val="311"/>
          <w:jc w:val="center"/>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Proporciones Ancestría</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Sí (Matriz Q1-Q3 Admixture)</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No</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Selección de híbridos y cuantificación de introgresiones silvestres.</w:t>
            </w:r>
          </w:p>
        </w:tc>
      </w:tr>
      <w:tr w:rsidR="00A00EA4" w:rsidRPr="00A00EA4" w:rsidTr="00AF3A19">
        <w:trPr>
          <w:trHeight w:val="311"/>
          <w:jc w:val="center"/>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Formato de Exportación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CSV Estructurado y Visor HTML</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Texto plano numérico</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rsidR="00AF3A19" w:rsidRPr="00AF3A19" w:rsidRDefault="00AF3A19" w:rsidP="00AF3A19">
            <w:pPr>
              <w:spacing w:after="0"/>
              <w:rPr>
                <w:rFonts w:ascii="Century Gothic" w:eastAsia="Times New Roman" w:hAnsi="Century Gothic" w:cs="Arial"/>
                <w:color w:val="000000" w:themeColor="text1"/>
                <w:sz w:val="20"/>
                <w:szCs w:val="20"/>
                <w:lang w:val="en-CO"/>
              </w:rPr>
            </w:pPr>
            <w:r w:rsidRPr="00AF3A19">
              <w:rPr>
                <w:rFonts w:ascii="Century Gothic" w:eastAsia="Times New Roman" w:hAnsi="Century Gothic" w:cs="Arial"/>
                <w:color w:val="000000" w:themeColor="text1"/>
                <w:sz w:val="20"/>
                <w:szCs w:val="20"/>
                <w:lang w:val="en-CO"/>
              </w:rPr>
              <w:t>Interpretación visual e inmediata sin programación adicional en R.</w:t>
            </w:r>
          </w:p>
        </w:tc>
      </w:tr>
    </w:tbl>
    <w:p w:rsidR="00AF3A19" w:rsidRPr="00A00EA4" w:rsidRDefault="00AF3A19" w:rsidP="007A3BA8">
      <w:pPr>
        <w:pStyle w:val="code-line"/>
        <w:spacing w:before="0" w:beforeAutospacing="0" w:after="240" w:afterAutospacing="0"/>
        <w:rPr>
          <w:rStyle w:val="Strong"/>
          <w:rFonts w:ascii="Century Gothic" w:hAnsi="Century Gothic" w:cs="Segoe UI"/>
          <w:b w:val="0"/>
          <w:bCs w:val="0"/>
          <w:color w:val="000000" w:themeColor="text1"/>
          <w:sz w:val="20"/>
          <w:szCs w:val="20"/>
        </w:rPr>
      </w:pPr>
    </w:p>
    <w:p w:rsidR="00AF3A19" w:rsidRPr="00A00EA4" w:rsidRDefault="00AF3A19" w:rsidP="00AF3A19">
      <w:pPr>
        <w:pStyle w:val="code-line"/>
        <w:spacing w:before="0" w:beforeAutospacing="0" w:after="240" w:afterAutospacing="0"/>
        <w:rPr>
          <w:rFonts w:ascii="Century Gothic" w:hAnsi="Century Gothic"/>
          <w:color w:val="000000" w:themeColor="text1"/>
          <w:sz w:val="20"/>
          <w:szCs w:val="20"/>
        </w:rPr>
      </w:pPr>
      <w:r w:rsidRPr="00A00EA4">
        <w:rPr>
          <w:rFonts w:ascii="Century Gothic" w:hAnsi="Century Gothic"/>
          <w:color w:val="000000" w:themeColor="text1"/>
          <w:sz w:val="20"/>
          <w:szCs w:val="20"/>
        </w:rPr>
        <w:lastRenderedPageBreak/>
        <w:t>La riqueza de estos resultados numéricos se cristaliza en las salidas visuales generadas de forma inmediata por el módulo. Como se detalla en la </w:t>
      </w:r>
      <w:r w:rsidRPr="00A00EA4">
        <w:rPr>
          <w:rStyle w:val="Strong"/>
          <w:rFonts w:ascii="Century Gothic" w:hAnsi="Century Gothic"/>
          <w:b w:val="0"/>
          <w:bCs w:val="0"/>
          <w:color w:val="000000" w:themeColor="text1"/>
          <w:sz w:val="20"/>
          <w:szCs w:val="20"/>
        </w:rPr>
        <w:t>Figura 3</w:t>
      </w:r>
      <w:r w:rsidRPr="00A00EA4">
        <w:rPr>
          <w:rFonts w:ascii="Century Gothic" w:hAnsi="Century Gothic"/>
          <w:color w:val="000000" w:themeColor="text1"/>
          <w:sz w:val="20"/>
          <w:szCs w:val="20"/>
        </w:rPr>
        <w:t>, BioJava proporciona una evaluación jerárquica de la estructura genética sin requerir visualizadores externos. El análisis de la varianza explicada (</w:t>
      </w:r>
      <w:r w:rsidRPr="00A00EA4">
        <w:rPr>
          <w:rStyle w:val="Emphasis"/>
          <w:rFonts w:ascii="Century Gothic" w:hAnsi="Century Gothic"/>
          <w:i w:val="0"/>
          <w:iCs w:val="0"/>
          <w:color w:val="000000" w:themeColor="text1"/>
          <w:sz w:val="20"/>
          <w:szCs w:val="20"/>
        </w:rPr>
        <w:t>Scree Plot</w:t>
      </w:r>
      <w:r w:rsidRPr="00A00EA4">
        <w:rPr>
          <w:rFonts w:ascii="Century Gothic" w:hAnsi="Century Gothic"/>
          <w:color w:val="000000" w:themeColor="text1"/>
          <w:sz w:val="20"/>
          <w:szCs w:val="20"/>
        </w:rPr>
        <w:t>, </w:t>
      </w:r>
      <w:r w:rsidRPr="00A00EA4">
        <w:rPr>
          <w:rStyle w:val="Strong"/>
          <w:rFonts w:ascii="Century Gothic" w:hAnsi="Century Gothic"/>
          <w:b w:val="0"/>
          <w:bCs w:val="0"/>
          <w:color w:val="000000" w:themeColor="text1"/>
          <w:sz w:val="20"/>
          <w:szCs w:val="20"/>
        </w:rPr>
        <w:t>Figura 3A</w:t>
      </w:r>
      <w:r w:rsidRPr="00A00EA4">
        <w:rPr>
          <w:rFonts w:ascii="Century Gothic" w:hAnsi="Century Gothic"/>
          <w:color w:val="000000" w:themeColor="text1"/>
          <w:sz w:val="20"/>
          <w:szCs w:val="20"/>
        </w:rPr>
        <w:t>) y la heurística del Método del Codo (</w:t>
      </w:r>
      <w:r w:rsidRPr="00A00EA4">
        <w:rPr>
          <w:rStyle w:val="Strong"/>
          <w:rFonts w:ascii="Century Gothic" w:hAnsi="Century Gothic"/>
          <w:b w:val="0"/>
          <w:bCs w:val="0"/>
          <w:color w:val="000000" w:themeColor="text1"/>
          <w:sz w:val="20"/>
          <w:szCs w:val="20"/>
        </w:rPr>
        <w:t>Figura 3B</w:t>
      </w:r>
      <w:r w:rsidRPr="00A00EA4">
        <w:rPr>
          <w:rFonts w:ascii="Century Gothic" w:hAnsi="Century Gothic"/>
          <w:color w:val="000000" w:themeColor="text1"/>
          <w:sz w:val="20"/>
          <w:szCs w:val="20"/>
        </w:rPr>
        <w:t>) actúan en conjunto para justificar estadísticamente el agrupamiento óptimo de las accesiones. Al aplicar el algoritmo de </w:t>
      </w:r>
      <w:r w:rsidRPr="00A00EA4">
        <w:rPr>
          <w:rStyle w:val="Emphasis"/>
          <w:rFonts w:ascii="Century Gothic" w:hAnsi="Century Gothic"/>
          <w:i w:val="0"/>
          <w:iCs w:val="0"/>
          <w:color w:val="000000" w:themeColor="text1"/>
          <w:sz w:val="20"/>
          <w:szCs w:val="20"/>
        </w:rPr>
        <w:t>k-medias</w:t>
      </w:r>
      <w:r w:rsidRPr="00A00EA4">
        <w:rPr>
          <w:rFonts w:ascii="Century Gothic" w:hAnsi="Century Gothic"/>
          <w:color w:val="000000" w:themeColor="text1"/>
          <w:sz w:val="20"/>
          <w:szCs w:val="20"/>
        </w:rPr>
        <w:t> sobre las proyecciones espaciales, el sistema determinó matemáticamente que </w:t>
      </w:r>
      <w:r w:rsidRPr="00A00EA4">
        <w:rPr>
          <w:rStyle w:val="katex-mathml"/>
          <w:rFonts w:ascii="Century Gothic" w:hAnsi="Century Gothic"/>
          <w:color w:val="000000" w:themeColor="text1"/>
          <w:sz w:val="20"/>
          <w:szCs w:val="20"/>
          <w:bdr w:val="none" w:sz="0" w:space="0" w:color="auto" w:frame="1"/>
        </w:rPr>
        <w:t>K=3</w:t>
      </w:r>
      <w:r w:rsidRPr="00A00EA4">
        <w:rPr>
          <w:rStyle w:val="mord"/>
          <w:rFonts w:ascii="Century Gothic" w:hAnsi="Century Gothic"/>
          <w:color w:val="000000" w:themeColor="text1"/>
          <w:sz w:val="20"/>
          <w:szCs w:val="20"/>
        </w:rPr>
        <w:t>K</w:t>
      </w:r>
      <w:r w:rsidRPr="00A00EA4">
        <w:rPr>
          <w:rStyle w:val="mrel"/>
          <w:rFonts w:ascii="Century Gothic" w:hAnsi="Century Gothic"/>
          <w:color w:val="000000" w:themeColor="text1"/>
          <w:sz w:val="20"/>
          <w:szCs w:val="20"/>
        </w:rPr>
        <w:t>=</w:t>
      </w:r>
      <w:r w:rsidRPr="00A00EA4">
        <w:rPr>
          <w:rStyle w:val="mord"/>
          <w:rFonts w:ascii="Century Gothic" w:hAnsi="Century Gothic"/>
          <w:color w:val="000000" w:themeColor="text1"/>
          <w:sz w:val="20"/>
          <w:szCs w:val="20"/>
        </w:rPr>
        <w:t>3</w:t>
      </w:r>
      <w:r w:rsidRPr="00A00EA4">
        <w:rPr>
          <w:rFonts w:ascii="Century Gothic" w:hAnsi="Century Gothic"/>
          <w:color w:val="000000" w:themeColor="text1"/>
          <w:sz w:val="20"/>
          <w:szCs w:val="20"/>
        </w:rPr>
        <w:t> maximiza la homogeneidad interna de los grupos, un hallazgo que concuerda estructuralmente con la topología de ramificación principal observada en el dendrograma aglomerativo (</w:t>
      </w:r>
      <w:r w:rsidRPr="00A00EA4">
        <w:rPr>
          <w:rStyle w:val="Strong"/>
          <w:rFonts w:ascii="Century Gothic" w:hAnsi="Century Gothic"/>
          <w:b w:val="0"/>
          <w:bCs w:val="0"/>
          <w:color w:val="000000" w:themeColor="text1"/>
          <w:sz w:val="20"/>
          <w:szCs w:val="20"/>
        </w:rPr>
        <w:t>Figura 3C</w:t>
      </w:r>
      <w:r w:rsidRPr="00A00EA4">
        <w:rPr>
          <w:rFonts w:ascii="Century Gothic" w:hAnsi="Century Gothic"/>
          <w:color w:val="000000" w:themeColor="text1"/>
          <w:sz w:val="20"/>
          <w:szCs w:val="20"/>
        </w:rPr>
        <w:t>). Asimismo, el módulo calcula de forma paralela dos matrices complementarias: la Matriz de Distancia Genética Euclidiana (</w:t>
      </w:r>
      <w:r w:rsidRPr="00A00EA4">
        <w:rPr>
          <w:rStyle w:val="Strong"/>
          <w:rFonts w:ascii="Century Gothic" w:hAnsi="Century Gothic"/>
          <w:b w:val="0"/>
          <w:bCs w:val="0"/>
          <w:color w:val="000000" w:themeColor="text1"/>
          <w:sz w:val="20"/>
          <w:szCs w:val="20"/>
        </w:rPr>
        <w:t>Figura 3E</w:t>
      </w:r>
      <w:r w:rsidRPr="00A00EA4">
        <w:rPr>
          <w:rFonts w:ascii="Century Gothic" w:hAnsi="Century Gothic"/>
          <w:color w:val="000000" w:themeColor="text1"/>
          <w:sz w:val="20"/>
          <w:szCs w:val="20"/>
        </w:rPr>
        <w:t>), que ilustra la separación absoluta entre genotipos, y la crucial Matriz de Parentesco Genómico de VanRaden (</w:t>
      </w:r>
      <w:r w:rsidRPr="00A00EA4">
        <w:rPr>
          <w:rStyle w:val="Emphasis"/>
          <w:rFonts w:ascii="Century Gothic" w:hAnsi="Century Gothic"/>
          <w:i w:val="0"/>
          <w:iCs w:val="0"/>
          <w:color w:val="000000" w:themeColor="text1"/>
          <w:sz w:val="20"/>
          <w:szCs w:val="20"/>
        </w:rPr>
        <w:t>Kinship</w:t>
      </w:r>
      <w:r w:rsidRPr="00A00EA4">
        <w:rPr>
          <w:rFonts w:ascii="Century Gothic" w:hAnsi="Century Gothic"/>
          <w:color w:val="000000" w:themeColor="text1"/>
          <w:sz w:val="20"/>
          <w:szCs w:val="20"/>
        </w:rPr>
        <w:t>, </w:t>
      </w:r>
      <w:r w:rsidRPr="00A00EA4">
        <w:rPr>
          <w:rStyle w:val="Strong"/>
          <w:rFonts w:ascii="Century Gothic" w:hAnsi="Century Gothic"/>
          <w:b w:val="0"/>
          <w:bCs w:val="0"/>
          <w:color w:val="000000" w:themeColor="text1"/>
          <w:sz w:val="20"/>
          <w:szCs w:val="20"/>
        </w:rPr>
        <w:t>Figura 3D</w:t>
      </w:r>
      <w:r w:rsidRPr="00A00EA4">
        <w:rPr>
          <w:rFonts w:ascii="Century Gothic" w:hAnsi="Century Gothic"/>
          <w:color w:val="000000" w:themeColor="text1"/>
          <w:sz w:val="20"/>
          <w:szCs w:val="20"/>
        </w:rPr>
        <w:t>), cuyos bloques térmicos de alta intensidad cuantifican el grado de parentesco oculto. Esta matriz de covarianza es el insumo biológico fundamental para la construcción de Modelos Lineales Mixtos (MLM) en estudios GWAS, corrigiendo eficazmente las asociaciones espurias.</w:t>
      </w:r>
    </w:p>
    <w:p w:rsidR="00AF3A19" w:rsidRPr="00A00EA4" w:rsidRDefault="00AF3A19" w:rsidP="00AF3A19">
      <w:pPr>
        <w:pStyle w:val="code-line"/>
        <w:spacing w:before="0" w:beforeAutospacing="0" w:after="240" w:afterAutospacing="0"/>
        <w:rPr>
          <w:rFonts w:ascii="Century Gothic" w:hAnsi="Century Gothic"/>
          <w:color w:val="000000" w:themeColor="text1"/>
          <w:sz w:val="20"/>
          <w:szCs w:val="20"/>
        </w:rPr>
      </w:pPr>
      <w:r w:rsidRPr="00A00EA4">
        <w:rPr>
          <w:rFonts w:ascii="Century Gothic" w:hAnsi="Century Gothic"/>
          <w:color w:val="000000" w:themeColor="text1"/>
          <w:sz w:val="20"/>
          <w:szCs w:val="20"/>
        </w:rPr>
        <w:t>Para una disección más profunda de las subpoblaciones, la proyección geométrica de las coordenadas extraídas permite a los genetistas validar los linajes. El gráfico bidimensional de Componentes Principales (</w:t>
      </w:r>
      <w:r w:rsidRPr="00A00EA4">
        <w:rPr>
          <w:rStyle w:val="Strong"/>
          <w:rFonts w:ascii="Century Gothic" w:hAnsi="Century Gothic"/>
          <w:b w:val="0"/>
          <w:bCs w:val="0"/>
          <w:color w:val="000000" w:themeColor="text1"/>
          <w:sz w:val="20"/>
          <w:szCs w:val="20"/>
        </w:rPr>
        <w:t>Figura 4A</w:t>
      </w:r>
      <w:r w:rsidRPr="00A00EA4">
        <w:rPr>
          <w:rFonts w:ascii="Century Gothic" w:hAnsi="Century Gothic"/>
          <w:color w:val="000000" w:themeColor="text1"/>
          <w:sz w:val="20"/>
          <w:szCs w:val="20"/>
        </w:rPr>
        <w:t>) y su respectiva secuencia de rotación tridimensional en el espacio PC1-PC2-PC3 (</w:t>
      </w:r>
      <w:r w:rsidRPr="00A00EA4">
        <w:rPr>
          <w:rStyle w:val="Strong"/>
          <w:rFonts w:ascii="Century Gothic" w:hAnsi="Century Gothic"/>
          <w:b w:val="0"/>
          <w:bCs w:val="0"/>
          <w:color w:val="000000" w:themeColor="text1"/>
          <w:sz w:val="20"/>
          <w:szCs w:val="20"/>
        </w:rPr>
        <w:t>Figura 4B</w:t>
      </w:r>
      <w:r w:rsidRPr="00A00EA4">
        <w:rPr>
          <w:rFonts w:ascii="Century Gothic" w:hAnsi="Century Gothic"/>
          <w:color w:val="000000" w:themeColor="text1"/>
          <w:sz w:val="20"/>
          <w:szCs w:val="20"/>
        </w:rPr>
        <w:t>) demuestran empíricamente cómo los tres clústeres fundadores mantienen una separación estricta, descartando artefactos de solapamiento derivados de proyecciones planas. Finalmente, la deconstrucción individual de estas firmas genéticas se resume en el modelo probabilístico de proporciones de ancestría (</w:t>
      </w:r>
      <w:r w:rsidRPr="00A00EA4">
        <w:rPr>
          <w:rStyle w:val="Emphasis"/>
          <w:rFonts w:ascii="Century Gothic" w:hAnsi="Century Gothic"/>
          <w:i w:val="0"/>
          <w:iCs w:val="0"/>
          <w:color w:val="000000" w:themeColor="text1"/>
          <w:sz w:val="20"/>
          <w:szCs w:val="20"/>
        </w:rPr>
        <w:t>Admixture</w:t>
      </w:r>
      <w:r w:rsidRPr="00A00EA4">
        <w:rPr>
          <w:rFonts w:ascii="Century Gothic" w:hAnsi="Century Gothic"/>
          <w:color w:val="000000" w:themeColor="text1"/>
          <w:sz w:val="20"/>
          <w:szCs w:val="20"/>
        </w:rPr>
        <w:t>, </w:t>
      </w:r>
      <w:r w:rsidRPr="00A00EA4">
        <w:rPr>
          <w:rStyle w:val="Strong"/>
          <w:rFonts w:ascii="Century Gothic" w:hAnsi="Century Gothic"/>
          <w:b w:val="0"/>
          <w:bCs w:val="0"/>
          <w:color w:val="000000" w:themeColor="text1"/>
          <w:sz w:val="20"/>
          <w:szCs w:val="20"/>
        </w:rPr>
        <w:t>Figura 4C</w:t>
      </w:r>
      <w:r w:rsidRPr="00A00EA4">
        <w:rPr>
          <w:rFonts w:ascii="Century Gothic" w:hAnsi="Century Gothic"/>
          <w:color w:val="000000" w:themeColor="text1"/>
          <w:sz w:val="20"/>
          <w:szCs w:val="20"/>
        </w:rPr>
        <w:t>), donde el perfil codificado por colores de cada accesión permite a los fitomejoradores no solo certificar linajes puros, sino medir el grado exacto de introgresión genómica proveniente de híbridos interespecíficos.</w:t>
      </w:r>
    </w:p>
    <w:p w:rsidR="0078489A" w:rsidRPr="00A00EA4" w:rsidRDefault="0078489A" w:rsidP="00AF3A19">
      <w:pPr>
        <w:pStyle w:val="code-line"/>
        <w:spacing w:before="0" w:beforeAutospacing="0" w:after="240" w:afterAutospacing="0"/>
        <w:rPr>
          <w:rFonts w:ascii="Century Gothic" w:hAnsi="Century Gothic"/>
          <w:color w:val="000000" w:themeColor="text1"/>
          <w:sz w:val="20"/>
          <w:szCs w:val="20"/>
        </w:rPr>
      </w:pPr>
    </w:p>
    <w:p w:rsidR="0078489A" w:rsidRPr="00A00EA4" w:rsidRDefault="0078489A" w:rsidP="00AF3A19">
      <w:pPr>
        <w:pStyle w:val="code-line"/>
        <w:spacing w:before="0" w:beforeAutospacing="0" w:after="240" w:afterAutospacing="0"/>
        <w:rPr>
          <w:rFonts w:ascii="Century Gothic" w:hAnsi="Century Gothic"/>
          <w:color w:val="000000" w:themeColor="text1"/>
          <w:sz w:val="20"/>
          <w:szCs w:val="20"/>
        </w:rPr>
      </w:pPr>
    </w:p>
    <w:p w:rsidR="0078489A" w:rsidRPr="00A00EA4" w:rsidRDefault="0078489A" w:rsidP="00AF3A19">
      <w:pPr>
        <w:pStyle w:val="code-line"/>
        <w:spacing w:before="0" w:beforeAutospacing="0" w:after="240" w:afterAutospacing="0"/>
        <w:rPr>
          <w:rFonts w:ascii="Century Gothic" w:hAnsi="Century Gothic"/>
          <w:color w:val="000000" w:themeColor="text1"/>
          <w:sz w:val="20"/>
          <w:szCs w:val="20"/>
        </w:rPr>
      </w:pPr>
    </w:p>
    <w:p w:rsidR="00AF3A19" w:rsidRPr="00A00EA4" w:rsidRDefault="00AF3A19" w:rsidP="005B0031">
      <w:pPr>
        <w:pStyle w:val="code-line"/>
        <w:spacing w:before="0" w:beforeAutospacing="0" w:after="240" w:afterAutospacing="0"/>
        <w:jc w:val="center"/>
        <w:rPr>
          <w:rFonts w:ascii="Century Gothic" w:hAnsi="Century Gothic" w:cs="Segoe UI"/>
          <w:color w:val="000000" w:themeColor="text1"/>
          <w:sz w:val="20"/>
          <w:szCs w:val="20"/>
        </w:rPr>
      </w:pPr>
      <w:r w:rsidRPr="00A00EA4">
        <w:rPr>
          <w:rStyle w:val="Strong"/>
          <w:rFonts w:ascii="Century Gothic" w:hAnsi="Century Gothic"/>
          <w:b w:val="0"/>
          <w:bCs w:val="0"/>
          <w:color w:val="000000" w:themeColor="text1"/>
          <w:sz w:val="20"/>
          <w:szCs w:val="20"/>
        </w:rPr>
        <w:t>Figura 3. Inferencia de Clústeres Genéticos y Matrices de Parentesco.</w:t>
      </w:r>
    </w:p>
    <w:tbl>
      <w:tblPr>
        <w:tblStyle w:val="TableGrid"/>
        <w:tblW w:w="0" w:type="auto"/>
        <w:tblLook w:val="04A0" w:firstRow="1" w:lastRow="0" w:firstColumn="1" w:lastColumn="0" w:noHBand="0" w:noVBand="1"/>
      </w:tblPr>
      <w:tblGrid>
        <w:gridCol w:w="4691"/>
        <w:gridCol w:w="4678"/>
      </w:tblGrid>
      <w:tr w:rsidR="00A00EA4" w:rsidRPr="00A00EA4" w:rsidTr="0078489A">
        <w:tc>
          <w:tcPr>
            <w:tcW w:w="4691" w:type="dxa"/>
          </w:tcPr>
          <w:p w:rsidR="0078489A" w:rsidRPr="00A00EA4" w:rsidRDefault="0078489A" w:rsidP="0078489A">
            <w:pPr>
              <w:pStyle w:val="code-line"/>
              <w:spacing w:before="0" w:beforeAutospacing="0" w:after="240" w:afterAutospacing="0"/>
              <w:jc w:val="center"/>
              <w:rPr>
                <w:rFonts w:ascii="Century Gothic" w:hAnsi="Century Gothic"/>
                <w:color w:val="000000" w:themeColor="text1"/>
                <w:sz w:val="20"/>
                <w:szCs w:val="20"/>
              </w:rPr>
            </w:pPr>
            <w:r w:rsidRPr="00A00EA4">
              <w:rPr>
                <w:rFonts w:ascii="Century Gothic" w:hAnsi="Century Gothic"/>
                <w:noProof/>
                <w:color w:val="000000" w:themeColor="text1"/>
                <w:sz w:val="20"/>
                <w:szCs w:val="20"/>
              </w:rPr>
              <w:drawing>
                <wp:inline distT="0" distB="0" distL="0" distR="0" wp14:anchorId="2AF2DB55" wp14:editId="41D510AA">
                  <wp:extent cx="2611315" cy="1899138"/>
                  <wp:effectExtent l="0" t="0" r="0" b="0"/>
                  <wp:docPr id="1073421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21607" name="Picture 1073421607"/>
                          <pic:cNvPicPr/>
                        </pic:nvPicPr>
                        <pic:blipFill>
                          <a:blip r:embed="rId6">
                            <a:extLst>
                              <a:ext uri="{28A0092B-C50C-407E-A947-70E740481C1C}">
                                <a14:useLocalDpi xmlns:a14="http://schemas.microsoft.com/office/drawing/2010/main" val="0"/>
                              </a:ext>
                            </a:extLst>
                          </a:blip>
                          <a:stretch>
                            <a:fillRect/>
                          </a:stretch>
                        </pic:blipFill>
                        <pic:spPr>
                          <a:xfrm>
                            <a:off x="0" y="0"/>
                            <a:ext cx="2629237" cy="1912172"/>
                          </a:xfrm>
                          <a:prstGeom prst="rect">
                            <a:avLst/>
                          </a:prstGeom>
                        </pic:spPr>
                      </pic:pic>
                    </a:graphicData>
                  </a:graphic>
                </wp:inline>
              </w:drawing>
            </w:r>
          </w:p>
          <w:p w:rsidR="00D7345A" w:rsidRPr="00A00EA4" w:rsidRDefault="00D7345A" w:rsidP="0078489A">
            <w:pPr>
              <w:pStyle w:val="code-line"/>
              <w:spacing w:before="0" w:beforeAutospacing="0" w:after="240" w:afterAutospacing="0"/>
              <w:jc w:val="center"/>
              <w:rPr>
                <w:rFonts w:ascii="Century Gothic" w:hAnsi="Century Gothic" w:cs="Segoe UI"/>
                <w:color w:val="000000" w:themeColor="text1"/>
                <w:sz w:val="20"/>
                <w:szCs w:val="20"/>
              </w:rPr>
            </w:pPr>
            <w:r w:rsidRPr="00A00EA4">
              <w:rPr>
                <w:rFonts w:ascii="Century Gothic" w:hAnsi="Century Gothic"/>
                <w:color w:val="000000" w:themeColor="text1"/>
                <w:sz w:val="20"/>
                <w:szCs w:val="20"/>
              </w:rPr>
              <w:t xml:space="preserve">(A) Varianza Explicada (Scree Plot): Cuantifica el porcentaje de variabilidad genética capturada por cada componente. Un declive pronunciado (PC1 y PC2) </w:t>
            </w:r>
            <w:r w:rsidRPr="00A00EA4">
              <w:rPr>
                <w:rFonts w:ascii="Century Gothic" w:hAnsi="Century Gothic"/>
                <w:color w:val="000000" w:themeColor="text1"/>
                <w:sz w:val="20"/>
                <w:szCs w:val="20"/>
              </w:rPr>
              <w:lastRenderedPageBreak/>
              <w:t>evidencia una fuerte estructuración basal.</w:t>
            </w:r>
          </w:p>
        </w:tc>
        <w:tc>
          <w:tcPr>
            <w:tcW w:w="4678" w:type="dxa"/>
          </w:tcPr>
          <w:p w:rsidR="0078489A" w:rsidRPr="00A00EA4" w:rsidRDefault="0078489A" w:rsidP="0078489A">
            <w:pPr>
              <w:pStyle w:val="code-line"/>
              <w:spacing w:before="0" w:beforeAutospacing="0" w:after="240" w:afterAutospacing="0"/>
              <w:jc w:val="center"/>
              <w:rPr>
                <w:rFonts w:ascii="Century Gothic" w:hAnsi="Century Gothic"/>
                <w:color w:val="000000" w:themeColor="text1"/>
                <w:sz w:val="20"/>
                <w:szCs w:val="20"/>
              </w:rPr>
            </w:pPr>
            <w:r w:rsidRPr="00A00EA4">
              <w:rPr>
                <w:rFonts w:ascii="Century Gothic" w:hAnsi="Century Gothic"/>
                <w:noProof/>
                <w:color w:val="000000" w:themeColor="text1"/>
                <w:sz w:val="20"/>
                <w:szCs w:val="20"/>
              </w:rPr>
              <w:lastRenderedPageBreak/>
              <w:drawing>
                <wp:inline distT="0" distB="0" distL="0" distR="0" wp14:anchorId="5059CB09" wp14:editId="1FCEE992">
                  <wp:extent cx="2574388" cy="1872282"/>
                  <wp:effectExtent l="0" t="0" r="0" b="0"/>
                  <wp:docPr id="21275187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18796" name="Picture 2127518796"/>
                          <pic:cNvPicPr/>
                        </pic:nvPicPr>
                        <pic:blipFill>
                          <a:blip r:embed="rId7">
                            <a:extLst>
                              <a:ext uri="{28A0092B-C50C-407E-A947-70E740481C1C}">
                                <a14:useLocalDpi xmlns:a14="http://schemas.microsoft.com/office/drawing/2010/main" val="0"/>
                              </a:ext>
                            </a:extLst>
                          </a:blip>
                          <a:stretch>
                            <a:fillRect/>
                          </a:stretch>
                        </pic:blipFill>
                        <pic:spPr>
                          <a:xfrm>
                            <a:off x="0" y="0"/>
                            <a:ext cx="2631641" cy="1913921"/>
                          </a:xfrm>
                          <a:prstGeom prst="rect">
                            <a:avLst/>
                          </a:prstGeom>
                        </pic:spPr>
                      </pic:pic>
                    </a:graphicData>
                  </a:graphic>
                </wp:inline>
              </w:drawing>
            </w:r>
          </w:p>
          <w:p w:rsidR="00D7345A" w:rsidRPr="00A00EA4" w:rsidRDefault="00D7345A" w:rsidP="0078489A">
            <w:pPr>
              <w:pStyle w:val="code-line"/>
              <w:spacing w:before="0" w:beforeAutospacing="0" w:after="240" w:afterAutospacing="0"/>
              <w:jc w:val="center"/>
              <w:rPr>
                <w:rFonts w:ascii="Century Gothic" w:hAnsi="Century Gothic"/>
                <w:color w:val="000000" w:themeColor="text1"/>
                <w:sz w:val="20"/>
                <w:szCs w:val="20"/>
              </w:rPr>
            </w:pPr>
            <w:r w:rsidRPr="00A00EA4">
              <w:rPr>
                <w:rFonts w:ascii="Century Gothic" w:hAnsi="Century Gothic"/>
                <w:color w:val="000000" w:themeColor="text1"/>
                <w:sz w:val="20"/>
                <w:szCs w:val="20"/>
              </w:rPr>
              <w:t xml:space="preserve">(B) Método del Codo (WCSS vs K): Minimiza la varianza intra-clúster. El punto de inflexión ("codo") determina empíricamente que la población se divide de manera óptima </w:t>
            </w:r>
            <w:r w:rsidRPr="00A00EA4">
              <w:rPr>
                <w:rFonts w:ascii="Century Gothic" w:hAnsi="Century Gothic"/>
                <w:color w:val="000000" w:themeColor="text1"/>
                <w:sz w:val="20"/>
                <w:szCs w:val="20"/>
              </w:rPr>
              <w:lastRenderedPageBreak/>
              <w:t>en K=3 subgrupos distintos.</w:t>
            </w:r>
          </w:p>
        </w:tc>
      </w:tr>
      <w:tr w:rsidR="00A00EA4" w:rsidRPr="00A00EA4" w:rsidTr="0078489A">
        <w:tc>
          <w:tcPr>
            <w:tcW w:w="9369" w:type="dxa"/>
            <w:gridSpan w:val="2"/>
          </w:tcPr>
          <w:p w:rsidR="00D7345A" w:rsidRPr="00A00EA4" w:rsidRDefault="00D7345A" w:rsidP="0078489A">
            <w:pPr>
              <w:pStyle w:val="code-line"/>
              <w:spacing w:before="0" w:beforeAutospacing="0" w:after="240" w:afterAutospacing="0"/>
              <w:jc w:val="center"/>
              <w:rPr>
                <w:rFonts w:ascii="Century Gothic" w:hAnsi="Century Gothic" w:cs="Segoe UI"/>
                <w:color w:val="000000" w:themeColor="text1"/>
                <w:sz w:val="20"/>
                <w:szCs w:val="20"/>
              </w:rPr>
            </w:pPr>
            <w:r w:rsidRPr="00A00EA4">
              <w:rPr>
                <w:rFonts w:ascii="Century Gothic" w:hAnsi="Century Gothic" w:cs="Segoe UI"/>
                <w:noProof/>
                <w:color w:val="000000" w:themeColor="text1"/>
                <w:sz w:val="20"/>
                <w:szCs w:val="20"/>
              </w:rPr>
              <w:lastRenderedPageBreak/>
              <w:drawing>
                <wp:inline distT="0" distB="0" distL="0" distR="0" wp14:anchorId="7FEE35C1" wp14:editId="709117BC">
                  <wp:extent cx="3967141" cy="1962443"/>
                  <wp:effectExtent l="0" t="0" r="0" b="0"/>
                  <wp:docPr id="5782647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64706" name="Picture 578264706"/>
                          <pic:cNvPicPr/>
                        </pic:nvPicPr>
                        <pic:blipFill rotWithShape="1">
                          <a:blip r:embed="rId8" cstate="print">
                            <a:extLst>
                              <a:ext uri="{28A0092B-C50C-407E-A947-70E740481C1C}">
                                <a14:useLocalDpi xmlns:a14="http://schemas.microsoft.com/office/drawing/2010/main" val="0"/>
                              </a:ext>
                            </a:extLst>
                          </a:blip>
                          <a:srcRect b="4356"/>
                          <a:stretch/>
                        </pic:blipFill>
                        <pic:spPr bwMode="auto">
                          <a:xfrm>
                            <a:off x="0" y="0"/>
                            <a:ext cx="3998423" cy="1977917"/>
                          </a:xfrm>
                          <a:prstGeom prst="rect">
                            <a:avLst/>
                          </a:prstGeom>
                          <a:ln>
                            <a:noFill/>
                          </a:ln>
                          <a:extLst>
                            <a:ext uri="{53640926-AAD7-44D8-BBD7-CCE9431645EC}">
                              <a14:shadowObscured xmlns:a14="http://schemas.microsoft.com/office/drawing/2010/main"/>
                            </a:ext>
                          </a:extLst>
                        </pic:spPr>
                      </pic:pic>
                    </a:graphicData>
                  </a:graphic>
                </wp:inline>
              </w:drawing>
            </w:r>
          </w:p>
          <w:p w:rsidR="00D7345A" w:rsidRPr="00A00EA4" w:rsidRDefault="00D7345A" w:rsidP="0078489A">
            <w:pPr>
              <w:pStyle w:val="code-line"/>
              <w:spacing w:before="0" w:beforeAutospacing="0" w:after="240" w:afterAutospacing="0"/>
              <w:jc w:val="center"/>
              <w:rPr>
                <w:rFonts w:ascii="Century Gothic" w:hAnsi="Century Gothic" w:cs="Segoe UI"/>
                <w:color w:val="000000" w:themeColor="text1"/>
                <w:sz w:val="20"/>
                <w:szCs w:val="20"/>
              </w:rPr>
            </w:pPr>
            <w:r w:rsidRPr="00A00EA4">
              <w:rPr>
                <w:rFonts w:ascii="Century Gothic" w:hAnsi="Century Gothic"/>
                <w:color w:val="000000" w:themeColor="text1"/>
                <w:sz w:val="20"/>
                <w:szCs w:val="20"/>
              </w:rPr>
              <w:t>(C) Dendrograma Jerárquico: Reconstrucción aglomerativa que revela visualmente las distancias evolutivas y la bifurcación histórica de los linajes parentales en la población.</w:t>
            </w:r>
          </w:p>
        </w:tc>
      </w:tr>
      <w:tr w:rsidR="00A00EA4" w:rsidRPr="00A00EA4" w:rsidTr="0078489A">
        <w:tc>
          <w:tcPr>
            <w:tcW w:w="4691" w:type="dxa"/>
          </w:tcPr>
          <w:p w:rsidR="00D7345A" w:rsidRPr="00A00EA4" w:rsidRDefault="00D7345A" w:rsidP="0078489A">
            <w:pPr>
              <w:pStyle w:val="code-line"/>
              <w:spacing w:before="0" w:beforeAutospacing="0" w:after="240" w:afterAutospacing="0"/>
              <w:jc w:val="center"/>
              <w:rPr>
                <w:rFonts w:ascii="Century Gothic" w:hAnsi="Century Gothic"/>
                <w:color w:val="000000" w:themeColor="text1"/>
                <w:sz w:val="20"/>
                <w:szCs w:val="20"/>
              </w:rPr>
            </w:pPr>
            <w:r w:rsidRPr="00A00EA4">
              <w:rPr>
                <w:rFonts w:ascii="Century Gothic" w:hAnsi="Century Gothic" w:cs="Segoe UI"/>
                <w:noProof/>
                <w:color w:val="000000" w:themeColor="text1"/>
                <w:sz w:val="20"/>
                <w:szCs w:val="20"/>
              </w:rPr>
              <w:drawing>
                <wp:inline distT="0" distB="0" distL="0" distR="0">
                  <wp:extent cx="2841674" cy="1384304"/>
                  <wp:effectExtent l="0" t="0" r="0" b="0"/>
                  <wp:docPr id="10381957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95764" name="Picture 1038195764"/>
                          <pic:cNvPicPr/>
                        </pic:nvPicPr>
                        <pic:blipFill rotWithShape="1">
                          <a:blip r:embed="rId9" cstate="print">
                            <a:extLst>
                              <a:ext uri="{28A0092B-C50C-407E-A947-70E740481C1C}">
                                <a14:useLocalDpi xmlns:a14="http://schemas.microsoft.com/office/drawing/2010/main" val="0"/>
                              </a:ext>
                            </a:extLst>
                          </a:blip>
                          <a:srcRect l="8488" b="13806"/>
                          <a:stretch/>
                        </pic:blipFill>
                        <pic:spPr bwMode="auto">
                          <a:xfrm>
                            <a:off x="0" y="0"/>
                            <a:ext cx="2896189" cy="1410861"/>
                          </a:xfrm>
                          <a:prstGeom prst="rect">
                            <a:avLst/>
                          </a:prstGeom>
                          <a:ln>
                            <a:noFill/>
                          </a:ln>
                          <a:extLst>
                            <a:ext uri="{53640926-AAD7-44D8-BBD7-CCE9431645EC}">
                              <a14:shadowObscured xmlns:a14="http://schemas.microsoft.com/office/drawing/2010/main"/>
                            </a:ext>
                          </a:extLst>
                        </pic:spPr>
                      </pic:pic>
                    </a:graphicData>
                  </a:graphic>
                </wp:inline>
              </w:drawing>
            </w:r>
          </w:p>
          <w:p w:rsidR="00D7345A" w:rsidRPr="00A00EA4" w:rsidRDefault="00D7345A" w:rsidP="0078489A">
            <w:pPr>
              <w:pStyle w:val="code-line"/>
              <w:spacing w:before="0" w:beforeAutospacing="0" w:after="240" w:afterAutospacing="0"/>
              <w:jc w:val="center"/>
              <w:rPr>
                <w:rFonts w:ascii="Century Gothic" w:hAnsi="Century Gothic" w:cs="Segoe UI"/>
                <w:color w:val="000000" w:themeColor="text1"/>
                <w:sz w:val="20"/>
                <w:szCs w:val="20"/>
              </w:rPr>
            </w:pPr>
            <w:r w:rsidRPr="00A00EA4">
              <w:rPr>
                <w:rFonts w:ascii="Century Gothic" w:hAnsi="Century Gothic"/>
                <w:color w:val="000000" w:themeColor="text1"/>
                <w:sz w:val="20"/>
                <w:szCs w:val="20"/>
              </w:rPr>
              <w:t>(D) Matriz Kinship (VanRaden): Estructura de covarianza genómica. Los bloques rojos/amarillos indican alta relación familiar. Es el insumo crítico para corregir falsos positivos en GWAS.</w:t>
            </w:r>
          </w:p>
        </w:tc>
        <w:tc>
          <w:tcPr>
            <w:tcW w:w="4678" w:type="dxa"/>
          </w:tcPr>
          <w:p w:rsidR="00D7345A" w:rsidRPr="00A00EA4" w:rsidRDefault="00D7345A" w:rsidP="0078489A">
            <w:pPr>
              <w:pStyle w:val="code-line"/>
              <w:spacing w:before="0" w:beforeAutospacing="0" w:after="240" w:afterAutospacing="0"/>
              <w:jc w:val="center"/>
              <w:rPr>
                <w:rFonts w:ascii="Century Gothic" w:hAnsi="Century Gothic"/>
                <w:color w:val="000000" w:themeColor="text1"/>
                <w:sz w:val="20"/>
                <w:szCs w:val="20"/>
              </w:rPr>
            </w:pPr>
            <w:r w:rsidRPr="00A00EA4">
              <w:rPr>
                <w:rFonts w:ascii="Century Gothic" w:hAnsi="Century Gothic" w:cs="Segoe UI"/>
                <w:noProof/>
                <w:color w:val="000000" w:themeColor="text1"/>
                <w:sz w:val="20"/>
                <w:szCs w:val="20"/>
              </w:rPr>
              <w:drawing>
                <wp:inline distT="0" distB="0" distL="0" distR="0" wp14:anchorId="5DF65325" wp14:editId="4DE09AE4">
                  <wp:extent cx="2797810" cy="1357532"/>
                  <wp:effectExtent l="0" t="0" r="0" b="0"/>
                  <wp:docPr id="7335225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22595" name="Picture 733522595"/>
                          <pic:cNvPicPr/>
                        </pic:nvPicPr>
                        <pic:blipFill rotWithShape="1">
                          <a:blip r:embed="rId10" cstate="print">
                            <a:extLst>
                              <a:ext uri="{28A0092B-C50C-407E-A947-70E740481C1C}">
                                <a14:useLocalDpi xmlns:a14="http://schemas.microsoft.com/office/drawing/2010/main" val="0"/>
                              </a:ext>
                            </a:extLst>
                          </a:blip>
                          <a:srcRect l="8719" b="14364"/>
                          <a:stretch/>
                        </pic:blipFill>
                        <pic:spPr bwMode="auto">
                          <a:xfrm>
                            <a:off x="0" y="0"/>
                            <a:ext cx="2829785" cy="1373047"/>
                          </a:xfrm>
                          <a:prstGeom prst="rect">
                            <a:avLst/>
                          </a:prstGeom>
                          <a:ln>
                            <a:noFill/>
                          </a:ln>
                          <a:extLst>
                            <a:ext uri="{53640926-AAD7-44D8-BBD7-CCE9431645EC}">
                              <a14:shadowObscured xmlns:a14="http://schemas.microsoft.com/office/drawing/2010/main"/>
                            </a:ext>
                          </a:extLst>
                        </pic:spPr>
                      </pic:pic>
                    </a:graphicData>
                  </a:graphic>
                </wp:inline>
              </w:drawing>
            </w:r>
          </w:p>
          <w:p w:rsidR="00D7345A" w:rsidRPr="00A00EA4" w:rsidRDefault="00D7345A" w:rsidP="0078489A">
            <w:pPr>
              <w:pStyle w:val="code-line"/>
              <w:spacing w:before="0" w:beforeAutospacing="0" w:after="240" w:afterAutospacing="0"/>
              <w:jc w:val="center"/>
              <w:rPr>
                <w:rFonts w:ascii="Century Gothic" w:hAnsi="Century Gothic" w:cs="Segoe UI"/>
                <w:color w:val="000000" w:themeColor="text1"/>
                <w:sz w:val="20"/>
                <w:szCs w:val="20"/>
              </w:rPr>
            </w:pPr>
            <w:r w:rsidRPr="00A00EA4">
              <w:rPr>
                <w:rFonts w:ascii="Century Gothic" w:hAnsi="Century Gothic"/>
                <w:color w:val="000000" w:themeColor="text1"/>
                <w:sz w:val="20"/>
                <w:szCs w:val="20"/>
              </w:rPr>
              <w:t>(E) Matriz Euclidiana: A diferencia de la Kinship (covarianza), esta matriz ilustra la separación matemática absoluta entre cada par de individuos del panel.</w:t>
            </w:r>
          </w:p>
        </w:tc>
      </w:tr>
    </w:tbl>
    <w:p w:rsidR="005B0031" w:rsidRPr="00A00EA4" w:rsidRDefault="005B0031" w:rsidP="007A3BA8">
      <w:pPr>
        <w:pStyle w:val="code-line"/>
        <w:spacing w:before="0" w:beforeAutospacing="0" w:after="240" w:afterAutospacing="0"/>
        <w:rPr>
          <w:rFonts w:ascii="Century Gothic" w:hAnsi="Century Gothic" w:cs="Segoe UI"/>
          <w:color w:val="000000" w:themeColor="text1"/>
          <w:sz w:val="20"/>
          <w:szCs w:val="20"/>
        </w:rPr>
      </w:pPr>
    </w:p>
    <w:p w:rsidR="005B0031" w:rsidRPr="00A00EA4" w:rsidRDefault="005B0031" w:rsidP="005B0031">
      <w:pPr>
        <w:jc w:val="center"/>
        <w:rPr>
          <w:rStyle w:val="Strong"/>
          <w:rFonts w:ascii="Century Gothic" w:hAnsi="Century Gothic"/>
          <w:b w:val="0"/>
          <w:bCs w:val="0"/>
          <w:color w:val="000000" w:themeColor="text1"/>
          <w:sz w:val="20"/>
          <w:szCs w:val="20"/>
          <w:lang w:val="es-ES"/>
        </w:rPr>
      </w:pPr>
      <w:r w:rsidRPr="00A00EA4">
        <w:rPr>
          <w:rStyle w:val="Strong"/>
          <w:rFonts w:ascii="Century Gothic" w:hAnsi="Century Gothic"/>
          <w:b w:val="0"/>
          <w:bCs w:val="0"/>
          <w:color w:val="000000" w:themeColor="text1"/>
          <w:sz w:val="20"/>
          <w:szCs w:val="20"/>
          <w:lang w:val="es-ES"/>
        </w:rPr>
        <w:t xml:space="preserve">Figura 4. Proyección de Estructura Poblacional Espacial y </w:t>
      </w:r>
      <w:proofErr w:type="spellStart"/>
      <w:r w:rsidRPr="00A00EA4">
        <w:rPr>
          <w:rStyle w:val="Strong"/>
          <w:rFonts w:ascii="Century Gothic" w:hAnsi="Century Gothic"/>
          <w:b w:val="0"/>
          <w:bCs w:val="0"/>
          <w:color w:val="000000" w:themeColor="text1"/>
          <w:sz w:val="20"/>
          <w:szCs w:val="20"/>
          <w:lang w:val="es-ES"/>
        </w:rPr>
        <w:t>Ancestría</w:t>
      </w:r>
      <w:proofErr w:type="spellEnd"/>
      <w:r w:rsidRPr="00A00EA4">
        <w:rPr>
          <w:rStyle w:val="Strong"/>
          <w:rFonts w:ascii="Century Gothic" w:hAnsi="Century Gothic"/>
          <w:b w:val="0"/>
          <w:bCs w:val="0"/>
          <w:color w:val="000000" w:themeColor="text1"/>
          <w:sz w:val="20"/>
          <w:szCs w:val="20"/>
          <w:lang w:val="es-ES"/>
        </w:rPr>
        <w:t>.</w:t>
      </w:r>
    </w:p>
    <w:p w:rsidR="005B0031" w:rsidRPr="00A00EA4" w:rsidRDefault="005B0031" w:rsidP="005B0031">
      <w:pPr>
        <w:jc w:val="center"/>
        <w:rPr>
          <w:rStyle w:val="Strong"/>
          <w:rFonts w:ascii="Century Gothic" w:hAnsi="Century Gothic"/>
          <w:b w:val="0"/>
          <w:bCs w:val="0"/>
          <w:color w:val="000000" w:themeColor="text1"/>
          <w:sz w:val="20"/>
          <w:szCs w:val="20"/>
          <w:lang w:val="es-ES"/>
        </w:rPr>
      </w:pPr>
      <w:r w:rsidRPr="00A00EA4">
        <w:rPr>
          <w:rFonts w:ascii="Century Gothic" w:hAnsi="Century Gothic"/>
          <w:noProof/>
          <w:color w:val="000000" w:themeColor="text1"/>
          <w:sz w:val="20"/>
          <w:szCs w:val="20"/>
          <w:lang w:val="es-ES"/>
        </w:rPr>
        <w:drawing>
          <wp:inline distT="0" distB="0" distL="0" distR="0">
            <wp:extent cx="4579034" cy="1973485"/>
            <wp:effectExtent l="0" t="0" r="0" b="0"/>
            <wp:docPr id="2016040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40876" name="Picture 2016040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0291" cy="1982647"/>
                    </a:xfrm>
                    <a:prstGeom prst="rect">
                      <a:avLst/>
                    </a:prstGeom>
                  </pic:spPr>
                </pic:pic>
              </a:graphicData>
            </a:graphic>
          </wp:inline>
        </w:drawing>
      </w:r>
    </w:p>
    <w:p w:rsidR="005B0031" w:rsidRPr="00A00EA4" w:rsidRDefault="005B0031" w:rsidP="005B0031">
      <w:pPr>
        <w:jc w:val="center"/>
        <w:rPr>
          <w:rStyle w:val="Strong"/>
          <w:rFonts w:ascii="Century Gothic" w:hAnsi="Century Gothic"/>
          <w:b w:val="0"/>
          <w:bCs w:val="0"/>
          <w:color w:val="000000" w:themeColor="text1"/>
          <w:sz w:val="20"/>
          <w:szCs w:val="20"/>
          <w:lang w:val="es-ES"/>
        </w:rPr>
      </w:pPr>
      <w:r w:rsidRPr="00A00EA4">
        <w:rPr>
          <w:rFonts w:ascii="Century Gothic" w:hAnsi="Century Gothic"/>
          <w:color w:val="000000" w:themeColor="text1"/>
          <w:sz w:val="20"/>
          <w:szCs w:val="20"/>
          <w:lang w:val="es-ES"/>
        </w:rPr>
        <w:lastRenderedPageBreak/>
        <w:t>(A) Componentes Principales (PCA en 2D): Proyección espacial de distancias genéticas. Cada punto es un individuo; los colores representan los 3 clústeres inferidos, validando la separación de los linajes.</w:t>
      </w:r>
    </w:p>
    <w:p w:rsidR="008E4771" w:rsidRPr="00D064BB" w:rsidRDefault="00295AA7" w:rsidP="00D064BB">
      <w:pPr>
        <w:rPr>
          <w:rFonts w:ascii="Century Gothic" w:eastAsia="Times New Roman" w:hAnsi="Century Gothic" w:cs="Segoe UI"/>
          <w:color w:val="000000" w:themeColor="text1"/>
          <w:sz w:val="20"/>
          <w:szCs w:val="20"/>
          <w:lang w:val="en-CO"/>
        </w:rPr>
      </w:pPr>
      <w:r w:rsidRPr="006E6BAE">
        <w:rPr>
          <w:rFonts w:ascii="Century Gothic" w:hAnsi="Century Gothic" w:cs="Courier New"/>
          <w:b/>
          <w:bCs/>
          <w:color w:val="000000" w:themeColor="text1"/>
          <w:sz w:val="20"/>
          <w:szCs w:val="20"/>
          <w:lang w:val="es-ES"/>
        </w:rPr>
        <w:t>Análisis en cálculos para</w:t>
      </w:r>
      <w:r w:rsidR="008E4771" w:rsidRPr="006E6BAE">
        <w:rPr>
          <w:rFonts w:ascii="Century Gothic" w:hAnsi="Century Gothic" w:cs="Courier New"/>
          <w:b/>
          <w:bCs/>
          <w:color w:val="000000" w:themeColor="text1"/>
          <w:sz w:val="20"/>
          <w:szCs w:val="20"/>
          <w:lang w:val="es-ES"/>
        </w:rPr>
        <w:t xml:space="preserve"> Desequilibrio de Ligamiento (LD)</w:t>
      </w:r>
    </w:p>
    <w:p w:rsidR="008E4771" w:rsidRPr="00A00EA4" w:rsidRDefault="008E4771" w:rsidP="008E4771">
      <w:pPr>
        <w:pStyle w:val="code-line"/>
        <w:spacing w:before="0" w:beforeAutospacing="0" w:after="240" w:afterAutospacing="0"/>
        <w:rPr>
          <w:rFonts w:ascii="Century Gothic" w:hAnsi="Century Gothic" w:cs="Segoe UI"/>
          <w:color w:val="000000" w:themeColor="text1"/>
          <w:sz w:val="20"/>
          <w:szCs w:val="20"/>
        </w:rPr>
      </w:pPr>
      <w:r w:rsidRPr="00A00EA4">
        <w:rPr>
          <w:rFonts w:ascii="Century Gothic" w:hAnsi="Century Gothic" w:cs="Segoe UI"/>
          <w:color w:val="000000" w:themeColor="text1"/>
          <w:sz w:val="20"/>
          <w:szCs w:val="20"/>
        </w:rPr>
        <w:t>Para cuantificar el grado de distorsión que sufre la arquitectura genómica de </w:t>
      </w:r>
      <w:r w:rsidRPr="00A00EA4">
        <w:rPr>
          <w:rStyle w:val="Emphasis"/>
          <w:rFonts w:ascii="Century Gothic" w:hAnsi="Century Gothic" w:cs="Segoe UI"/>
          <w:i w:val="0"/>
          <w:iCs w:val="0"/>
          <w:color w:val="000000" w:themeColor="text1"/>
          <w:sz w:val="20"/>
          <w:szCs w:val="20"/>
        </w:rPr>
        <w:t>Saccharum</w:t>
      </w:r>
      <w:r w:rsidRPr="00A00EA4">
        <w:rPr>
          <w:rFonts w:ascii="Century Gothic" w:hAnsi="Century Gothic" w:cs="Segoe UI"/>
          <w:color w:val="000000" w:themeColor="text1"/>
          <w:sz w:val="20"/>
          <w:szCs w:val="20"/>
        </w:rPr>
        <w:t> cuando se desestima su naturaleza polisómica, se estructuró un análisis comparativo calculando el decaimiento del Desequilibrio de Ligamiento (LD) bajo tres restricciones matemáticas distintas: el modelo de dosis continua (ploidía 10) de BioJava, un modelo de dosis discretizada (ploidía 2) de BioJava, y el modelo estándar de genotipos discretos diploides inherente a PopLDdecay.</w:t>
      </w:r>
    </w:p>
    <w:p w:rsidR="008E4771" w:rsidRPr="00A00EA4" w:rsidRDefault="008E4771" w:rsidP="008E4771">
      <w:pPr>
        <w:pStyle w:val="code-line"/>
        <w:spacing w:before="0" w:beforeAutospacing="0" w:after="240" w:afterAutospacing="0"/>
        <w:rPr>
          <w:rFonts w:ascii="Century Gothic" w:hAnsi="Century Gothic" w:cs="Segoe UI"/>
          <w:color w:val="000000" w:themeColor="text1"/>
          <w:sz w:val="20"/>
          <w:szCs w:val="20"/>
        </w:rPr>
      </w:pPr>
      <w:r w:rsidRPr="00A00EA4">
        <w:rPr>
          <w:rFonts w:ascii="Century Gothic" w:hAnsi="Century Gothic" w:cs="Segoe UI"/>
          <w:color w:val="000000" w:themeColor="text1"/>
          <w:sz w:val="20"/>
          <w:szCs w:val="20"/>
        </w:rPr>
        <w:t>Los resultados (Tabla 3) demostraron que la subestimación de la ploidía genera un sesgo matemático y biológico severo. El motor nativo de BioJava, al emplear la dosis alélica real bajo un entorno decaploide, procesó la matriz en 1.12 segundos, detectando un valor de asociación máximo (r²) de 0.4172. Lo más destacable fue la identificación de un decaimiento rápido del bloque haplotípico a la mitad de su valor inicial, ocurriendo aproximadamente a los 1,000 pares de bases (bp). Este rápido decaimiento es biológicamente congruente con el gran tamaño del genoma y las altas tasas de recombinación histórica en el género </w:t>
      </w:r>
      <w:r w:rsidRPr="00A00EA4">
        <w:rPr>
          <w:rStyle w:val="Emphasis"/>
          <w:rFonts w:ascii="Century Gothic" w:hAnsi="Century Gothic" w:cs="Segoe UI"/>
          <w:i w:val="0"/>
          <w:iCs w:val="0"/>
          <w:color w:val="000000" w:themeColor="text1"/>
          <w:sz w:val="20"/>
          <w:szCs w:val="20"/>
        </w:rPr>
        <w:t>Saccharum</w:t>
      </w:r>
      <w:r w:rsidRPr="00A00EA4">
        <w:rPr>
          <w:rFonts w:ascii="Century Gothic" w:hAnsi="Century Gothic" w:cs="Segoe UI"/>
          <w:color w:val="000000" w:themeColor="text1"/>
          <w:sz w:val="20"/>
          <w:szCs w:val="20"/>
        </w:rPr>
        <w:t>.</w:t>
      </w:r>
    </w:p>
    <w:p w:rsidR="008E4771" w:rsidRPr="00A00EA4" w:rsidRDefault="008E4771" w:rsidP="008E4771">
      <w:pPr>
        <w:pStyle w:val="code-line"/>
        <w:spacing w:before="0" w:beforeAutospacing="0" w:after="240" w:afterAutospacing="0"/>
        <w:rPr>
          <w:rFonts w:ascii="Century Gothic" w:hAnsi="Century Gothic" w:cs="Segoe UI"/>
          <w:color w:val="000000" w:themeColor="text1"/>
          <w:sz w:val="20"/>
          <w:szCs w:val="20"/>
        </w:rPr>
      </w:pPr>
      <w:r w:rsidRPr="00A00EA4">
        <w:rPr>
          <w:rFonts w:ascii="Century Gothic" w:hAnsi="Century Gothic" w:cs="Segoe UI"/>
          <w:color w:val="000000" w:themeColor="text1"/>
          <w:sz w:val="20"/>
          <w:szCs w:val="20"/>
        </w:rPr>
        <w:t>Por el contrario, la simulación con herramientas rígidas basadas en arquitecturas diploides produjo una sobreestimación artificial de la fuerza y extensión del ligamiento. PopLDdecay, al forzar la herencia de genotipos discretos, arrojó un decaimiento significativamente más tardío (~6,000 bp), creando bloques de asociación artificiales seis veces más largos que la realidad biológica subyacente. Estos hallazgos reafirman que la omisión de la herencia cuantitativa compromete gravemente la resolución espacial necesaria para el diseño y confiabilidad de futuros estudios de asociación (GWAS).</w:t>
      </w:r>
    </w:p>
    <w:p w:rsidR="008E4771" w:rsidRPr="00A00EA4" w:rsidRDefault="008E4771" w:rsidP="008E4771">
      <w:pPr>
        <w:rPr>
          <w:rFonts w:ascii="Century Gothic" w:hAnsi="Century Gothic" w:cs="Times New Roman"/>
          <w:color w:val="000000" w:themeColor="text1"/>
          <w:sz w:val="20"/>
          <w:szCs w:val="20"/>
          <w:lang w:val="es-ES"/>
        </w:rPr>
      </w:pPr>
      <w:r w:rsidRPr="00A00EA4">
        <w:rPr>
          <w:rStyle w:val="Strong"/>
          <w:rFonts w:ascii="Century Gothic" w:hAnsi="Century Gothic" w:cs="Segoe UI"/>
          <w:b w:val="0"/>
          <w:bCs w:val="0"/>
          <w:color w:val="000000" w:themeColor="text1"/>
          <w:sz w:val="20"/>
          <w:szCs w:val="20"/>
          <w:lang w:val="es-ES"/>
        </w:rPr>
        <w:t>Tabla 3. Análisis de perturbación de ploidía en el decaimiento del Desequilibrio de Ligamiento (LD).</w:t>
      </w:r>
    </w:p>
    <w:tbl>
      <w:tblPr>
        <w:tblW w:w="0" w:type="dxa"/>
        <w:jc w:val="center"/>
        <w:tblCellMar>
          <w:left w:w="0" w:type="dxa"/>
          <w:right w:w="0" w:type="dxa"/>
        </w:tblCellMar>
        <w:tblLook w:val="04A0" w:firstRow="1" w:lastRow="0" w:firstColumn="1" w:lastColumn="0" w:noHBand="0" w:noVBand="1"/>
      </w:tblPr>
      <w:tblGrid>
        <w:gridCol w:w="2106"/>
        <w:gridCol w:w="2130"/>
        <w:gridCol w:w="2090"/>
        <w:gridCol w:w="2514"/>
      </w:tblGrid>
      <w:tr w:rsidR="00A00EA4" w:rsidRPr="00A00EA4" w:rsidTr="008E4771">
        <w:trPr>
          <w:trHeight w:val="315"/>
          <w:jc w:val="center"/>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Parámetro</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BioJava (Ploidía 10)</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BioJava (Ploidía 2)</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PopLDdecay (Diploide)</w:t>
            </w:r>
          </w:p>
        </w:tc>
      </w:tr>
      <w:tr w:rsidR="00A00EA4" w:rsidRPr="00A00EA4" w:rsidTr="008E4771">
        <w:trPr>
          <w:trHeight w:val="315"/>
          <w:jc w:val="center"/>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Modelo Genético</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Dosis Alélica Real</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Dosis Redondeada</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Genotipos Discretos</w:t>
            </w:r>
          </w:p>
        </w:tc>
      </w:tr>
      <w:tr w:rsidR="00A00EA4" w:rsidRPr="00A00EA4" w:rsidTr="008E4771">
        <w:trPr>
          <w:trHeight w:val="315"/>
          <w:jc w:val="center"/>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Tiempo de Proceso</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1.12 s</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1.13 s</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0.34 s</w:t>
            </w:r>
          </w:p>
        </w:tc>
      </w:tr>
      <w:tr w:rsidR="00A00EA4" w:rsidRPr="00A00EA4" w:rsidTr="008E4771">
        <w:trPr>
          <w:trHeight w:val="315"/>
          <w:jc w:val="center"/>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r² Máximo</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0.4172</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0.3814</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0.4468</w:t>
            </w:r>
          </w:p>
        </w:tc>
      </w:tr>
      <w:tr w:rsidR="00A00EA4" w:rsidRPr="00A00EA4" w:rsidTr="008E4771">
        <w:trPr>
          <w:trHeight w:val="315"/>
          <w:jc w:val="center"/>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Semi-decaimiento</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~1,000 bp</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~3,000 bp</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rsidR="008E4771" w:rsidRPr="008E4771" w:rsidRDefault="008E4771" w:rsidP="008E4771">
            <w:pPr>
              <w:spacing w:after="0"/>
              <w:jc w:val="center"/>
              <w:rPr>
                <w:rFonts w:ascii="Century Gothic" w:eastAsia="Times New Roman" w:hAnsi="Century Gothic" w:cs="Arial"/>
                <w:color w:val="000000" w:themeColor="text1"/>
                <w:sz w:val="20"/>
                <w:szCs w:val="20"/>
                <w:lang w:val="en-CO"/>
              </w:rPr>
            </w:pPr>
            <w:r w:rsidRPr="008E4771">
              <w:rPr>
                <w:rFonts w:ascii="Century Gothic" w:eastAsia="Times New Roman" w:hAnsi="Century Gothic" w:cs="Arial"/>
                <w:color w:val="000000" w:themeColor="text1"/>
                <w:sz w:val="20"/>
                <w:szCs w:val="20"/>
                <w:lang w:val="en-CO"/>
              </w:rPr>
              <w:t>~6,000 bp</w:t>
            </w:r>
          </w:p>
        </w:tc>
      </w:tr>
    </w:tbl>
    <w:p w:rsidR="00F20BBC" w:rsidRPr="00A00EA4" w:rsidRDefault="00F20BBC">
      <w:pPr>
        <w:rPr>
          <w:rFonts w:ascii="Century Gothic" w:hAnsi="Century Gothic"/>
          <w:color w:val="000000" w:themeColor="text1"/>
          <w:sz w:val="20"/>
          <w:szCs w:val="20"/>
          <w:lang w:val="es-ES"/>
        </w:rPr>
      </w:pPr>
    </w:p>
    <w:p w:rsidR="00F20BBC" w:rsidRPr="00D064BB" w:rsidRDefault="00000000" w:rsidP="00D064BB">
      <w:pPr>
        <w:pStyle w:val="Abstract"/>
        <w:rPr>
          <w:rFonts w:ascii="Century Gothic" w:hAnsi="Century Gothic"/>
          <w:b/>
          <w:bCs/>
          <w:sz w:val="22"/>
          <w:szCs w:val="22"/>
          <w:lang w:val="es-ES"/>
        </w:rPr>
      </w:pPr>
      <w:bookmarkStart w:id="21" w:name="referencias-bibliográficas"/>
      <w:bookmarkEnd w:id="16"/>
      <w:bookmarkEnd w:id="17"/>
      <w:bookmarkEnd w:id="19"/>
      <w:bookmarkEnd w:id="20"/>
      <w:r w:rsidRPr="00D064BB">
        <w:rPr>
          <w:rFonts w:ascii="Century Gothic" w:hAnsi="Century Gothic"/>
          <w:b/>
          <w:bCs/>
          <w:sz w:val="22"/>
          <w:szCs w:val="22"/>
          <w:lang w:val="es-ES"/>
        </w:rPr>
        <w:t>3. REFERENCIAS BIBLIOGRÁFICAS</w:t>
      </w:r>
    </w:p>
    <w:p w:rsidR="00F20BBC" w:rsidRPr="00A00EA4" w:rsidRDefault="00000000">
      <w:pPr>
        <w:pStyle w:val="FirstParagraph"/>
        <w:rPr>
          <w:rFonts w:ascii="Century Gothic" w:hAnsi="Century Gothic"/>
          <w:color w:val="000000" w:themeColor="text1"/>
          <w:sz w:val="20"/>
          <w:szCs w:val="20"/>
        </w:rPr>
      </w:pPr>
      <w:proofErr w:type="spellStart"/>
      <w:r w:rsidRPr="00A00EA4">
        <w:rPr>
          <w:rFonts w:ascii="Century Gothic" w:hAnsi="Century Gothic"/>
          <w:color w:val="000000" w:themeColor="text1"/>
          <w:sz w:val="20"/>
          <w:szCs w:val="20"/>
          <w:lang w:val="es-ES"/>
        </w:rPr>
        <w:t>Amadeu</w:t>
      </w:r>
      <w:proofErr w:type="spellEnd"/>
      <w:r w:rsidRPr="00A00EA4">
        <w:rPr>
          <w:rFonts w:ascii="Century Gothic" w:hAnsi="Century Gothic"/>
          <w:color w:val="000000" w:themeColor="text1"/>
          <w:sz w:val="20"/>
          <w:szCs w:val="20"/>
          <w:lang w:val="es-ES"/>
        </w:rPr>
        <w:t xml:space="preserve">, R. R., </w:t>
      </w:r>
      <w:proofErr w:type="spellStart"/>
      <w:r w:rsidRPr="00A00EA4">
        <w:rPr>
          <w:rFonts w:ascii="Century Gothic" w:hAnsi="Century Gothic"/>
          <w:color w:val="000000" w:themeColor="text1"/>
          <w:sz w:val="20"/>
          <w:szCs w:val="20"/>
          <w:lang w:val="es-ES"/>
        </w:rPr>
        <w:t>Cellon</w:t>
      </w:r>
      <w:proofErr w:type="spellEnd"/>
      <w:r w:rsidRPr="00A00EA4">
        <w:rPr>
          <w:rFonts w:ascii="Century Gothic" w:hAnsi="Century Gothic"/>
          <w:color w:val="000000" w:themeColor="text1"/>
          <w:sz w:val="20"/>
          <w:szCs w:val="20"/>
          <w:lang w:val="es-ES"/>
        </w:rPr>
        <w:t xml:space="preserve">, C., </w:t>
      </w:r>
      <w:proofErr w:type="spellStart"/>
      <w:r w:rsidRPr="00A00EA4">
        <w:rPr>
          <w:rFonts w:ascii="Century Gothic" w:hAnsi="Century Gothic"/>
          <w:color w:val="000000" w:themeColor="text1"/>
          <w:sz w:val="20"/>
          <w:szCs w:val="20"/>
          <w:lang w:val="es-ES"/>
        </w:rPr>
        <w:t>Amadeu</w:t>
      </w:r>
      <w:proofErr w:type="spellEnd"/>
      <w:r w:rsidRPr="00A00EA4">
        <w:rPr>
          <w:rFonts w:ascii="Century Gothic" w:hAnsi="Century Gothic"/>
          <w:color w:val="000000" w:themeColor="text1"/>
          <w:sz w:val="20"/>
          <w:szCs w:val="20"/>
          <w:lang w:val="es-ES"/>
        </w:rPr>
        <w:t xml:space="preserve">, S. A., &amp; </w:t>
      </w:r>
      <w:proofErr w:type="spellStart"/>
      <w:r w:rsidRPr="00A00EA4">
        <w:rPr>
          <w:rFonts w:ascii="Century Gothic" w:hAnsi="Century Gothic"/>
          <w:color w:val="000000" w:themeColor="text1"/>
          <w:sz w:val="20"/>
          <w:szCs w:val="20"/>
          <w:lang w:val="es-ES"/>
        </w:rPr>
        <w:t>Munoz</w:t>
      </w:r>
      <w:proofErr w:type="spellEnd"/>
      <w:r w:rsidRPr="00A00EA4">
        <w:rPr>
          <w:rFonts w:ascii="Century Gothic" w:hAnsi="Century Gothic"/>
          <w:color w:val="000000" w:themeColor="text1"/>
          <w:sz w:val="20"/>
          <w:szCs w:val="20"/>
          <w:lang w:val="es-ES"/>
        </w:rPr>
        <w:t xml:space="preserve">, P. R. (2016). </w:t>
      </w:r>
      <w:proofErr w:type="spellStart"/>
      <w:r w:rsidRPr="00A00EA4">
        <w:rPr>
          <w:rFonts w:ascii="Century Gothic" w:hAnsi="Century Gothic"/>
          <w:color w:val="000000" w:themeColor="text1"/>
          <w:sz w:val="20"/>
          <w:szCs w:val="20"/>
        </w:rPr>
        <w:t>AGHmatrix</w:t>
      </w:r>
      <w:proofErr w:type="spellEnd"/>
      <w:r w:rsidRPr="00A00EA4">
        <w:rPr>
          <w:rFonts w:ascii="Century Gothic" w:hAnsi="Century Gothic"/>
          <w:color w:val="000000" w:themeColor="text1"/>
          <w:sz w:val="20"/>
          <w:szCs w:val="20"/>
        </w:rPr>
        <w:t>: R package to construct relationship matrices for autotetraploids and diploids. The Plant Genome, 9(3), 1-8. https://doi.org/10.3835/plantgenome2016.01.0009</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Bradbury, P. J., Zhang, Z., Kroon, D. E., Casstevens, T. M., Ramdoss, Y., &amp; Buckler, E. S. (2007). TASSEL: Software for association mapping of complex traits in diverse samples. Bioinformatics, 23(19), 2633-2635. https://doi.org/10.1093/bioinformatics/btm308</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lastRenderedPageBreak/>
        <w:t>Cingolani, P., Platts, A., Wang, L. L., Coon, M., Nguyen, T., Wang, L., … &amp; Ruden, D. M. (2012). A program for annotating and predicting the effects of single nucleotide polymorphisms, SnpEff: SNPs in the genome of Drosophila melanogaster strain w1118; iso-2; iso-3. Fly, 6(2), 80-92. https://doi.org/10.4161/fly.19695</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Clark, L. V., Lipka, A. E., &amp; Sacks, E. J. (2019). polyRAD: Genotype calling with uncertainty from sequencing data in polyploids and diploids. G3: Genes, Genomes, Genetics, 9(3), 663-673. https://doi.org/10.1534/g3.118.200913</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Danecek, P., Auton, A., Abecasis, G., Albers, C. A., Banks, E., DePristo, M. A., … &amp; 1000 Genomes Project Analysis Group. (2011). The variant call format and VCFtools. Bioinformatics, 27(15), 2156-2158. https://doi.org/10.1093/bioinformatics/btr330</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Danecek, P., Bonfield, J. K., Liddle, J., Marshall, J., Ohan, V., Pollard, M. O., … &amp; Li, H. (2021). Twelve years of SAMtools and BCFtools. GigaScience, 10(2), giab008. https://doi.org/10.1093/gigascience/giab008</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lang w:val="es-ES"/>
        </w:rPr>
        <w:t xml:space="preserve">Duitama, J., Quintero, J. C., Cruz, D. F., Quintero, C., </w:t>
      </w:r>
      <w:proofErr w:type="spellStart"/>
      <w:r w:rsidRPr="00A00EA4">
        <w:rPr>
          <w:rFonts w:ascii="Century Gothic" w:hAnsi="Century Gothic"/>
          <w:color w:val="000000" w:themeColor="text1"/>
          <w:sz w:val="20"/>
          <w:szCs w:val="20"/>
          <w:lang w:val="es-ES"/>
        </w:rPr>
        <w:t>Hubmann</w:t>
      </w:r>
      <w:proofErr w:type="spellEnd"/>
      <w:r w:rsidRPr="00A00EA4">
        <w:rPr>
          <w:rFonts w:ascii="Century Gothic" w:hAnsi="Century Gothic"/>
          <w:color w:val="000000" w:themeColor="text1"/>
          <w:sz w:val="20"/>
          <w:szCs w:val="20"/>
          <w:lang w:val="es-ES"/>
        </w:rPr>
        <w:t xml:space="preserve">, G., </w:t>
      </w:r>
      <w:proofErr w:type="spellStart"/>
      <w:r w:rsidRPr="00A00EA4">
        <w:rPr>
          <w:rFonts w:ascii="Century Gothic" w:hAnsi="Century Gothic"/>
          <w:color w:val="000000" w:themeColor="text1"/>
          <w:sz w:val="20"/>
          <w:szCs w:val="20"/>
          <w:lang w:val="es-ES"/>
        </w:rPr>
        <w:t>Jamai</w:t>
      </w:r>
      <w:proofErr w:type="spellEnd"/>
      <w:r w:rsidRPr="00A00EA4">
        <w:rPr>
          <w:rFonts w:ascii="Century Gothic" w:hAnsi="Century Gothic"/>
          <w:color w:val="000000" w:themeColor="text1"/>
          <w:sz w:val="20"/>
          <w:szCs w:val="20"/>
          <w:lang w:val="es-ES"/>
        </w:rPr>
        <w:t xml:space="preserve">, M., … </w:t>
      </w:r>
      <w:r w:rsidRPr="00A00EA4">
        <w:rPr>
          <w:rFonts w:ascii="Century Gothic" w:hAnsi="Century Gothic"/>
          <w:color w:val="000000" w:themeColor="text1"/>
          <w:sz w:val="20"/>
          <w:szCs w:val="20"/>
        </w:rPr>
        <w:t xml:space="preserve">&amp; </w:t>
      </w:r>
      <w:proofErr w:type="spellStart"/>
      <w:r w:rsidRPr="00A00EA4">
        <w:rPr>
          <w:rFonts w:ascii="Century Gothic" w:hAnsi="Century Gothic"/>
          <w:color w:val="000000" w:themeColor="text1"/>
          <w:sz w:val="20"/>
          <w:szCs w:val="20"/>
        </w:rPr>
        <w:t>Tohme</w:t>
      </w:r>
      <w:proofErr w:type="spellEnd"/>
      <w:r w:rsidRPr="00A00EA4">
        <w:rPr>
          <w:rFonts w:ascii="Century Gothic" w:hAnsi="Century Gothic"/>
          <w:color w:val="000000" w:themeColor="text1"/>
          <w:sz w:val="20"/>
          <w:szCs w:val="20"/>
        </w:rPr>
        <w:t>, J. (2014). An integrative framework for discovery and genotyping of single nucleotide polymorphisms from high-throughput sequencing data. BMC Genomics, 15(1), 1-14. https://doi.org/10.1186/1471-2164-15-82</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Holland, R. C., Down, T. A., Pocock, M., Prlić, A., Huen, D., James, K., … &amp; Outimy, P. (2008). BioJava: an open-source framework for bioinformatics. Bioinformatics, 24(18), 2096-2097. https://doi.org/10.1093/bioinformatics/btn397</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Kang, H. M., Sul, J. H., Service, S. K., Zaitlen, N. A., Kong, S. Y., Freimer, N. B., … &amp; Eskin, E. (2010). Variance component model to account for sample structure in genome-wide association studies. Nature Genetics, 42(4), 348-354. https://doi.org/10.1038/ng.548</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Kumar, S., Stecher, G., Li, M., Knyaz, C., &amp; Tamura, K. (2018). MEGA X: Molecular Evolutionary Genetics Analysis across computing platforms. Molecular Biology and Evolution, 35(6), 1547-1549. https://doi.org/10.1093/molbev/msy096</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Lefort, V., Desper, R., &amp; Gascuel, O. (2015). FastME 2.0: A comprehensive, accurate, and fast distance-based phylogeny reconstruction program. Molecular Biology and Evolution, 32(10), 2798-2800. https://doi.org/10.1093/molbev/msv150</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Lyons, E., Pedersen, B., Kane, J., Alam, M., Ming, R., Tang, H., … &amp; Freeling, M. (2008). Finding and comparing syntenic regions among Arabidopsis and the outgroups papaya, poplar, and grape: CoGe with rosids. Plant Physiology, 148(4), 1772-1781. https://doi.org/10.1104/pp.108.124867</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McKenna, A., Hanna, M., Banks, E., Sivachenko, A., Cibulskis, K., Kernytsky, A., … &amp; DePristo, M. A. (2010). The Genome Analysis Toolkit: A MapReduce framework for analyzing next-generation DNA sequencing data. Genome Research, 20(9), 1297-1303. https://doi.org/10.1101/gr.107524.110</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McLaren, W., Gil, L., Hunt, S. E., Riat, H. S., Ritchie, G. R., Thormann, A., … &amp; Flicek, P. (2016). The Ensembl Variant Effect Predictor. Genome Biology, 17(1), 1-14. https://doi.org/10.1186/s13059-016-0974-4</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Rosyara, U. R., De Jong, W. S., Douches, D. S., &amp; Endelman, J. B. (2016). Software for genome-wide association studies in autopolyploids and its application to potato. The Plant Genome, 9(2), 1-10. https://doi.org/10.3835/plantgenome2015.08.0073</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lastRenderedPageBreak/>
        <w:t>Saitou, N., &amp; Nei, M. (1987). The neighbor-joining method: a new method for reconstructing phylogenetic trees. Molecular Biology and Evolution, 4(4), 406-425. https://doi.org/10.1093/oxfordjournals.molbev.a040454</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VanRaden, P. M. (2008). Efficient methods to compute genomic relationship matrices. Journal of Dairy Science, 91(11), 4414-4423. https://doi.org/10.3168/jds.2007-0980</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Wang, J., &amp; Zhang, Z. (2021). GAPIT Version 3: Boosting power and accuracy for genomic association and prediction. Genomics, Proteomics &amp; Bioinformatics, 19(4), 629-640. https://doi.org/10.1016/j.gpb.2021.08.005</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Wang, Y., Tang, H., DeBarry, J. D., Tan, X., Li, J., Wang, X., … &amp; Paterson, A. H. (2012). MCScanX: A toolkit for detection and evolutionary analysis of gene synteny and collinearity. Nucleic Acids Research, 40(7), e49. https://doi.org/10.1093/nar/gkr1293</w:t>
      </w:r>
    </w:p>
    <w:p w:rsidR="00F20BBC" w:rsidRPr="00A00EA4" w:rsidRDefault="00000000">
      <w:pPr>
        <w:pStyle w:val="BodyText"/>
        <w:rPr>
          <w:rFonts w:ascii="Century Gothic" w:hAnsi="Century Gothic"/>
          <w:color w:val="000000" w:themeColor="text1"/>
          <w:sz w:val="20"/>
          <w:szCs w:val="20"/>
        </w:rPr>
      </w:pPr>
      <w:r w:rsidRPr="00A00EA4">
        <w:rPr>
          <w:rFonts w:ascii="Century Gothic" w:hAnsi="Century Gothic"/>
          <w:color w:val="000000" w:themeColor="text1"/>
          <w:sz w:val="20"/>
          <w:szCs w:val="20"/>
        </w:rPr>
        <w:t>Zhang, C., Dong, S. S., Xu, J. Y., He, W. M., &amp; Yang, T. L. (2019). PopLDdecay: A fast and effective tool for linkage disequilibrium decay analysis based on variant call format files. Bioinformatics, 35(10), 1786-1788. https://doi.org/10.1093/bioinformatics/bty875</w:t>
      </w:r>
      <w:bookmarkEnd w:id="21"/>
    </w:p>
    <w:sectPr w:rsidR="00F20BBC" w:rsidRPr="00A00EA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F5815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08464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20BBC"/>
    <w:rsid w:val="00114DC6"/>
    <w:rsid w:val="00295AA7"/>
    <w:rsid w:val="0035265C"/>
    <w:rsid w:val="004E3105"/>
    <w:rsid w:val="005457B2"/>
    <w:rsid w:val="005B0031"/>
    <w:rsid w:val="006069F2"/>
    <w:rsid w:val="0066556F"/>
    <w:rsid w:val="006E6BAE"/>
    <w:rsid w:val="0078489A"/>
    <w:rsid w:val="007A3BA8"/>
    <w:rsid w:val="00854213"/>
    <w:rsid w:val="00897932"/>
    <w:rsid w:val="008A7E71"/>
    <w:rsid w:val="008E4771"/>
    <w:rsid w:val="00A00EA4"/>
    <w:rsid w:val="00AF3A19"/>
    <w:rsid w:val="00B949D1"/>
    <w:rsid w:val="00D039B8"/>
    <w:rsid w:val="00D064BB"/>
    <w:rsid w:val="00D7345A"/>
    <w:rsid w:val="00E25509"/>
    <w:rsid w:val="00ED2EF9"/>
    <w:rsid w:val="00F20B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73AE9"/>
  <w15:docId w15:val="{2C791A3B-518F-DB47-9161-9C8C84CFF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de-line">
    <w:name w:val="code-line"/>
    <w:basedOn w:val="Normal"/>
    <w:rsid w:val="008E4771"/>
    <w:pPr>
      <w:spacing w:before="100" w:beforeAutospacing="1" w:after="100" w:afterAutospacing="1"/>
    </w:pPr>
    <w:rPr>
      <w:rFonts w:ascii="Times New Roman" w:eastAsia="Times New Roman" w:hAnsi="Times New Roman" w:cs="Times New Roman"/>
      <w:lang w:val="en-CO"/>
    </w:rPr>
  </w:style>
  <w:style w:type="character" w:styleId="Emphasis">
    <w:name w:val="Emphasis"/>
    <w:basedOn w:val="DefaultParagraphFont"/>
    <w:uiPriority w:val="20"/>
    <w:qFormat/>
    <w:rsid w:val="008E4771"/>
    <w:rPr>
      <w:i/>
      <w:iCs/>
    </w:rPr>
  </w:style>
  <w:style w:type="character" w:styleId="Strong">
    <w:name w:val="Strong"/>
    <w:basedOn w:val="DefaultParagraphFont"/>
    <w:uiPriority w:val="22"/>
    <w:qFormat/>
    <w:rsid w:val="008E4771"/>
    <w:rPr>
      <w:b/>
      <w:bCs/>
    </w:rPr>
  </w:style>
  <w:style w:type="character" w:styleId="HTMLCode">
    <w:name w:val="HTML Code"/>
    <w:basedOn w:val="DefaultParagraphFont"/>
    <w:uiPriority w:val="99"/>
    <w:unhideWhenUsed/>
    <w:rsid w:val="007A3BA8"/>
    <w:rPr>
      <w:rFonts w:ascii="Courier New" w:eastAsia="Times New Roman" w:hAnsi="Courier New" w:cs="Courier New"/>
      <w:sz w:val="20"/>
      <w:szCs w:val="20"/>
    </w:rPr>
  </w:style>
  <w:style w:type="character" w:customStyle="1" w:styleId="katex-mathml">
    <w:name w:val="katex-mathml"/>
    <w:basedOn w:val="DefaultParagraphFont"/>
    <w:rsid w:val="007A3BA8"/>
  </w:style>
  <w:style w:type="character" w:customStyle="1" w:styleId="mord">
    <w:name w:val="mord"/>
    <w:basedOn w:val="DefaultParagraphFont"/>
    <w:rsid w:val="007A3BA8"/>
  </w:style>
  <w:style w:type="character" w:customStyle="1" w:styleId="mrel">
    <w:name w:val="mrel"/>
    <w:basedOn w:val="DefaultParagraphFont"/>
    <w:rsid w:val="007A3BA8"/>
  </w:style>
  <w:style w:type="table" w:styleId="TableGrid">
    <w:name w:val="Table Grid"/>
    <w:basedOn w:val="TableNormal"/>
    <w:rsid w:val="00D7345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rsid w:val="00A00EA4"/>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323575">
      <w:bodyDiv w:val="1"/>
      <w:marLeft w:val="0"/>
      <w:marRight w:val="0"/>
      <w:marTop w:val="0"/>
      <w:marBottom w:val="0"/>
      <w:divBdr>
        <w:top w:val="none" w:sz="0" w:space="0" w:color="auto"/>
        <w:left w:val="none" w:sz="0" w:space="0" w:color="auto"/>
        <w:bottom w:val="none" w:sz="0" w:space="0" w:color="auto"/>
        <w:right w:val="none" w:sz="0" w:space="0" w:color="auto"/>
      </w:divBdr>
    </w:div>
    <w:div w:id="563957172">
      <w:bodyDiv w:val="1"/>
      <w:marLeft w:val="0"/>
      <w:marRight w:val="0"/>
      <w:marTop w:val="0"/>
      <w:marBottom w:val="0"/>
      <w:divBdr>
        <w:top w:val="none" w:sz="0" w:space="0" w:color="auto"/>
        <w:left w:val="none" w:sz="0" w:space="0" w:color="auto"/>
        <w:bottom w:val="none" w:sz="0" w:space="0" w:color="auto"/>
        <w:right w:val="none" w:sz="0" w:space="0" w:color="auto"/>
      </w:divBdr>
    </w:div>
    <w:div w:id="631636978">
      <w:bodyDiv w:val="1"/>
      <w:marLeft w:val="0"/>
      <w:marRight w:val="0"/>
      <w:marTop w:val="0"/>
      <w:marBottom w:val="0"/>
      <w:divBdr>
        <w:top w:val="none" w:sz="0" w:space="0" w:color="auto"/>
        <w:left w:val="none" w:sz="0" w:space="0" w:color="auto"/>
        <w:bottom w:val="none" w:sz="0" w:space="0" w:color="auto"/>
        <w:right w:val="none" w:sz="0" w:space="0" w:color="auto"/>
      </w:divBdr>
    </w:div>
    <w:div w:id="743526530">
      <w:bodyDiv w:val="1"/>
      <w:marLeft w:val="0"/>
      <w:marRight w:val="0"/>
      <w:marTop w:val="0"/>
      <w:marBottom w:val="0"/>
      <w:divBdr>
        <w:top w:val="none" w:sz="0" w:space="0" w:color="auto"/>
        <w:left w:val="none" w:sz="0" w:space="0" w:color="auto"/>
        <w:bottom w:val="none" w:sz="0" w:space="0" w:color="auto"/>
        <w:right w:val="none" w:sz="0" w:space="0" w:color="auto"/>
      </w:divBdr>
    </w:div>
    <w:div w:id="1361933832">
      <w:bodyDiv w:val="1"/>
      <w:marLeft w:val="0"/>
      <w:marRight w:val="0"/>
      <w:marTop w:val="0"/>
      <w:marBottom w:val="0"/>
      <w:divBdr>
        <w:top w:val="none" w:sz="0" w:space="0" w:color="auto"/>
        <w:left w:val="none" w:sz="0" w:space="0" w:color="auto"/>
        <w:bottom w:val="none" w:sz="0" w:space="0" w:color="auto"/>
        <w:right w:val="none" w:sz="0" w:space="0" w:color="auto"/>
      </w:divBdr>
    </w:div>
    <w:div w:id="1422753503">
      <w:bodyDiv w:val="1"/>
      <w:marLeft w:val="0"/>
      <w:marRight w:val="0"/>
      <w:marTop w:val="0"/>
      <w:marBottom w:val="0"/>
      <w:divBdr>
        <w:top w:val="none" w:sz="0" w:space="0" w:color="auto"/>
        <w:left w:val="none" w:sz="0" w:space="0" w:color="auto"/>
        <w:bottom w:val="none" w:sz="0" w:space="0" w:color="auto"/>
        <w:right w:val="none" w:sz="0" w:space="0" w:color="auto"/>
      </w:divBdr>
    </w:div>
    <w:div w:id="1460949284">
      <w:bodyDiv w:val="1"/>
      <w:marLeft w:val="0"/>
      <w:marRight w:val="0"/>
      <w:marTop w:val="0"/>
      <w:marBottom w:val="0"/>
      <w:divBdr>
        <w:top w:val="none" w:sz="0" w:space="0" w:color="auto"/>
        <w:left w:val="none" w:sz="0" w:space="0" w:color="auto"/>
        <w:bottom w:val="none" w:sz="0" w:space="0" w:color="auto"/>
        <w:right w:val="none" w:sz="0" w:space="0" w:color="auto"/>
      </w:divBdr>
    </w:div>
    <w:div w:id="1634944533">
      <w:bodyDiv w:val="1"/>
      <w:marLeft w:val="0"/>
      <w:marRight w:val="0"/>
      <w:marTop w:val="0"/>
      <w:marBottom w:val="0"/>
      <w:divBdr>
        <w:top w:val="none" w:sz="0" w:space="0" w:color="auto"/>
        <w:left w:val="none" w:sz="0" w:space="0" w:color="auto"/>
        <w:bottom w:val="none" w:sz="0" w:space="0" w:color="auto"/>
        <w:right w:val="none" w:sz="0" w:space="0" w:color="auto"/>
      </w:divBdr>
    </w:div>
    <w:div w:id="1789274953">
      <w:bodyDiv w:val="1"/>
      <w:marLeft w:val="0"/>
      <w:marRight w:val="0"/>
      <w:marTop w:val="0"/>
      <w:marBottom w:val="0"/>
      <w:divBdr>
        <w:top w:val="none" w:sz="0" w:space="0" w:color="auto"/>
        <w:left w:val="none" w:sz="0" w:space="0" w:color="auto"/>
        <w:bottom w:val="none" w:sz="0" w:space="0" w:color="auto"/>
        <w:right w:val="none" w:sz="0" w:space="0" w:color="auto"/>
      </w:divBdr>
    </w:div>
    <w:div w:id="1930963349">
      <w:bodyDiv w:val="1"/>
      <w:marLeft w:val="0"/>
      <w:marRight w:val="0"/>
      <w:marTop w:val="0"/>
      <w:marBottom w:val="0"/>
      <w:divBdr>
        <w:top w:val="none" w:sz="0" w:space="0" w:color="auto"/>
        <w:left w:val="none" w:sz="0" w:space="0" w:color="auto"/>
        <w:bottom w:val="none" w:sz="0" w:space="0" w:color="auto"/>
        <w:right w:val="none" w:sz="0" w:space="0" w:color="auto"/>
      </w:divBdr>
    </w:div>
    <w:div w:id="2025398824">
      <w:bodyDiv w:val="1"/>
      <w:marLeft w:val="0"/>
      <w:marRight w:val="0"/>
      <w:marTop w:val="0"/>
      <w:marBottom w:val="0"/>
      <w:divBdr>
        <w:top w:val="none" w:sz="0" w:space="0" w:color="auto"/>
        <w:left w:val="none" w:sz="0" w:space="0" w:color="auto"/>
        <w:bottom w:val="none" w:sz="0" w:space="0" w:color="auto"/>
        <w:right w:val="none" w:sz="0" w:space="0" w:color="auto"/>
      </w:divBdr>
    </w:div>
    <w:div w:id="214323178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15CE65-5097-084B-B535-4F9C7A7B0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15</Pages>
  <Words>5586</Words>
  <Characters>31845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Cenicaña Office</cp:lastModifiedBy>
  <cp:revision>19</cp:revision>
  <dcterms:created xsi:type="dcterms:W3CDTF">2026-05-06T15:55:00Z</dcterms:created>
  <dcterms:modified xsi:type="dcterms:W3CDTF">2026-05-06T19:47:00Z</dcterms:modified>
</cp:coreProperties>
</file>