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00" w:before="400"/>
        <w:jc w:val="center"/>
      </w:pPr>
      <w:r>
        <w:rPr>
          <w:rFonts w:ascii="Arial" w:cs="Arial" w:eastAsia="Arial" w:hAnsi="Arial"/>
          <w:b/>
          <w:bCs/>
          <w:color w:val="00692C"/>
          <w:sz w:val="52"/>
          <w:szCs w:val="52"/>
        </w:rPr>
        <w:t xml:space="preserve">SISTEMA DE INFORMACIÓN DE VARIEDADES</w:t>
      </w:r>
    </w:p>
    <w:p>
      <w:pPr>
        <w:spacing w:after="200" w:before="0"/>
        <w:jc w:val="center"/>
      </w:pPr>
      <w:r>
        <w:rPr>
          <w:rFonts w:ascii="Arial" w:cs="Arial" w:eastAsia="Arial" w:hAnsi="Arial"/>
          <w:b/>
          <w:bCs/>
          <w:color w:val="555555"/>
          <w:sz w:val="38"/>
          <w:szCs w:val="38"/>
        </w:rPr>
        <w:t xml:space="preserve">SIVAR — CENICAÑA</w:t>
      </w:r>
    </w:p>
    <w:p>
      <w:pPr>
        <w:pBdr>
          <w:top w:val="single" w:color="009640" w:sz="8"/>
          <w:bottom w:val="single" w:color="009640" w:sz="8"/>
        </w:pBdr>
        <w:spacing w:after="200" w:before="200"/>
        <w:jc w:val="center"/>
      </w:pPr>
      <w:r>
        <w:rPr>
          <w:rFonts w:ascii="Arial" w:cs="Arial" w:eastAsia="Arial" w:hAnsi="Arial"/>
          <w:b/>
          <w:bCs/>
          <w:color w:val="111111"/>
          <w:sz w:val="30"/>
          <w:szCs w:val="30"/>
        </w:rPr>
        <w:t xml:space="preserve">Informe Comparativo
Cambios, Mejoras y Bugs Corregidos
Versión Original vs. Versión Actual</w:t>
      </w:r>
    </w:p>
    <w:p>
      <w:pPr>
        <w:spacing w:after="40" w:before="40"/>
      </w:pPr>
      <w:r>
        <w:t xml:space="preserve"/>
      </w:r>
    </w:p>
    <w:p>
      <w:pPr>
        <w:spacing w:after="40" w:before="40"/>
      </w:pPr>
      <w:r>
        <w:t xml:space="preserve"/>
      </w:r>
    </w:p>
    <w:p>
      <w:pPr>
        <w:spacing w:after="60" w:before="60"/>
        <w:jc w:val="center"/>
      </w:pPr>
      <w:r>
        <w:rPr>
          <w:rFonts w:ascii="Arial" w:cs="Arial" w:eastAsia="Arial" w:hAnsi="Arial"/>
          <w:color w:val="666666"/>
          <w:sz w:val="22"/>
          <w:szCs w:val="22"/>
        </w:rPr>
        <w:t xml:space="preserve">Módulo de Programación de Cruzamientos y Sistema General</w:t>
      </w:r>
    </w:p>
    <w:p>
      <w:pPr>
        <w:spacing w:after="60" w:before="60"/>
        <w:jc w:val="center"/>
      </w:pPr>
      <w:r>
        <w:rPr>
          <w:rFonts w:ascii="Arial" w:cs="Arial" w:eastAsia="Arial" w:hAnsi="Arial"/>
          <w:color w:val="999999"/>
          <w:sz w:val="20"/>
          <w:szCs w:val="20"/>
        </w:rPr>
        <w:t xml:space="preserve">Mayo 2026</w:t>
      </w:r>
    </w:p>
    <w:p>
      <w:r>
        <w:br w:type="page"/>
      </w:r>
    </w:p>
    <w:p>
      <w:pPr>
        <w:pStyle w:val="Heading1"/>
        <w:pBdr>
          <w:bottom w:val="single" w:color="009640" w:sz="6" w:space="4"/>
        </w:pBdr>
        <w:spacing w:after="180" w:before="480"/>
      </w:pPr>
      <w:r>
        <w:rPr>
          <w:rFonts w:ascii="Arial" w:cs="Arial" w:eastAsia="Arial" w:hAnsi="Arial"/>
          <w:b/>
          <w:bCs/>
          <w:color w:val="00692C"/>
          <w:sz w:val="36"/>
          <w:szCs w:val="36"/>
        </w:rPr>
        <w:t xml:space="preserve">Resumen Ejecutivo</w:t>
      </w:r>
    </w:p>
    <w:p>
      <w:pPr>
        <w:spacing w:after="110" w:before="70"/>
        <w:jc w:val="left"/>
      </w:pPr>
      <w:r>
        <w:rPr>
          <w:rFonts w:ascii="Arial" w:cs="Arial" w:eastAsia="Arial" w:hAnsi="Arial"/>
          <w:b w:val="false"/>
          <w:bCs w:val="false"/>
          <w:color w:val="1E293B"/>
          <w:sz w:val="20"/>
          <w:szCs w:val="20"/>
        </w:rPr>
        <w:t xml:space="preserve">Este informe documenta en detalle todos los cambios realizados entre la versión original entregada del sistema SIVAR y la versión actual en desarrollo. El análisis se enfoca en tres áreas: bugs corregidos con explicación técnica de por qué estaban mal y por qué la corrección es correcta; nuevas funcionalidades incorporadas; y el rediseño completo del módulo de programación de cruzamientos, incluyendo qué problemas tenía y cómo se solucionaron.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Categoría</w:t>
            </w:r>
          </w:p>
        </w:tc>
        <w:tc>
          <w:tcPr>
            <w:tcW w:type="dxa" w:w="18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Cantidad</w:t>
            </w:r>
          </w:p>
        </w:tc>
        <w:tc>
          <w:tcPr>
            <w:tcW w:type="dxa" w:w="456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Severidad del impacto</w:t>
            </w:r>
          </w:p>
        </w:tc>
      </w:tr>
      <w:tr>
        <w:tc>
          <w:tcPr>
            <w:tcW w:type="dxa" w:w="30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B91C1C"/>
                <w:sz w:val="18"/>
                <w:szCs w:val="18"/>
              </w:rPr>
              <w:t xml:space="preserve">Bugs críticos corregidos (backend)</w:t>
            </w:r>
          </w:p>
        </w:tc>
        <w:tc>
          <w:tcPr>
            <w:tcW w:type="dxa" w:w="18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5</w:t>
            </w:r>
          </w:p>
        </w:tc>
        <w:tc>
          <w:tcPr>
            <w:tcW w:type="dxa" w:w="45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B91C1C"/>
                <w:sz w:val="18"/>
                <w:szCs w:val="18"/>
              </w:rPr>
              <w:t xml:space="preserve">Alta — Afectaban directamente la corrección del cálculo</w:t>
            </w:r>
          </w:p>
        </w:tc>
      </w:tr>
      <w:tr>
        <w:tc>
          <w:tcPr>
            <w:tcW w:type="dxa" w:w="30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92400E"/>
                <w:sz w:val="18"/>
                <w:szCs w:val="18"/>
              </w:rPr>
              <w:t xml:space="preserve">Bugs medios corregidos (backend)</w:t>
            </w:r>
          </w:p>
        </w:tc>
        <w:tc>
          <w:tcPr>
            <w:tcW w:type="dxa" w:w="18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1</w:t>
            </w:r>
          </w:p>
        </w:tc>
        <w:tc>
          <w:tcPr>
            <w:tcW w:type="dxa" w:w="45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92400E"/>
                <w:sz w:val="18"/>
                <w:szCs w:val="18"/>
              </w:rPr>
              <w:t xml:space="preserve">Media — Subestimaba el Valor de Mérito de enfermedades</w:t>
            </w:r>
          </w:p>
        </w:tc>
      </w:tr>
      <w:tr>
        <w:tc>
          <w:tcPr>
            <w:tcW w:type="dxa" w:w="30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Nuevas funcionalidades backend</w:t>
            </w:r>
          </w:p>
        </w:tc>
        <w:tc>
          <w:tcPr>
            <w:tcW w:type="dxa" w:w="18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2</w:t>
            </w:r>
          </w:p>
        </w:tc>
        <w:tc>
          <w:tcPr>
            <w:tcW w:type="dxa" w:w="45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00692C"/>
                <w:sz w:val="18"/>
                <w:szCs w:val="18"/>
              </w:rPr>
              <w:t xml:space="preserve">Alta — Perfil de variedad + guardado batch</w:t>
            </w:r>
          </w:p>
        </w:tc>
      </w:tr>
      <w:tr>
        <w:tc>
          <w:tcPr>
            <w:tcW w:type="dxa" w:w="30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Nuevas funcionalidades frontend</w:t>
            </w:r>
          </w:p>
        </w:tc>
        <w:tc>
          <w:tcPr>
            <w:tcW w:type="dxa" w:w="18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2</w:t>
            </w:r>
          </w:p>
        </w:tc>
        <w:tc>
          <w:tcPr>
            <w:tcW w:type="dxa" w:w="45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00692C"/>
                <w:sz w:val="18"/>
                <w:szCs w:val="18"/>
              </w:rPr>
              <w:t xml:space="preserve">Alta — Drawer de perfil + Modal comparador</w:t>
            </w:r>
          </w:p>
        </w:tc>
      </w:tr>
      <w:tr>
        <w:tc>
          <w:tcPr>
            <w:tcW w:type="dxa" w:w="30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Vistas rediseñadas</w:t>
            </w:r>
          </w:p>
        </w:tc>
        <w:tc>
          <w:tcPr>
            <w:tcW w:type="dxa" w:w="18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12</w:t>
            </w:r>
          </w:p>
        </w:tc>
        <w:tc>
          <w:tcPr>
            <w:tcW w:type="dxa" w:w="45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00692C"/>
                <w:sz w:val="18"/>
                <w:szCs w:val="18"/>
              </w:rPr>
              <w:t xml:space="preserve">Media — Experiencia de usuario y usabilidad</w:t>
            </w:r>
          </w:p>
        </w:tc>
      </w:tr>
      <w:tr>
        <w:tc>
          <w:tcPr>
            <w:tcW w:type="dxa" w:w="30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Archivos de configuración actualizados</w:t>
            </w:r>
          </w:p>
        </w:tc>
        <w:tc>
          <w:tcPr>
            <w:tcW w:type="dxa" w:w="18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3</w:t>
            </w:r>
          </w:p>
        </w:tc>
        <w:tc>
          <w:tcPr>
            <w:tcW w:type="dxa" w:w="45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475569"/>
                <w:sz w:val="18"/>
                <w:szCs w:val="18"/>
              </w:rPr>
              <w:t xml:space="preserve">Baja — URLs, paleta corporativa</w:t>
            </w:r>
          </w:p>
        </w:tc>
      </w:tr>
    </w:tbl>
    <w:p>
      <w:r>
        <w:br w:type="page"/>
      </w:r>
    </w:p>
    <w:p>
      <w:pPr>
        <w:pStyle w:val="Heading1"/>
        <w:pBdr>
          <w:bottom w:val="single" w:color="009640" w:sz="6" w:space="4"/>
        </w:pBdr>
        <w:spacing w:after="180" w:before="480"/>
      </w:pPr>
      <w:r>
        <w:rPr>
          <w:rFonts w:ascii="Arial" w:cs="Arial" w:eastAsia="Arial" w:hAnsi="Arial"/>
          <w:b/>
          <w:bCs/>
          <w:color w:val="00692C"/>
          <w:sz w:val="36"/>
          <w:szCs w:val="36"/>
        </w:rPr>
        <w:t xml:space="preserve">1. Bugs Corregidos — Análisis Detallado</w:t>
      </w:r>
    </w:p>
    <w:p>
      <w:pPr>
        <w:spacing w:after="110" w:before="70"/>
        <w:jc w:val="left"/>
      </w:pPr>
      <w:r>
        <w:rPr>
          <w:rFonts w:ascii="Arial" w:cs="Arial" w:eastAsia="Arial" w:hAnsi="Arial"/>
          <w:b w:val="false"/>
          <w:bCs w:val="false"/>
          <w:color w:val="1E293B"/>
          <w:sz w:val="20"/>
          <w:szCs w:val="20"/>
        </w:rPr>
        <w:t xml:space="preserve">Esta sección explica para cada bug: qué hacía el código original, cuál era la consecuencia observable en el sistema, y por qué la versión corregida resuelve el problema correctamente.</w:t>
      </w:r>
    </w:p>
    <w:p>
      <w:pPr>
        <w:spacing w:after="40" w:before="40"/>
      </w:pPr>
      <w:r>
        <w:t xml:space="preserve"/>
      </w:r>
    </w:p>
    <w:p>
      <w:pPr>
        <w:pStyle w:val="Heading2"/>
        <w:spacing w:after="140" w:before="320"/>
      </w:pPr>
      <w:r>
        <w:rPr>
          <w:rFonts w:ascii="Arial" w:cs="Arial" w:eastAsia="Arial" w:hAnsi="Arial"/>
          <w:b/>
          <w:bCs/>
          <w:color w:val="009640"/>
          <w:sz w:val="28"/>
          <w:szCs w:val="28"/>
        </w:rPr>
        <w:t xml:space="preserve">Bug 1 — Ventana Temporal de Flores Limitada a 1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Propiedad</w:t>
            </w:r>
          </w:p>
        </w:tc>
        <w:tc>
          <w:tcPr>
            <w:tcW w:type="dxa" w:w="716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Archivo</w:t>
            </w:r>
          </w:p>
        </w:tc>
        <w:tc>
          <w:tcPr>
            <w:tcW w:type="dxa" w:w="71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CrossingController.php</w:t>
            </w:r>
          </w:p>
        </w:tc>
      </w:tr>
      <w:tr>
        <w:tc>
          <w:tcPr>
            <w:tcW w:type="dxa" w:w="22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Funciones afectadas</w:t>
            </w:r>
          </w:p>
        </w:tc>
        <w:tc>
          <w:tcPr>
            <w:tcW w:type="dxa" w:w="71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crossingInitialData(), generateMatrix(), suggestionCrossings(), suggestionCrossingsPerProject()</w:t>
            </w:r>
          </w:p>
        </w:tc>
      </w:tr>
      <w:tr>
        <w:tc>
          <w:tcPr>
            <w:tcW w:type="dxa" w:w="22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Severidad</w:t>
            </w:r>
          </w:p>
        </w:tc>
        <w:tc>
          <w:tcPr>
            <w:tcW w:type="dxa" w:w="71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B91C1C"/>
                <w:sz w:val="18"/>
                <w:szCs w:val="18"/>
              </w:rPr>
              <w:t xml:space="preserve">CRÍTICA</w:t>
            </w:r>
          </w:p>
        </w:tc>
      </w:tr>
    </w:tbl>
    <w:p>
      <w:pPr>
        <w:spacing w:after="40" w:before="40"/>
      </w:pPr>
      <w:r>
        <w:t xml:space="preserve"/>
      </w:r>
    </w:p>
    <w:p>
      <w:pPr>
        <w:pStyle w:val="Heading3"/>
        <w:spacing w:after="100" w:before="240"/>
      </w:pPr>
      <w:r>
        <w:rPr>
          <w:rFonts w:ascii="Arial" w:cs="Arial" w:eastAsia="Arial" w:hAnsi="Arial"/>
          <w:b/>
          <w:bCs/>
          <w:color w:val="1E293B"/>
          <w:sz w:val="22"/>
          <w:szCs w:val="22"/>
        </w:rPr>
        <w:t xml:space="preserve">Por qué estaba mal</w:t>
      </w:r>
    </w:p>
    <w:p>
      <w:pPr>
        <w:spacing w:after="110" w:before="70"/>
        <w:jc w:val="left"/>
      </w:pPr>
      <w:r>
        <w:rPr>
          <w:rFonts w:ascii="Arial" w:cs="Arial" w:eastAsia="Arial" w:hAnsi="Arial"/>
          <w:b w:val="false"/>
          <w:bCs w:val="false"/>
          <w:color w:val="1E293B"/>
          <w:sz w:val="20"/>
          <w:szCs w:val="20"/>
        </w:rPr>
        <w:t xml:space="preserve">La fecha de inicio de búsqueda de flores activas era Carbon::yesterday(), lo que equivale a buscar flores cuya fecha sea entre ayer y hoy. En la práctica, las flores de caña registradas en campañas anteriores (que pueden tener semanas o meses de antigüedad pero siguen con estado=0) quedaban completamente excluidas del resultado. El sistema se comportaba como si no existiera ninguna flor disponible fuera de las ingresadas en las últimas 24 horas.</w:t>
      </w:r>
    </w:p>
    <w:p>
      <w:pPr>
        <w:pBdr>
          <w:top w:val="single" w:color="B91C1C" w:sz="1"/>
          <w:bottom w:val="single" w:color="B91C1C" w:sz="1"/>
          <w:left w:val="thick" w:color="B91C1C" w:sz="16"/>
          <w:right w:val="single" w:color="B91C1C" w:sz="1"/>
        </w:pBdr>
        <w:shd w:fill="FEF2F2" w:val="clear"/>
        <w:spacing w:after="120" w:before="120"/>
        <w:ind w:left="240"/>
      </w:pPr>
      <w:r>
        <w:rPr>
          <w:rFonts w:ascii="Arial" w:cs="Arial" w:eastAsia="Arial" w:hAnsi="Arial"/>
          <w:b/>
          <w:bCs/>
          <w:color w:val="B91C1C"/>
          <w:sz w:val="20"/>
          <w:szCs w:val="20"/>
        </w:rPr>
        <w:t xml:space="preserve">Consecuencia: </w:t>
      </w:r>
      <w:r>
        <w:rPr>
          <w:rFonts w:ascii="Arial" w:cs="Arial" w:eastAsia="Arial" w:hAnsi="Arial"/>
          <w:color w:val="1E293B"/>
          <w:sz w:val="20"/>
          <w:szCs w:val="20"/>
        </w:rPr>
        <w:t xml:space="preserve">El paso 1 del flujo mostraba una lista vacía o casi vacía de proyectos con flores disponibles, impidiendo al usuario avanzar en la programación de cruzamientos. Solo funcionaba si se habían ingresado flores en las últimas 24 horas.</w:t>
      </w:r>
    </w:p>
    <w:p>
      <w:pPr>
        <w:spacing w:after="40" w:before="40"/>
      </w:pPr>
      <w:r>
        <w:t xml:space="preserve"/>
      </w:r>
    </w:p>
    <w:p>
      <w:pPr>
        <w:pStyle w:val="Heading3"/>
        <w:spacing w:after="100" w:before="240"/>
      </w:pPr>
      <w:r>
        <w:rPr>
          <w:rFonts w:ascii="Arial" w:cs="Arial" w:eastAsia="Arial" w:hAnsi="Arial"/>
          <w:b/>
          <w:bCs/>
          <w:color w:val="1E293B"/>
          <w:sz w:val="22"/>
          <w:szCs w:val="22"/>
        </w:rPr>
        <w:t xml:space="preserve">Por qué la corrección es correcta</w:t>
      </w:r>
    </w:p>
    <w:p>
      <w:pPr>
        <w:spacing w:after="110" w:before="70"/>
        <w:jc w:val="left"/>
      </w:pPr>
      <w:r>
        <w:rPr>
          <w:rFonts w:ascii="Arial" w:cs="Arial" w:eastAsia="Arial" w:hAnsi="Arial"/>
          <w:b w:val="false"/>
          <w:bCs w:val="false"/>
          <w:color w:val="1E293B"/>
          <w:sz w:val="20"/>
          <w:szCs w:val="20"/>
        </w:rPr>
        <w:t xml:space="preserve">La ventana se amplió a Carbon::today()-&gt;subYears(10), recogiendo toda flor activa (estado=0) de los últimos 10 años. Esto es correcto porque el campo estado=0 ya garantiza que la flor no ha sido usada en ningún cruzamiento previo. La antigüedad de registro no determina la disponibilidad; el estado sí. Los 10 años son una ventana conservadora que cubre todos los ciclos de mejoramiento activos.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tblHeader/>
        </w:trPr>
        <w:tc>
          <w:tcPr>
            <w:tcW w:type="dxa" w:w="4660"/>
            <w:tcBorders>
              <w:top w:val="single" w:color="D1D5DB" w:sz="1"/>
              <w:left w:val="single" w:color="D1D5DB" w:sz="1"/>
              <w:bottom w:val="single" w:color="D1D5DB" w:sz="1"/>
              <w:right w:val="single" w:color="D1D5DB" w:sz="1"/>
            </w:tcBorders>
            <w:shd w:fill="B91C1C" w:val="clear"/>
            <w:tcMar>
              <w:top w:type="dxa" w:w="110"/>
              <w:left w:type="dxa" w:w="160"/>
              <w:bottom w:type="dxa" w:w="110"/>
              <w:right w:type="dxa" w:w="160"/>
            </w:tcMar>
          </w:tcPr>
          <w:p>
            <w:pPr>
              <w:jc w:val="center"/>
            </w:pPr>
            <w:r>
              <w:rPr>
                <w:rFonts w:ascii="Arial" w:cs="Arial" w:eastAsia="Arial" w:hAnsi="Arial"/>
                <w:b/>
                <w:bCs/>
                <w:color w:val="FFFFFF"/>
                <w:sz w:val="18"/>
                <w:szCs w:val="18"/>
              </w:rPr>
              <w:t xml:space="preserve">Versión Original — CON BUG</w:t>
            </w:r>
          </w:p>
        </w:tc>
        <w:tc>
          <w:tcPr>
            <w:tcW w:type="dxa" w:w="47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tcPr>
          <w:p>
            <w:pPr>
              <w:jc w:val="center"/>
            </w:pPr>
            <w:r>
              <w:rPr>
                <w:rFonts w:ascii="Arial" w:cs="Arial" w:eastAsia="Arial" w:hAnsi="Arial"/>
                <w:b/>
                <w:bCs/>
                <w:color w:val="FFFFFF"/>
                <w:sz w:val="18"/>
                <w:szCs w:val="18"/>
              </w:rPr>
              <w:t xml:space="preserve">Versión Actual — CORREGIDO</w:t>
            </w:r>
          </w:p>
        </w:tc>
      </w:tr>
      <w:tr>
        <w:tc>
          <w:tcPr>
            <w:tcW w:type="dxa" w:w="4660"/>
            <w:tcBorders>
              <w:top w:val="single" w:color="D1D5DB" w:sz="1"/>
              <w:left w:val="single" w:color="D1D5DB" w:sz="1"/>
              <w:bottom w:val="single" w:color="D1D5DB" w:sz="1"/>
              <w:right w:val="single" w:color="D1D5DB" w:sz="1"/>
            </w:tcBorders>
            <w:shd w:fill="FFF5F5" w:val="clear"/>
            <w:tcMar>
              <w:top w:type="dxa" w:w="110"/>
              <w:left w:type="dxa" w:w="160"/>
              <w:bottom w:type="dxa" w:w="110"/>
              <w:right w:type="dxa" w:w="160"/>
            </w:tcMar>
          </w:tcPr>
          <w:p>
            <w:pPr>
              <w:spacing w:after="20" w:before="20"/>
            </w:pPr>
            <w:r>
              <w:rPr>
                <w:rFonts w:ascii="Courier New" w:cs="Courier New" w:eastAsia="Courier New" w:hAnsi="Courier New"/>
                <w:color w:val="B91C1C"/>
                <w:sz w:val="17"/>
                <w:szCs w:val="17"/>
              </w:rPr>
              <w:t xml:space="preserve">// Solo buscaba flores de ayer</w:t>
            </w:r>
          </w:p>
          <w:p>
            <w:pPr>
              <w:spacing w:after="20" w:before="20"/>
            </w:pPr>
            <w:r>
              <w:rPr>
                <w:rFonts w:ascii="Courier New" w:cs="Courier New" w:eastAsia="Courier New" w:hAnsi="Courier New"/>
                <w:color w:val="B91C1C"/>
                <w:sz w:val="17"/>
                <w:szCs w:val="17"/>
              </w:rPr>
              <w:t xml:space="preserve">-&gt;whereBetween('fcha', [</w:t>
            </w:r>
          </w:p>
          <w:p>
            <w:pPr>
              <w:spacing w:after="20" w:before="20"/>
            </w:pPr>
            <w:r>
              <w:rPr>
                <w:rFonts w:ascii="Courier New" w:cs="Courier New" w:eastAsia="Courier New" w:hAnsi="Courier New"/>
                <w:color w:val="B91C1C"/>
                <w:sz w:val="17"/>
                <w:szCs w:val="17"/>
              </w:rPr>
              <w:t xml:space="preserve">    Carbon::yesterday(),</w:t>
            </w:r>
          </w:p>
          <w:p>
            <w:pPr>
              <w:spacing w:after="20" w:before="20"/>
            </w:pPr>
            <w:r>
              <w:rPr>
                <w:rFonts w:ascii="Courier New" w:cs="Courier New" w:eastAsia="Courier New" w:hAnsi="Courier New"/>
                <w:color w:val="B91C1C"/>
                <w:sz w:val="17"/>
                <w:szCs w:val="17"/>
              </w:rPr>
              <w:t xml:space="preserve">    Carbon::today()</w:t>
            </w:r>
          </w:p>
          <w:p>
            <w:pPr>
              <w:spacing w:after="20" w:before="20"/>
            </w:pPr>
            <w:r>
              <w:rPr>
                <w:rFonts w:ascii="Courier New" w:cs="Courier New" w:eastAsia="Courier New" w:hAnsi="Courier New"/>
                <w:color w:val="B91C1C"/>
                <w:sz w:val="17"/>
                <w:szCs w:val="17"/>
              </w:rPr>
              <w:t xml:space="preserve">]);</w:t>
            </w:r>
          </w:p>
        </w:tc>
        <w:tc>
          <w:tcPr>
            <w:tcW w:type="dxa" w:w="4700"/>
            <w:tcBorders>
              <w:top w:val="single" w:color="D1D5DB" w:sz="1"/>
              <w:left w:val="single" w:color="D1D5DB" w:sz="1"/>
              <w:bottom w:val="single" w:color="D1D5DB" w:sz="1"/>
              <w:right w:val="single" w:color="D1D5DB" w:sz="1"/>
            </w:tcBorders>
            <w:shd w:fill="F0FFF4" w:val="clear"/>
            <w:tcMar>
              <w:top w:type="dxa" w:w="110"/>
              <w:left w:type="dxa" w:w="160"/>
              <w:bottom w:type="dxa" w:w="110"/>
              <w:right w:type="dxa" w:w="160"/>
            </w:tcMar>
          </w:tcPr>
          <w:p>
            <w:pPr>
              <w:spacing w:after="20" w:before="20"/>
            </w:pPr>
            <w:r>
              <w:rPr>
                <w:rFonts w:ascii="Courier New" w:cs="Courier New" w:eastAsia="Courier New" w:hAnsi="Courier New"/>
                <w:color w:val="00692C"/>
                <w:sz w:val="17"/>
                <w:szCs w:val="17"/>
              </w:rPr>
              <w:t xml:space="preserve">// Busca flores activas de los últimos 10 años</w:t>
            </w:r>
          </w:p>
          <w:p>
            <w:pPr>
              <w:spacing w:after="20" w:before="20"/>
            </w:pPr>
            <w:r>
              <w:rPr>
                <w:rFonts w:ascii="Courier New" w:cs="Courier New" w:eastAsia="Courier New" w:hAnsi="Courier New"/>
                <w:color w:val="00692C"/>
                <w:sz w:val="17"/>
                <w:szCs w:val="17"/>
              </w:rPr>
              <w:t xml:space="preserve">-&gt;whereBetween('fcha', [</w:t>
            </w:r>
          </w:p>
          <w:p>
            <w:pPr>
              <w:spacing w:after="20" w:before="20"/>
            </w:pPr>
            <w:r>
              <w:rPr>
                <w:rFonts w:ascii="Courier New" w:cs="Courier New" w:eastAsia="Courier New" w:hAnsi="Courier New"/>
                <w:color w:val="00692C"/>
                <w:sz w:val="17"/>
                <w:szCs w:val="17"/>
              </w:rPr>
              <w:t xml:space="preserve">    Carbon::today()-&gt;subYears(10),</w:t>
            </w:r>
          </w:p>
          <w:p>
            <w:pPr>
              <w:spacing w:after="20" w:before="20"/>
            </w:pPr>
            <w:r>
              <w:rPr>
                <w:rFonts w:ascii="Courier New" w:cs="Courier New" w:eastAsia="Courier New" w:hAnsi="Courier New"/>
                <w:color w:val="00692C"/>
                <w:sz w:val="17"/>
                <w:szCs w:val="17"/>
              </w:rPr>
              <w:t xml:space="preserve">    Carbon::today()</w:t>
            </w:r>
          </w:p>
          <w:p>
            <w:pPr>
              <w:spacing w:after="20" w:before="20"/>
            </w:pPr>
            <w:r>
              <w:rPr>
                <w:rFonts w:ascii="Courier New" w:cs="Courier New" w:eastAsia="Courier New" w:hAnsi="Courier New"/>
                <w:color w:val="00692C"/>
                <w:sz w:val="17"/>
                <w:szCs w:val="17"/>
              </w:rPr>
              <w:t xml:space="preserve">]);</w:t>
            </w:r>
          </w:p>
        </w:tc>
      </w:tr>
    </w:tbl>
    <w:p>
      <w:pPr>
        <w:spacing w:after="40" w:before="40"/>
      </w:pPr>
      <w:r>
        <w:t xml:space="preserve"/>
      </w:r>
    </w:p>
    <w:p>
      <w:pPr>
        <w:spacing w:after="40" w:before="40"/>
      </w:pPr>
      <w:r>
        <w:t xml:space="preserve"/>
      </w:r>
    </w:p>
    <w:p>
      <w:pPr>
        <w:pStyle w:val="Heading2"/>
        <w:spacing w:after="140" w:before="320"/>
      </w:pPr>
      <w:r>
        <w:rPr>
          <w:rFonts w:ascii="Arial" w:cs="Arial" w:eastAsia="Arial" w:hAnsi="Arial"/>
          <w:b/>
          <w:bCs/>
          <w:color w:val="009640"/>
          <w:sz w:val="28"/>
          <w:szCs w:val="28"/>
        </w:rPr>
        <w:t xml:space="preserve">Bug 2 — nivel_florB Asignado Incorrectamente como nivel_florA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Propiedad</w:t>
            </w:r>
          </w:p>
        </w:tc>
        <w:tc>
          <w:tcPr>
            <w:tcW w:type="dxa" w:w="716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Archivo</w:t>
            </w:r>
          </w:p>
        </w:tc>
        <w:tc>
          <w:tcPr>
            <w:tcW w:type="dxa" w:w="71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CrossingController.php</w:t>
            </w:r>
          </w:p>
        </w:tc>
      </w:tr>
      <w:tr>
        <w:tc>
          <w:tcPr>
            <w:tcW w:type="dxa" w:w="22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Función afectada</w:t>
            </w:r>
          </w:p>
        </w:tc>
        <w:tc>
          <w:tcPr>
            <w:tcW w:type="dxa" w:w="71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calcularViabilidadCaracteristica()</w:t>
            </w:r>
          </w:p>
        </w:tc>
      </w:tr>
      <w:tr>
        <w:tc>
          <w:tcPr>
            <w:tcW w:type="dxa" w:w="22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Características afectadas</w:t>
            </w:r>
          </w:p>
        </w:tc>
        <w:tc>
          <w:tcPr>
            <w:tcW w:type="dxa" w:w="71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sacarosa (scrsa), diámetro de tallo (dmtro_tllo), altura de planta, población, volcamiento</w:t>
            </w:r>
          </w:p>
        </w:tc>
      </w:tr>
      <w:tr>
        <w:tc>
          <w:tcPr>
            <w:tcW w:type="dxa" w:w="22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Severidad</w:t>
            </w:r>
          </w:p>
        </w:tc>
        <w:tc>
          <w:tcPr>
            <w:tcW w:type="dxa" w:w="71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B91C1C"/>
                <w:sz w:val="18"/>
                <w:szCs w:val="18"/>
              </w:rPr>
              <w:t xml:space="preserve">CRÍTICA</w:t>
            </w:r>
          </w:p>
        </w:tc>
      </w:tr>
    </w:tbl>
    <w:p>
      <w:pPr>
        <w:spacing w:after="40" w:before="40"/>
      </w:pPr>
      <w:r>
        <w:t xml:space="preserve"/>
      </w:r>
    </w:p>
    <w:p>
      <w:pPr>
        <w:pStyle w:val="Heading3"/>
        <w:spacing w:after="100" w:before="240"/>
      </w:pPr>
      <w:r>
        <w:rPr>
          <w:rFonts w:ascii="Arial" w:cs="Arial" w:eastAsia="Arial" w:hAnsi="Arial"/>
          <w:b/>
          <w:bCs/>
          <w:color w:val="1E293B"/>
          <w:sz w:val="22"/>
          <w:szCs w:val="22"/>
        </w:rPr>
        <w:t xml:space="preserve">Por qué estaba mal</w:t>
      </w:r>
    </w:p>
    <w:p>
      <w:pPr>
        <w:spacing w:after="110" w:before="70"/>
        <w:jc w:val="left"/>
      </w:pPr>
      <w:r>
        <w:rPr>
          <w:rFonts w:ascii="Arial" w:cs="Arial" w:eastAsia="Arial" w:hAnsi="Arial"/>
          <w:b w:val="false"/>
          <w:bCs w:val="false"/>
          <w:color w:val="1E293B"/>
          <w:sz w:val="20"/>
          <w:szCs w:val="20"/>
        </w:rPr>
        <w:t xml:space="preserve">La función calcularViabilidadCaracteristica() calcula un nivel (1–5 o 1–9) para cada flor en función de su valor relativo al testigo. El criterio de viabilidad es que la suma (nivel_florA + nivel_florB) no supere el umbral configurado.</w:t>
      </w:r>
    </w:p>
    <w:p>
      <w:pPr>
        <w:spacing w:after="110" w:before="70"/>
        <w:jc w:val="left"/>
      </w:pPr>
      <w:r>
        <w:rPr>
          <w:rFonts w:ascii="Arial" w:cs="Arial" w:eastAsia="Arial" w:hAnsi="Arial"/>
          <w:b w:val="false"/>
          <w:bCs w:val="false"/>
          <w:color w:val="1E293B"/>
          <w:sz w:val="20"/>
          <w:szCs w:val="20"/>
        </w:rPr>
        <w:t xml:space="preserve">Para las características de producción (sacarosa, TCHM, diámetro, etc.), el bloque que calcula el nivel de la flor B tenía un typo: usaba $nivel_florA = en lugar de $nivel_florB =. Esto significa que:</w:t>
      </w:r>
    </w:p>
    <w:p>
      <w:pPr>
        <w:pStyle w:val="ListParagraph"/>
        <w:numPr>
          <w:ilvl w:val="0"/>
          <w:numId w:val="2"/>
        </w:numPr>
        <w:spacing w:after="50" w:before="50"/>
      </w:pPr>
      <w:r>
        <w:rPr>
          <w:rFonts w:ascii="Arial" w:cs="Arial" w:eastAsia="Arial" w:hAnsi="Arial"/>
          <w:color w:val="1E293B"/>
          <w:sz w:val="20"/>
          <w:szCs w:val="20"/>
        </w:rPr>
        <w:t xml:space="preserve">El nivel de la flor B (padre) nunca se calculaba; siempre quedaba en su valor inicial de 999.</w:t>
      </w:r>
    </w:p>
    <w:p>
      <w:pPr>
        <w:pStyle w:val="ListParagraph"/>
        <w:numPr>
          <w:ilvl w:val="0"/>
          <w:numId w:val="2"/>
        </w:numPr>
        <w:spacing w:after="50" w:before="50"/>
      </w:pPr>
      <w:r>
        <w:rPr>
          <w:rFonts w:ascii="Arial" w:cs="Arial" w:eastAsia="Arial" w:hAnsi="Arial"/>
          <w:color w:val="1E293B"/>
          <w:sz w:val="20"/>
          <w:szCs w:val="20"/>
        </w:rPr>
        <w:t xml:space="preserve">Al sumar (nivel_florA + 999), el resultado superaba cualquier umbral posible.</w:t>
      </w:r>
    </w:p>
    <w:p>
      <w:pPr>
        <w:pStyle w:val="ListParagraph"/>
        <w:numPr>
          <w:ilvl w:val="0"/>
          <w:numId w:val="2"/>
        </w:numPr>
        <w:spacing w:after="50" w:before="50"/>
      </w:pPr>
      <w:r>
        <w:rPr>
          <w:rFonts w:ascii="Arial" w:cs="Arial" w:eastAsia="Arial" w:hAnsi="Arial"/>
          <w:color w:val="1E293B"/>
          <w:sz w:val="20"/>
          <w:szCs w:val="20"/>
        </w:rPr>
        <w:t xml:space="preserve">El sistema declaraba el cruzamiento como INVIABLE para estas características sin importar cuán buenas fueran las variedades.</w:t>
      </w:r>
    </w:p>
    <w:p>
      <w:pPr>
        <w:pBdr>
          <w:top w:val="single" w:color="B91C1C" w:sz="1"/>
          <w:bottom w:val="single" w:color="B91C1C" w:sz="1"/>
          <w:left w:val="thick" w:color="B91C1C" w:sz="16"/>
          <w:right w:val="single" w:color="B91C1C" w:sz="1"/>
        </w:pBdr>
        <w:shd w:fill="FEF2F2" w:val="clear"/>
        <w:spacing w:after="120" w:before="120"/>
        <w:ind w:left="240"/>
      </w:pPr>
      <w:r>
        <w:rPr>
          <w:rFonts w:ascii="Arial" w:cs="Arial" w:eastAsia="Arial" w:hAnsi="Arial"/>
          <w:b/>
          <w:bCs/>
          <w:color w:val="B91C1C"/>
          <w:sz w:val="20"/>
          <w:szCs w:val="20"/>
        </w:rPr>
        <w:t xml:space="preserve">Consecuencia: </w:t>
      </w:r>
      <w:r>
        <w:rPr>
          <w:rFonts w:ascii="Arial" w:cs="Arial" w:eastAsia="Arial" w:hAnsi="Arial"/>
          <w:color w:val="1E293B"/>
          <w:sz w:val="20"/>
          <w:szCs w:val="20"/>
        </w:rPr>
        <w:t xml:space="preserve">La mayoría de los cruzamientos aparecían como inviables en la matriz, aunque los progenitores fueran agronómicamente excelentes. El mejorador no podía identificar ninguna combinación viable para sacarosa, producción o características morfológicas.</w:t>
      </w:r>
    </w:p>
    <w:p>
      <w:pPr>
        <w:spacing w:after="40" w:before="40"/>
      </w:pPr>
      <w:r>
        <w:t xml:space="preserve"/>
      </w:r>
    </w:p>
    <w:p>
      <w:pPr>
        <w:pStyle w:val="Heading3"/>
        <w:spacing w:after="100" w:before="240"/>
      </w:pPr>
      <w:r>
        <w:rPr>
          <w:rFonts w:ascii="Arial" w:cs="Arial" w:eastAsia="Arial" w:hAnsi="Arial"/>
          <w:b/>
          <w:bCs/>
          <w:color w:val="1E293B"/>
          <w:sz w:val="22"/>
          <w:szCs w:val="22"/>
        </w:rPr>
        <w:t xml:space="preserve">Por qué la corrección es correcta</w:t>
      </w:r>
    </w:p>
    <w:p>
      <w:pPr>
        <w:spacing w:after="110" w:before="70"/>
        <w:jc w:val="left"/>
      </w:pPr>
      <w:r>
        <w:rPr>
          <w:rFonts w:ascii="Arial" w:cs="Arial" w:eastAsia="Arial" w:hAnsi="Arial"/>
          <w:b w:val="false"/>
          <w:bCs w:val="false"/>
          <w:color w:val="1E293B"/>
          <w:sz w:val="20"/>
          <w:szCs w:val="20"/>
        </w:rPr>
        <w:t xml:space="preserve">Al corregir la asignación a $nivel_florB, el nivel del padre se calcula con la misma lógica relativa al testigo que se aplica a la madre. La suma (nivel_florA + nivel_florB) ahora refleja la combinación real de ambos progenitores. Si la suma es menor o igual al umbral configurado, el cruzamiento se declara viable, lo cual es el comportamiento esperado del algoritmo.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tblHeader/>
        </w:trPr>
        <w:tc>
          <w:tcPr>
            <w:tcW w:type="dxa" w:w="4660"/>
            <w:tcBorders>
              <w:top w:val="single" w:color="D1D5DB" w:sz="1"/>
              <w:left w:val="single" w:color="D1D5DB" w:sz="1"/>
              <w:bottom w:val="single" w:color="D1D5DB" w:sz="1"/>
              <w:right w:val="single" w:color="D1D5DB" w:sz="1"/>
            </w:tcBorders>
            <w:shd w:fill="B91C1C" w:val="clear"/>
            <w:tcMar>
              <w:top w:type="dxa" w:w="110"/>
              <w:left w:type="dxa" w:w="160"/>
              <w:bottom w:type="dxa" w:w="110"/>
              <w:right w:type="dxa" w:w="160"/>
            </w:tcMar>
          </w:tcPr>
          <w:p>
            <w:pPr>
              <w:jc w:val="center"/>
            </w:pPr>
            <w:r>
              <w:rPr>
                <w:rFonts w:ascii="Arial" w:cs="Arial" w:eastAsia="Arial" w:hAnsi="Arial"/>
                <w:b/>
                <w:bCs/>
                <w:color w:val="FFFFFF"/>
                <w:sz w:val="18"/>
                <w:szCs w:val="18"/>
              </w:rPr>
              <w:t xml:space="preserve">Versión Original — CON BUG</w:t>
            </w:r>
          </w:p>
        </w:tc>
        <w:tc>
          <w:tcPr>
            <w:tcW w:type="dxa" w:w="47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tcPr>
          <w:p>
            <w:pPr>
              <w:jc w:val="center"/>
            </w:pPr>
            <w:r>
              <w:rPr>
                <w:rFonts w:ascii="Arial" w:cs="Arial" w:eastAsia="Arial" w:hAnsi="Arial"/>
                <w:b/>
                <w:bCs/>
                <w:color w:val="FFFFFF"/>
                <w:sz w:val="18"/>
                <w:szCs w:val="18"/>
              </w:rPr>
              <w:t xml:space="preserve">Versión Actual — CORREGIDO</w:t>
            </w:r>
          </w:p>
        </w:tc>
      </w:tr>
      <w:tr>
        <w:tc>
          <w:tcPr>
            <w:tcW w:type="dxa" w:w="4660"/>
            <w:tcBorders>
              <w:top w:val="single" w:color="D1D5DB" w:sz="1"/>
              <w:left w:val="single" w:color="D1D5DB" w:sz="1"/>
              <w:bottom w:val="single" w:color="D1D5DB" w:sz="1"/>
              <w:right w:val="single" w:color="D1D5DB" w:sz="1"/>
            </w:tcBorders>
            <w:shd w:fill="FFF5F5" w:val="clear"/>
            <w:tcMar>
              <w:top w:type="dxa" w:w="110"/>
              <w:left w:type="dxa" w:w="160"/>
              <w:bottom w:type="dxa" w:w="110"/>
              <w:right w:type="dxa" w:w="160"/>
            </w:tcMar>
          </w:tcPr>
          <w:p>
            <w:pPr>
              <w:spacing w:after="20" w:before="20"/>
            </w:pPr>
            <w:r>
              <w:rPr>
                <w:rFonts w:ascii="Courier New" w:cs="Courier New" w:eastAsia="Courier New" w:hAnsi="Courier New"/>
                <w:color w:val="B91C1C"/>
                <w:sz w:val="17"/>
                <w:szCs w:val="17"/>
              </w:rPr>
              <w:t xml:space="preserve">// Para flor B — bloque sacarosa</w:t>
            </w:r>
          </w:p>
          <w:p>
            <w:pPr>
              <w:spacing w:after="20" w:before="20"/>
            </w:pPr>
            <w:r>
              <w:rPr>
                <w:rFonts w:ascii="Courier New" w:cs="Courier New" w:eastAsia="Courier New" w:hAnsi="Courier New"/>
                <w:color w:val="B91C1C"/>
                <w:sz w:val="17"/>
                <w:szCs w:val="17"/>
              </w:rPr>
              <w:t xml:space="preserve">$porcentajeB = ($florB-&gt;scrsa * 100) / $testigo;</w:t>
            </w:r>
          </w:p>
          <w:p>
            <w:pPr>
              <w:spacing w:after="20" w:before="20"/>
            </w:pPr>
            <w:r>
              <w:rPr>
                <w:rFonts w:ascii="Courier New" w:cs="Courier New" w:eastAsia="Courier New" w:hAnsi="Courier New"/>
                <w:color w:val="B91C1C"/>
                <w:sz w:val="17"/>
                <w:szCs w:val="17"/>
              </w:rPr>
              <w:t xml:space="preserve">if ($porcentajeB &gt; 120) {</w:t>
            </w:r>
          </w:p>
          <w:p>
            <w:pPr>
              <w:spacing w:after="20" w:before="20"/>
            </w:pPr>
            <w:r>
              <w:rPr>
                <w:rFonts w:ascii="Courier New" w:cs="Courier New" w:eastAsia="Courier New" w:hAnsi="Courier New"/>
                <w:color w:val="B91C1C"/>
                <w:sz w:val="17"/>
                <w:szCs w:val="17"/>
              </w:rPr>
              <w:t xml:space="preserve">    $nivel_florA = 1; // BUG: debía ser florB</w:t>
            </w:r>
          </w:p>
          <w:p>
            <w:pPr>
              <w:spacing w:after="20" w:before="20"/>
            </w:pPr>
            <w:r>
              <w:rPr>
                <w:rFonts w:ascii="Courier New" w:cs="Courier New" w:eastAsia="Courier New" w:hAnsi="Courier New"/>
                <w:color w:val="B91C1C"/>
                <w:sz w:val="17"/>
                <w:szCs w:val="17"/>
              </w:rPr>
              <w:t xml:space="preserve">} else if (...) {</w:t>
            </w:r>
          </w:p>
          <w:p>
            <w:pPr>
              <w:spacing w:after="20" w:before="20"/>
            </w:pPr>
            <w:r>
              <w:rPr>
                <w:rFonts w:ascii="Courier New" w:cs="Courier New" w:eastAsia="Courier New" w:hAnsi="Courier New"/>
                <w:color w:val="B91C1C"/>
                <w:sz w:val="17"/>
                <w:szCs w:val="17"/>
              </w:rPr>
              <w:t xml:space="preserve">    $nivel_florA = 2; // BUG</w:t>
            </w:r>
          </w:p>
          <w:p>
            <w:pPr>
              <w:spacing w:after="20" w:before="20"/>
            </w:pPr>
            <w:r>
              <w:rPr>
                <w:rFonts w:ascii="Courier New" w:cs="Courier New" w:eastAsia="Courier New" w:hAnsi="Courier New"/>
                <w:color w:val="B91C1C"/>
                <w:sz w:val="17"/>
                <w:szCs w:val="17"/>
              </w:rPr>
              <w:t xml:space="preserve">} // ... etc</w:t>
            </w:r>
          </w:p>
        </w:tc>
        <w:tc>
          <w:tcPr>
            <w:tcW w:type="dxa" w:w="4700"/>
            <w:tcBorders>
              <w:top w:val="single" w:color="D1D5DB" w:sz="1"/>
              <w:left w:val="single" w:color="D1D5DB" w:sz="1"/>
              <w:bottom w:val="single" w:color="D1D5DB" w:sz="1"/>
              <w:right w:val="single" w:color="D1D5DB" w:sz="1"/>
            </w:tcBorders>
            <w:shd w:fill="F0FFF4" w:val="clear"/>
            <w:tcMar>
              <w:top w:type="dxa" w:w="110"/>
              <w:left w:type="dxa" w:w="160"/>
              <w:bottom w:type="dxa" w:w="110"/>
              <w:right w:type="dxa" w:w="160"/>
            </w:tcMar>
          </w:tcPr>
          <w:p>
            <w:pPr>
              <w:spacing w:after="20" w:before="20"/>
            </w:pPr>
            <w:r>
              <w:rPr>
                <w:rFonts w:ascii="Courier New" w:cs="Courier New" w:eastAsia="Courier New" w:hAnsi="Courier New"/>
                <w:color w:val="00692C"/>
                <w:sz w:val="17"/>
                <w:szCs w:val="17"/>
              </w:rPr>
              <w:t xml:space="preserve">// Para flor B — bloque sacarosa</w:t>
            </w:r>
          </w:p>
          <w:p>
            <w:pPr>
              <w:spacing w:after="20" w:before="20"/>
            </w:pPr>
            <w:r>
              <w:rPr>
                <w:rFonts w:ascii="Courier New" w:cs="Courier New" w:eastAsia="Courier New" w:hAnsi="Courier New"/>
                <w:color w:val="00692C"/>
                <w:sz w:val="17"/>
                <w:szCs w:val="17"/>
              </w:rPr>
              <w:t xml:space="preserve">$porcentajeB = ($florB-&gt;scrsa * 100) / $testigo;</w:t>
            </w:r>
          </w:p>
          <w:p>
            <w:pPr>
              <w:spacing w:after="20" w:before="20"/>
            </w:pPr>
            <w:r>
              <w:rPr>
                <w:rFonts w:ascii="Courier New" w:cs="Courier New" w:eastAsia="Courier New" w:hAnsi="Courier New"/>
                <w:color w:val="00692C"/>
                <w:sz w:val="17"/>
                <w:szCs w:val="17"/>
              </w:rPr>
              <w:t xml:space="preserve">if ($porcentajeB &gt; 120) {</w:t>
            </w:r>
          </w:p>
          <w:p>
            <w:pPr>
              <w:spacing w:after="20" w:before="20"/>
            </w:pPr>
            <w:r>
              <w:rPr>
                <w:rFonts w:ascii="Courier New" w:cs="Courier New" w:eastAsia="Courier New" w:hAnsi="Courier New"/>
                <w:color w:val="00692C"/>
                <w:sz w:val="17"/>
                <w:szCs w:val="17"/>
              </w:rPr>
              <w:t xml:space="preserve">    $nivel_florB = 1; // CORRECTO</w:t>
            </w:r>
          </w:p>
          <w:p>
            <w:pPr>
              <w:spacing w:after="20" w:before="20"/>
            </w:pPr>
            <w:r>
              <w:rPr>
                <w:rFonts w:ascii="Courier New" w:cs="Courier New" w:eastAsia="Courier New" w:hAnsi="Courier New"/>
                <w:color w:val="00692C"/>
                <w:sz w:val="17"/>
                <w:szCs w:val="17"/>
              </w:rPr>
              <w:t xml:space="preserve">} else if (...) {</w:t>
            </w:r>
          </w:p>
          <w:p>
            <w:pPr>
              <w:spacing w:after="20" w:before="20"/>
            </w:pPr>
            <w:r>
              <w:rPr>
                <w:rFonts w:ascii="Courier New" w:cs="Courier New" w:eastAsia="Courier New" w:hAnsi="Courier New"/>
                <w:color w:val="00692C"/>
                <w:sz w:val="17"/>
                <w:szCs w:val="17"/>
              </w:rPr>
              <w:t xml:space="preserve">    $nivel_florB = 2; // CORRECTO</w:t>
            </w:r>
          </w:p>
          <w:p>
            <w:pPr>
              <w:spacing w:after="20" w:before="20"/>
            </w:pPr>
            <w:r>
              <w:rPr>
                <w:rFonts w:ascii="Courier New" w:cs="Courier New" w:eastAsia="Courier New" w:hAnsi="Courier New"/>
                <w:color w:val="00692C"/>
                <w:sz w:val="17"/>
                <w:szCs w:val="17"/>
              </w:rPr>
              <w:t xml:space="preserve">} // ... etc</w:t>
            </w:r>
          </w:p>
        </w:tc>
      </w:tr>
    </w:tbl>
    <w:p>
      <w:r>
        <w:br w:type="page"/>
      </w:r>
    </w:p>
    <w:p>
      <w:pPr>
        <w:pStyle w:val="Heading2"/>
        <w:spacing w:after="140" w:before="320"/>
      </w:pPr>
      <w:r>
        <w:rPr>
          <w:rFonts w:ascii="Arial" w:cs="Arial" w:eastAsia="Arial" w:hAnsi="Arial"/>
          <w:b/>
          <w:bCs/>
          <w:color w:val="009640"/>
          <w:sz w:val="28"/>
          <w:szCs w:val="28"/>
        </w:rPr>
        <w:t xml:space="preserve">Bug 3 — Fallback de Datos por Índice Numérico en Lugar de Nombre de Variedad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Propiedad</w:t>
            </w:r>
          </w:p>
        </w:tc>
        <w:tc>
          <w:tcPr>
            <w:tcW w:type="dxa" w:w="716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Archivo</w:t>
            </w:r>
          </w:p>
        </w:tc>
        <w:tc>
          <w:tcPr>
            <w:tcW w:type="dxa" w:w="71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CrossingController.php</w:t>
            </w:r>
          </w:p>
        </w:tc>
      </w:tr>
      <w:tr>
        <w:tc>
          <w:tcPr>
            <w:tcW w:type="dxa" w:w="22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Función afectada</w:t>
            </w:r>
          </w:p>
        </w:tc>
        <w:tc>
          <w:tcPr>
            <w:tcW w:type="dxa" w:w="71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calcularViabilidad()</w:t>
            </w:r>
          </w:p>
        </w:tc>
      </w:tr>
      <w:tr>
        <w:tc>
          <w:tcPr>
            <w:tcW w:type="dxa" w:w="22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Severidad</w:t>
            </w:r>
          </w:p>
        </w:tc>
        <w:tc>
          <w:tcPr>
            <w:tcW w:type="dxa" w:w="71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B91C1C"/>
                <w:sz w:val="18"/>
                <w:szCs w:val="18"/>
              </w:rPr>
              <w:t xml:space="preserve">CRÍTICA</w:t>
            </w:r>
          </w:p>
        </w:tc>
      </w:tr>
    </w:tbl>
    <w:p>
      <w:pPr>
        <w:spacing w:after="40" w:before="40"/>
      </w:pPr>
      <w:r>
        <w:t xml:space="preserve"/>
      </w:r>
    </w:p>
    <w:p>
      <w:pPr>
        <w:pStyle w:val="Heading3"/>
        <w:spacing w:after="100" w:before="240"/>
      </w:pPr>
      <w:r>
        <w:rPr>
          <w:rFonts w:ascii="Arial" w:cs="Arial" w:eastAsia="Arial" w:hAnsi="Arial"/>
          <w:b/>
          <w:bCs/>
          <w:color w:val="1E293B"/>
          <w:sz w:val="22"/>
          <w:szCs w:val="22"/>
        </w:rPr>
        <w:t xml:space="preserve">Por qué estaba mal</w:t>
      </w:r>
    </w:p>
    <w:p>
      <w:pPr>
        <w:spacing w:after="110" w:before="70"/>
        <w:jc w:val="left"/>
      </w:pPr>
      <w:r>
        <w:rPr>
          <w:rFonts w:ascii="Arial" w:cs="Arial" w:eastAsia="Arial" w:hAnsi="Arial"/>
          <w:b w:val="false"/>
          <w:bCs w:val="false"/>
          <w:color w:val="1E293B"/>
          <w:sz w:val="20"/>
          <w:szCs w:val="20"/>
        </w:rPr>
        <w:t xml:space="preserve">La función calcularViabilidad() recibe tres arreglos de flores: flores_BG (Banco de Germoplasma), flores_PR (datos de campo PR) y flores_EIII (datos de campo EIII). El código original accedía a las flores de respaldo por posición numérica en el arreglo:</w:t>
      </w:r>
    </w:p>
    <w:p>
      <w:pPr>
        <w:shd w:fill="F1F5F9" w:val="clear"/>
        <w:spacing w:after="20" w:before="20"/>
        <w:ind w:left="560"/>
      </w:pPr>
      <w:r>
        <w:rPr>
          <w:rFonts w:ascii="Courier New" w:cs="Courier New" w:eastAsia="Courier New" w:hAnsi="Courier New"/>
          <w:color w:val="1E3A5F"/>
          <w:sz w:val="17"/>
          <w:szCs w:val="17"/>
        </w:rPr>
        <w:t xml:space="preserve">$florA_PR   = $flores_PR[$i];   // ← posición i</w:t>
      </w:r>
    </w:p>
    <w:p>
      <w:pPr>
        <w:shd w:fill="F1F5F9" w:val="clear"/>
        <w:spacing w:after="20" w:before="20"/>
        <w:ind w:left="560"/>
      </w:pPr>
      <w:r>
        <w:rPr>
          <w:rFonts w:ascii="Courier New" w:cs="Courier New" w:eastAsia="Courier New" w:hAnsi="Courier New"/>
          <w:color w:val="1E3A5F"/>
          <w:sz w:val="17"/>
          <w:szCs w:val="17"/>
        </w:rPr>
        <w:t xml:space="preserve">$florA_EIII = $flores_EIII[$i]; // ← posición i</w:t>
      </w:r>
    </w:p>
    <w:p>
      <w:pPr>
        <w:shd w:fill="F1F5F9" w:val="clear"/>
        <w:spacing w:after="20" w:before="20"/>
        <w:ind w:left="560"/>
      </w:pPr>
      <w:r>
        <w:rPr>
          <w:rFonts w:ascii="Courier New" w:cs="Courier New" w:eastAsia="Courier New" w:hAnsi="Courier New"/>
          <w:color w:val="1E3A5F"/>
          <w:sz w:val="17"/>
          <w:szCs w:val="17"/>
        </w:rPr>
        <w:t xml:space="preserve">$florB_PR   = $flores_PR[$j];   // ← posición j</w:t>
      </w:r>
    </w:p>
    <w:p>
      <w:pPr>
        <w:shd w:fill="F1F5F9" w:val="clear"/>
        <w:spacing w:after="20" w:before="20"/>
        <w:ind w:left="560"/>
      </w:pPr>
      <w:r>
        <w:rPr>
          <w:rFonts w:ascii="Courier New" w:cs="Courier New" w:eastAsia="Courier New" w:hAnsi="Courier New"/>
          <w:color w:val="1E3A5F"/>
          <w:sz w:val="17"/>
          <w:szCs w:val="17"/>
        </w:rPr>
        <w:t xml:space="preserve">$florB_EIII = $flores_EIII[$j]; // ← posición j</w:t>
      </w:r>
    </w:p>
    <w:p>
      <w:pPr>
        <w:spacing w:after="40" w:before="40"/>
      </w:pPr>
      <w:r>
        <w:t xml:space="preserve"/>
      </w:r>
    </w:p>
    <w:p>
      <w:pPr>
        <w:spacing w:after="110" w:before="70"/>
        <w:jc w:val="left"/>
      </w:pPr>
      <w:r>
        <w:rPr>
          <w:rFonts w:ascii="Arial" w:cs="Arial" w:eastAsia="Arial" w:hAnsi="Arial"/>
          <w:b w:val="false"/>
          <w:bCs w:val="false"/>
          <w:color w:val="1E293B"/>
          <w:sz w:val="20"/>
          <w:szCs w:val="20"/>
        </w:rPr>
        <w:t xml:space="preserve">El problema es que los tres arreglos provienen de queries distintas sobre diferentes tablas. No hay garantía de que:</w:t>
      </w:r>
    </w:p>
    <w:p>
      <w:pPr>
        <w:pStyle w:val="ListParagraph"/>
        <w:numPr>
          <w:ilvl w:val="0"/>
          <w:numId w:val="2"/>
        </w:numPr>
        <w:spacing w:after="50" w:before="50"/>
      </w:pPr>
      <w:r>
        <w:rPr>
          <w:rFonts w:ascii="Arial" w:cs="Arial" w:eastAsia="Arial" w:hAnsi="Arial"/>
          <w:color w:val="1E293B"/>
          <w:sz w:val="20"/>
          <w:szCs w:val="20"/>
        </w:rPr>
        <w:t xml:space="preserve">Los tres arreglos tengan el mismo número de registros (una variedad puede estar en BG pero no en PR).</w:t>
      </w:r>
    </w:p>
    <w:p>
      <w:pPr>
        <w:pStyle w:val="ListParagraph"/>
        <w:numPr>
          <w:ilvl w:val="0"/>
          <w:numId w:val="2"/>
        </w:numPr>
        <w:spacing w:after="50" w:before="50"/>
      </w:pPr>
      <w:r>
        <w:rPr>
          <w:rFonts w:ascii="Arial" w:cs="Arial" w:eastAsia="Arial" w:hAnsi="Arial"/>
          <w:color w:val="1E293B"/>
          <w:sz w:val="20"/>
          <w:szCs w:val="20"/>
        </w:rPr>
        <w:t xml:space="preserve">Las variedades estén en el mismo orden en los tres arreglos.</w:t>
      </w:r>
    </w:p>
    <w:p>
      <w:pPr>
        <w:pStyle w:val="ListParagraph"/>
        <w:numPr>
          <w:ilvl w:val="0"/>
          <w:numId w:val="2"/>
        </w:numPr>
        <w:spacing w:after="50" w:before="50"/>
      </w:pPr>
      <w:r>
        <w:rPr>
          <w:rFonts w:ascii="Arial" w:cs="Arial" w:eastAsia="Arial" w:hAnsi="Arial"/>
          <w:color w:val="1E293B"/>
          <w:sz w:val="20"/>
          <w:szCs w:val="20"/>
        </w:rPr>
        <w:t xml:space="preserve">El índice $i en flores_BG corresponda a la misma variedad en flores_PR[$i].</w:t>
      </w:r>
    </w:p>
    <w:p>
      <w:pPr>
        <w:pBdr>
          <w:top w:val="single" w:color="B91C1C" w:sz="1"/>
          <w:bottom w:val="single" w:color="B91C1C" w:sz="1"/>
          <w:left w:val="thick" w:color="B91C1C" w:sz="16"/>
          <w:right w:val="single" w:color="B91C1C" w:sz="1"/>
        </w:pBdr>
        <w:shd w:fill="FEF2F2" w:val="clear"/>
        <w:spacing w:after="120" w:before="120"/>
        <w:ind w:left="240"/>
      </w:pPr>
      <w:r>
        <w:rPr>
          <w:rFonts w:ascii="Arial" w:cs="Arial" w:eastAsia="Arial" w:hAnsi="Arial"/>
          <w:b/>
          <w:bCs/>
          <w:color w:val="B91C1C"/>
          <w:sz w:val="20"/>
          <w:szCs w:val="20"/>
        </w:rPr>
        <w:t xml:space="preserve">Consecuencia: </w:t>
      </w:r>
      <w:r>
        <w:rPr>
          <w:rFonts w:ascii="Arial" w:cs="Arial" w:eastAsia="Arial" w:hAnsi="Arial"/>
          <w:color w:val="1E293B"/>
          <w:sz w:val="20"/>
          <w:szCs w:val="20"/>
        </w:rPr>
        <w:t xml:space="preserve">Al calcular VM y viabilidad de la variedad 'Var-A', el sistema podría estar usando datos agronómicos de 'Var-C' como fallback (si Var-C quedaba en la posición i en el arreglo PR). Esto hace que los valores de VM y los vetos de viabilidad sean completamente incorrectos para cualquier variedad que requiera el fallback.</w:t>
      </w:r>
    </w:p>
    <w:p>
      <w:pPr>
        <w:spacing w:after="40" w:before="40"/>
      </w:pPr>
      <w:r>
        <w:t xml:space="preserve"/>
      </w:r>
    </w:p>
    <w:p>
      <w:pPr>
        <w:pStyle w:val="Heading3"/>
        <w:spacing w:after="100" w:before="240"/>
      </w:pPr>
      <w:r>
        <w:rPr>
          <w:rFonts w:ascii="Arial" w:cs="Arial" w:eastAsia="Arial" w:hAnsi="Arial"/>
          <w:b/>
          <w:bCs/>
          <w:color w:val="1E293B"/>
          <w:sz w:val="22"/>
          <w:szCs w:val="22"/>
        </w:rPr>
        <w:t xml:space="preserve">Por qué la corrección es correcta</w:t>
      </w:r>
    </w:p>
    <w:p>
      <w:pPr>
        <w:spacing w:after="110" w:before="70"/>
        <w:jc w:val="left"/>
      </w:pPr>
      <w:r>
        <w:rPr>
          <w:rFonts w:ascii="Arial" w:cs="Arial" w:eastAsia="Arial" w:hAnsi="Arial"/>
          <w:b w:val="false"/>
          <w:bCs w:val="false"/>
          <w:color w:val="1E293B"/>
          <w:sz w:val="20"/>
          <w:szCs w:val="20"/>
        </w:rPr>
        <w:t xml:space="preserve">Se construyen dos mapas indexados por nombre de variedad antes del doble bucle:</w:t>
      </w:r>
    </w:p>
    <w:p>
      <w:pPr>
        <w:shd w:fill="F1F5F9" w:val="clear"/>
        <w:spacing w:after="20" w:before="20"/>
        <w:ind w:left="560"/>
      </w:pPr>
      <w:r>
        <w:rPr>
          <w:rFonts w:ascii="Courier New" w:cs="Courier New" w:eastAsia="Courier New" w:hAnsi="Courier New"/>
          <w:color w:val="1E3A5F"/>
          <w:sz w:val="17"/>
          <w:szCs w:val="17"/>
        </w:rPr>
        <w:t xml:space="preserve">foreach ($flores_PR as $fPR) {</w:t>
      </w:r>
    </w:p>
    <w:p>
      <w:pPr>
        <w:shd w:fill="F1F5F9" w:val="clear"/>
        <w:spacing w:after="20" w:before="20"/>
        <w:ind w:left="560"/>
      </w:pPr>
      <w:r>
        <w:rPr>
          <w:rFonts w:ascii="Courier New" w:cs="Courier New" w:eastAsia="Courier New" w:hAnsi="Courier New"/>
          <w:color w:val="1E3A5F"/>
          <w:sz w:val="17"/>
          <w:szCs w:val="17"/>
        </w:rPr>
        <w:t xml:space="preserve">    $floresPRMap[$fPR-&gt;vrdad] = $fPR;</w:t>
      </w:r>
    </w:p>
    <w:p>
      <w:pPr>
        <w:shd w:fill="F1F5F9" w:val="clear"/>
        <w:spacing w:after="20" w:before="20"/>
        <w:ind w:left="560"/>
      </w:pPr>
      <w:r>
        <w:rPr>
          <w:rFonts w:ascii="Courier New" w:cs="Courier New" w:eastAsia="Courier New" w:hAnsi="Courier New"/>
          <w:color w:val="1E3A5F"/>
          <w:sz w:val="17"/>
          <w:szCs w:val="17"/>
        </w:rPr>
        <w:t xml:space="preserve">}</w:t>
      </w:r>
    </w:p>
    <w:p>
      <w:pPr>
        <w:shd w:fill="F1F5F9" w:val="clear"/>
        <w:spacing w:after="20" w:before="20"/>
        <w:ind w:left="560"/>
      </w:pPr>
      <w:r>
        <w:rPr>
          <w:rFonts w:ascii="Courier New" w:cs="Courier New" w:eastAsia="Courier New" w:hAnsi="Courier New"/>
          <w:color w:val="1E3A5F"/>
          <w:sz w:val="17"/>
          <w:szCs w:val="17"/>
        </w:rPr>
        <w:t xml:space="preserve">foreach ($flores_EIII as $fEIII) {</w:t>
      </w:r>
    </w:p>
    <w:p>
      <w:pPr>
        <w:shd w:fill="F1F5F9" w:val="clear"/>
        <w:spacing w:after="20" w:before="20"/>
        <w:ind w:left="560"/>
      </w:pPr>
      <w:r>
        <w:rPr>
          <w:rFonts w:ascii="Courier New" w:cs="Courier New" w:eastAsia="Courier New" w:hAnsi="Courier New"/>
          <w:color w:val="1E3A5F"/>
          <w:sz w:val="17"/>
          <w:szCs w:val="17"/>
        </w:rPr>
        <w:t xml:space="preserve">    $floresEIIIMap[$fEIII-&gt;vrdad] = $fEIII;</w:t>
      </w:r>
    </w:p>
    <w:p>
      <w:pPr>
        <w:shd w:fill="F1F5F9" w:val="clear"/>
        <w:spacing w:after="20" w:before="20"/>
        <w:ind w:left="560"/>
      </w:pPr>
      <w:r>
        <w:rPr>
          <w:rFonts w:ascii="Courier New" w:cs="Courier New" w:eastAsia="Courier New" w:hAnsi="Courier New"/>
          <w:color w:val="1E3A5F"/>
          <w:sz w:val="17"/>
          <w:szCs w:val="17"/>
        </w:rPr>
        <w:t xml:space="preserve">}</w:t>
      </w:r>
    </w:p>
    <w:p>
      <w:pPr>
        <w:spacing w:after="40" w:before="40"/>
      </w:pPr>
      <w:r>
        <w:t xml:space="preserve"/>
      </w:r>
    </w:p>
    <w:p>
      <w:pPr>
        <w:spacing w:after="110" w:before="70"/>
        <w:jc w:val="left"/>
      </w:pPr>
      <w:r>
        <w:rPr>
          <w:rFonts w:ascii="Arial" w:cs="Arial" w:eastAsia="Arial" w:hAnsi="Arial"/>
          <w:b w:val="false"/>
          <w:bCs w:val="false"/>
          <w:color w:val="1E293B"/>
          <w:sz w:val="20"/>
          <w:szCs w:val="20"/>
        </w:rPr>
        <w:t xml:space="preserve">Luego el acceso al fallback es por nombre exacto de variedad:</w:t>
      </w:r>
    </w:p>
    <w:p>
      <w:pPr>
        <w:shd w:fill="F1F5F9" w:val="clear"/>
        <w:spacing w:after="20" w:before="20"/>
        <w:ind w:left="560"/>
      </w:pPr>
      <w:r>
        <w:rPr>
          <w:rFonts w:ascii="Courier New" w:cs="Courier New" w:eastAsia="Courier New" w:hAnsi="Courier New"/>
          <w:color w:val="1E3A5F"/>
          <w:sz w:val="17"/>
          <w:szCs w:val="17"/>
        </w:rPr>
        <w:t xml:space="preserve">$florA_PR   = $floresPRMap[$florA-&gt;vrdad]   ?? null;</w:t>
      </w:r>
    </w:p>
    <w:p>
      <w:pPr>
        <w:shd w:fill="F1F5F9" w:val="clear"/>
        <w:spacing w:after="20" w:before="20"/>
        <w:ind w:left="560"/>
      </w:pPr>
      <w:r>
        <w:rPr>
          <w:rFonts w:ascii="Courier New" w:cs="Courier New" w:eastAsia="Courier New" w:hAnsi="Courier New"/>
          <w:color w:val="1E3A5F"/>
          <w:sz w:val="17"/>
          <w:szCs w:val="17"/>
        </w:rPr>
        <w:t xml:space="preserve">$florA_EIII = $floresEIIIMap[$florA-&gt;vrdad] ?? null;</w:t>
      </w:r>
    </w:p>
    <w:p>
      <w:pPr>
        <w:spacing w:after="110" w:before="70"/>
        <w:jc w:val="left"/>
      </w:pPr>
      <w:r>
        <w:rPr>
          <w:rFonts w:ascii="Arial" w:cs="Arial" w:eastAsia="Arial" w:hAnsi="Arial"/>
          <w:b w:val="false"/>
          <w:bCs w:val="false"/>
          <w:color w:val="1E293B"/>
          <w:sz w:val="20"/>
          <w:szCs w:val="20"/>
        </w:rPr>
        <w:t xml:space="preserve">Esto garantiza que si se necesita el fallback para 'Var-A', siempre se busca 'Var-A' en el mapa PR o EIII, sin importar el orden o tamaño de los arreglos. Si no existe, retorna null y el sistema lo maneja sin veto por desconocimiento.</w:t>
      </w:r>
    </w:p>
    <w:p>
      <w:pPr>
        <w:spacing w:after="40" w:before="40"/>
      </w:pPr>
      <w:r>
        <w:t xml:space="preserve"/>
      </w:r>
    </w:p>
    <w:p>
      <w:pPr>
        <w:spacing w:after="40" w:before="40"/>
      </w:pPr>
      <w:r>
        <w:t xml:space="preserve"/>
      </w:r>
    </w:p>
    <w:p>
      <w:pPr>
        <w:pStyle w:val="Heading2"/>
        <w:spacing w:after="140" w:before="320"/>
      </w:pPr>
      <w:r>
        <w:rPr>
          <w:rFonts w:ascii="Arial" w:cs="Arial" w:eastAsia="Arial" w:hAnsi="Arial"/>
          <w:b/>
          <w:bCs/>
          <w:color w:val="009640"/>
          <w:sz w:val="28"/>
          <w:szCs w:val="28"/>
        </w:rPr>
        <w:t xml:space="preserve">Bug 4 — Reasignación de Variables de Flor Dentro del Bucle de Ponderados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Propiedad</w:t>
            </w:r>
          </w:p>
        </w:tc>
        <w:tc>
          <w:tcPr>
            <w:tcW w:type="dxa" w:w="716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Archivo</w:t>
            </w:r>
          </w:p>
        </w:tc>
        <w:tc>
          <w:tcPr>
            <w:tcW w:type="dxa" w:w="71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CrossingController.php</w:t>
            </w:r>
          </w:p>
        </w:tc>
      </w:tr>
      <w:tr>
        <w:tc>
          <w:tcPr>
            <w:tcW w:type="dxa" w:w="22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Función afectada</w:t>
            </w:r>
          </w:p>
        </w:tc>
        <w:tc>
          <w:tcPr>
            <w:tcW w:type="dxa" w:w="71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calcularViabilidad() — bucle foreach($ponderados)</w:t>
            </w:r>
          </w:p>
        </w:tc>
      </w:tr>
      <w:tr>
        <w:tc>
          <w:tcPr>
            <w:tcW w:type="dxa" w:w="22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Severidad</w:t>
            </w:r>
          </w:p>
        </w:tc>
        <w:tc>
          <w:tcPr>
            <w:tcW w:type="dxa" w:w="71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B91C1C"/>
                <w:sz w:val="18"/>
                <w:szCs w:val="18"/>
              </w:rPr>
              <w:t xml:space="preserve">CRÍTICA</w:t>
            </w:r>
          </w:p>
        </w:tc>
      </w:tr>
    </w:tbl>
    <w:p>
      <w:pPr>
        <w:spacing w:after="40" w:before="40"/>
      </w:pPr>
      <w:r>
        <w:t xml:space="preserve"/>
      </w:r>
    </w:p>
    <w:p>
      <w:pPr>
        <w:pStyle w:val="Heading3"/>
        <w:spacing w:after="100" w:before="240"/>
      </w:pPr>
      <w:r>
        <w:rPr>
          <w:rFonts w:ascii="Arial" w:cs="Arial" w:eastAsia="Arial" w:hAnsi="Arial"/>
          <w:b/>
          <w:bCs/>
          <w:color w:val="1E293B"/>
          <w:sz w:val="22"/>
          <w:szCs w:val="22"/>
        </w:rPr>
        <w:t xml:space="preserve">Por qué estaba mal</w:t>
      </w:r>
    </w:p>
    <w:p>
      <w:pPr>
        <w:spacing w:after="110" w:before="70"/>
        <w:jc w:val="left"/>
      </w:pPr>
      <w:r>
        <w:rPr>
          <w:rFonts w:ascii="Arial" w:cs="Arial" w:eastAsia="Arial" w:hAnsi="Arial"/>
          <w:b w:val="false"/>
          <w:bCs w:val="false"/>
          <w:color w:val="1E293B"/>
          <w:sz w:val="20"/>
          <w:szCs w:val="20"/>
        </w:rPr>
        <w:t xml:space="preserve">Dentro del bucle que recorre cada característica ponderada, el código original reasignaba directamente las variables principales $florA y $florB cuando activaba el fallback:</w:t>
      </w:r>
    </w:p>
    <w:p>
      <w:pPr>
        <w:shd w:fill="F1F5F9" w:val="clear"/>
        <w:spacing w:after="20" w:before="20"/>
        <w:ind w:left="560"/>
      </w:pPr>
      <w:r>
        <w:rPr>
          <w:rFonts w:ascii="Courier New" w:cs="Courier New" w:eastAsia="Courier New" w:hAnsi="Courier New"/>
          <w:color w:val="1E3A5F"/>
          <w:sz w:val="17"/>
          <w:szCs w:val="17"/>
        </w:rPr>
        <w:t xml:space="preserve">foreach ($ponderados as $ponderado) {</w:t>
      </w:r>
    </w:p>
    <w:p>
      <w:pPr>
        <w:shd w:fill="F1F5F9" w:val="clear"/>
        <w:spacing w:after="20" w:before="20"/>
        <w:ind w:left="560"/>
      </w:pPr>
      <w:r>
        <w:rPr>
          <w:rFonts w:ascii="Courier New" w:cs="Courier New" w:eastAsia="Courier New" w:hAnsi="Courier New"/>
          <w:color w:val="1E3A5F"/>
          <w:sz w:val="17"/>
          <w:szCs w:val="17"/>
        </w:rPr>
        <w:t xml:space="preserve">    $caracteristica = $ponderado-&gt;equivalente;</w:t>
      </w:r>
    </w:p>
    <w:p>
      <w:pPr>
        <w:shd w:fill="F1F5F9" w:val="clear"/>
        <w:spacing w:after="20" w:before="20"/>
        <w:ind w:left="560"/>
      </w:pPr>
      <w:r>
        <w:rPr>
          <w:rFonts w:ascii="Courier New" w:cs="Courier New" w:eastAsia="Courier New" w:hAnsi="Courier New"/>
          <w:color w:val="1E3A5F"/>
          <w:sz w:val="17"/>
          <w:szCs w:val="17"/>
        </w:rPr>
        <w:t xml:space="preserve">    if (empty($florA-&gt;$caracteristica)) {</w:t>
      </w:r>
    </w:p>
    <w:p>
      <w:pPr>
        <w:shd w:fill="F1F5F9" w:val="clear"/>
        <w:spacing w:after="20" w:before="20"/>
        <w:ind w:left="560"/>
      </w:pPr>
      <w:r>
        <w:rPr>
          <w:rFonts w:ascii="Courier New" w:cs="Courier New" w:eastAsia="Courier New" w:hAnsi="Courier New"/>
          <w:color w:val="1E3A5F"/>
          <w:sz w:val="17"/>
          <w:szCs w:val="17"/>
        </w:rPr>
        <w:t xml:space="preserve">        $florA = $florA_PR;          // ← REASIGNA la variable principal</w:t>
      </w:r>
    </w:p>
    <w:p>
      <w:pPr>
        <w:shd w:fill="F1F5F9" w:val="clear"/>
        <w:spacing w:after="20" w:before="20"/>
        <w:ind w:left="560"/>
      </w:pPr>
      <w:r>
        <w:rPr>
          <w:rFonts w:ascii="Courier New" w:cs="Courier New" w:eastAsia="Courier New" w:hAnsi="Courier New"/>
          <w:color w:val="1E3A5F"/>
          <w:sz w:val="17"/>
          <w:szCs w:val="17"/>
        </w:rPr>
        <w:t xml:space="preserve">        if (empty($florA_PR-&gt;$caracteristica)) {</w:t>
      </w:r>
    </w:p>
    <w:p>
      <w:pPr>
        <w:shd w:fill="F1F5F9" w:val="clear"/>
        <w:spacing w:after="20" w:before="20"/>
        <w:ind w:left="560"/>
      </w:pPr>
      <w:r>
        <w:rPr>
          <w:rFonts w:ascii="Courier New" w:cs="Courier New" w:eastAsia="Courier New" w:hAnsi="Courier New"/>
          <w:color w:val="1E3A5F"/>
          <w:sz w:val="17"/>
          <w:szCs w:val="17"/>
        </w:rPr>
        <w:t xml:space="preserve">            $florA = $florA_EIII;    // ← REASIGNA nuevamente</w:t>
      </w:r>
    </w:p>
    <w:p>
      <w:pPr>
        <w:shd w:fill="F1F5F9" w:val="clear"/>
        <w:spacing w:after="20" w:before="20"/>
        <w:ind w:left="560"/>
      </w:pPr>
      <w:r>
        <w:rPr>
          <w:rFonts w:ascii="Courier New" w:cs="Courier New" w:eastAsia="Courier New" w:hAnsi="Courier New"/>
          <w:color w:val="1E3A5F"/>
          <w:sz w:val="17"/>
          <w:szCs w:val="17"/>
        </w:rPr>
        <w:t xml:space="preserve">        }</w:t>
      </w:r>
    </w:p>
    <w:p>
      <w:pPr>
        <w:shd w:fill="F1F5F9" w:val="clear"/>
        <w:spacing w:after="20" w:before="20"/>
        <w:ind w:left="560"/>
      </w:pPr>
      <w:r>
        <w:rPr>
          <w:rFonts w:ascii="Courier New" w:cs="Courier New" w:eastAsia="Courier New" w:hAnsi="Courier New"/>
          <w:color w:val="1E3A5F"/>
          <w:sz w:val="17"/>
          <w:szCs w:val="17"/>
        </w:rPr>
        <w:t xml:space="preserve">    }</w:t>
      </w:r>
    </w:p>
    <w:p>
      <w:pPr>
        <w:shd w:fill="F1F5F9" w:val="clear"/>
        <w:spacing w:after="20" w:before="20"/>
        <w:ind w:left="560"/>
      </w:pPr>
      <w:r>
        <w:rPr>
          <w:rFonts w:ascii="Courier New" w:cs="Courier New" w:eastAsia="Courier New" w:hAnsi="Courier New"/>
          <w:color w:val="1E3A5F"/>
          <w:sz w:val="17"/>
          <w:szCs w:val="17"/>
        </w:rPr>
        <w:t xml:space="preserve">    // En la siguiente iteración, $florA ya no es la flor original</w:t>
      </w:r>
    </w:p>
    <w:p>
      <w:pPr>
        <w:shd w:fill="F1F5F9" w:val="clear"/>
        <w:spacing w:after="20" w:before="20"/>
        <w:ind w:left="560"/>
      </w:pPr>
      <w:r>
        <w:rPr>
          <w:rFonts w:ascii="Courier New" w:cs="Courier New" w:eastAsia="Courier New" w:hAnsi="Courier New"/>
          <w:color w:val="1E3A5F"/>
          <w:sz w:val="17"/>
          <w:szCs w:val="17"/>
        </w:rPr>
        <w:t xml:space="preserve">}</w:t>
      </w:r>
    </w:p>
    <w:p>
      <w:pPr>
        <w:spacing w:after="110" w:before="70"/>
        <w:jc w:val="left"/>
      </w:pPr>
      <w:r>
        <w:rPr>
          <w:rFonts w:ascii="Arial" w:cs="Arial" w:eastAsia="Arial" w:hAnsi="Arial"/>
          <w:b w:val="false"/>
          <w:bCs w:val="false"/>
          <w:color w:val="1E293B"/>
          <w:sz w:val="20"/>
          <w:szCs w:val="20"/>
        </w:rPr>
        <w:t xml:space="preserve">El problema: una vez reasignado $florA = $florA_PR en la iteración del ponderado N, en la iteración N+1 $florA ya apunta a los datos de PR, no a BG. Si la siguiente característica sí tiene datos en BG (la fuente más confiable), el sistema igualmente usa los datos de PR o EIII, que son de menor calidad o pueden tener valores distintos.</w:t>
      </w:r>
    </w:p>
    <w:p>
      <w:pPr>
        <w:pBdr>
          <w:top w:val="single" w:color="B91C1C" w:sz="1"/>
          <w:bottom w:val="single" w:color="B91C1C" w:sz="1"/>
          <w:left w:val="thick" w:color="B91C1C" w:sz="16"/>
          <w:right w:val="single" w:color="B91C1C" w:sz="1"/>
        </w:pBdr>
        <w:shd w:fill="FEF2F2" w:val="clear"/>
        <w:spacing w:after="120" w:before="120"/>
        <w:ind w:left="240"/>
      </w:pPr>
      <w:r>
        <w:rPr>
          <w:rFonts w:ascii="Arial" w:cs="Arial" w:eastAsia="Arial" w:hAnsi="Arial"/>
          <w:b/>
          <w:bCs/>
          <w:color w:val="B91C1C"/>
          <w:sz w:val="20"/>
          <w:szCs w:val="20"/>
        </w:rPr>
        <w:t xml:space="preserve">Consecuencia: </w:t>
      </w:r>
      <w:r>
        <w:rPr>
          <w:rFonts w:ascii="Arial" w:cs="Arial" w:eastAsia="Arial" w:hAnsi="Arial"/>
          <w:color w:val="1E293B"/>
          <w:sz w:val="20"/>
          <w:szCs w:val="20"/>
        </w:rPr>
        <w:t xml:space="preserve">El cálculo de VM y viabilidad para las características siguientes a la primera que activaba el fallback usaba datos de la fuente de respaldo aunque no fuera necesario. Esto contaminaba el cálculo del Valor de Mérito total con datos de menor jerarquía.</w:t>
      </w:r>
    </w:p>
    <w:p>
      <w:pPr>
        <w:spacing w:after="40" w:before="40"/>
      </w:pPr>
      <w:r>
        <w:t xml:space="preserve"/>
      </w:r>
    </w:p>
    <w:p>
      <w:pPr>
        <w:pStyle w:val="Heading3"/>
        <w:spacing w:after="100" w:before="240"/>
      </w:pPr>
      <w:r>
        <w:rPr>
          <w:rFonts w:ascii="Arial" w:cs="Arial" w:eastAsia="Arial" w:hAnsi="Arial"/>
          <w:b/>
          <w:bCs/>
          <w:color w:val="1E293B"/>
          <w:sz w:val="22"/>
          <w:szCs w:val="22"/>
        </w:rPr>
        <w:t xml:space="preserve">Por qué la corrección es correcta</w:t>
      </w:r>
    </w:p>
    <w:p>
      <w:pPr>
        <w:spacing w:after="110" w:before="70"/>
        <w:jc w:val="left"/>
      </w:pPr>
      <w:r>
        <w:rPr>
          <w:rFonts w:ascii="Arial" w:cs="Arial" w:eastAsia="Arial" w:hAnsi="Arial"/>
          <w:b w:val="false"/>
          <w:bCs w:val="false"/>
          <w:color w:val="1E293B"/>
          <w:sz w:val="20"/>
          <w:szCs w:val="20"/>
        </w:rPr>
        <w:t xml:space="preserve">Se crean copias locales al inicio de cada iteración del bucle, sin modificar las referencias originales:</w:t>
      </w:r>
    </w:p>
    <w:p>
      <w:pPr>
        <w:shd w:fill="F1F5F9" w:val="clear"/>
        <w:spacing w:after="20" w:before="20"/>
        <w:ind w:left="560"/>
      </w:pPr>
      <w:r>
        <w:rPr>
          <w:rFonts w:ascii="Courier New" w:cs="Courier New" w:eastAsia="Courier New" w:hAnsi="Courier New"/>
          <w:color w:val="1E3A5F"/>
          <w:sz w:val="17"/>
          <w:szCs w:val="17"/>
        </w:rPr>
        <w:t xml:space="preserve">foreach ($ponderados as $ponderado) {</w:t>
      </w:r>
    </w:p>
    <w:p>
      <w:pPr>
        <w:shd w:fill="F1F5F9" w:val="clear"/>
        <w:spacing w:after="20" w:before="20"/>
        <w:ind w:left="560"/>
      </w:pPr>
      <w:r>
        <w:rPr>
          <w:rFonts w:ascii="Courier New" w:cs="Courier New" w:eastAsia="Courier New" w:hAnsi="Courier New"/>
          <w:color w:val="1E3A5F"/>
          <w:sz w:val="17"/>
          <w:szCs w:val="17"/>
        </w:rPr>
        <w:t xml:space="preserve">    $caracteristica = $ponderado-&gt;equivalente;</w:t>
      </w:r>
    </w:p>
    <w:p>
      <w:pPr>
        <w:shd w:fill="F1F5F9" w:val="clear"/>
        <w:spacing w:after="20" w:before="20"/>
        <w:ind w:left="560"/>
      </w:pPr>
      <w:r>
        <w:rPr>
          <w:rFonts w:ascii="Courier New" w:cs="Courier New" w:eastAsia="Courier New" w:hAnsi="Courier New"/>
          <w:color w:val="1E3A5F"/>
          <w:sz w:val="17"/>
          <w:szCs w:val="17"/>
        </w:rPr>
        <w:t xml:space="preserve">    $florA_eval = $florA;   // copia local — $florA original no se toca</w:t>
      </w:r>
    </w:p>
    <w:p>
      <w:pPr>
        <w:shd w:fill="F1F5F9" w:val="clear"/>
        <w:spacing w:after="20" w:before="20"/>
        <w:ind w:left="560"/>
      </w:pPr>
      <w:r>
        <w:rPr>
          <w:rFonts w:ascii="Courier New" w:cs="Courier New" w:eastAsia="Courier New" w:hAnsi="Courier New"/>
          <w:color w:val="1E3A5F"/>
          <w:sz w:val="17"/>
          <w:szCs w:val="17"/>
        </w:rPr>
        <w:t xml:space="preserve">    $florB_eval = $florB;   // copia local — $florB original no se toca</w:t>
      </w:r>
    </w:p>
    <w:p>
      <w:pPr>
        <w:shd w:fill="F1F5F9" w:val="clear"/>
        <w:spacing w:after="20" w:before="20"/>
        <w:ind w:left="560"/>
      </w:pPr>
      <w:r>
        <w:rPr>
          <w:rFonts w:ascii="Courier New" w:cs="Courier New" w:eastAsia="Courier New" w:hAnsi="Courier New"/>
          <w:color w:val="1E3A5F"/>
          <w:sz w:val="17"/>
          <w:szCs w:val="17"/>
        </w:rPr>
        <w:t xml:space="preserve">    if (!isset($florA_eval-&gt;$caracteristica) || is_null(...)) {</w:t>
      </w:r>
    </w:p>
    <w:p>
      <w:pPr>
        <w:shd w:fill="F1F5F9" w:val="clear"/>
        <w:spacing w:after="20" w:before="20"/>
        <w:ind w:left="560"/>
      </w:pPr>
      <w:r>
        <w:rPr>
          <w:rFonts w:ascii="Courier New" w:cs="Courier New" w:eastAsia="Courier New" w:hAnsi="Courier New"/>
          <w:color w:val="1E3A5F"/>
          <w:sz w:val="17"/>
          <w:szCs w:val="17"/>
        </w:rPr>
        <w:t xml:space="preserve">        $florA_eval = $florA_PR;  // solo la copia cambia</w:t>
      </w:r>
    </w:p>
    <w:p>
      <w:pPr>
        <w:shd w:fill="F1F5F9" w:val="clear"/>
        <w:spacing w:after="20" w:before="20"/>
        <w:ind w:left="560"/>
      </w:pPr>
      <w:r>
        <w:rPr>
          <w:rFonts w:ascii="Courier New" w:cs="Courier New" w:eastAsia="Courier New" w:hAnsi="Courier New"/>
          <w:color w:val="1E3A5F"/>
          <w:sz w:val="17"/>
          <w:szCs w:val="17"/>
        </w:rPr>
        <w:t xml:space="preserve">        ...</w:t>
      </w:r>
    </w:p>
    <w:p>
      <w:pPr>
        <w:shd w:fill="F1F5F9" w:val="clear"/>
        <w:spacing w:after="20" w:before="20"/>
        <w:ind w:left="560"/>
      </w:pPr>
      <w:r>
        <w:rPr>
          <w:rFonts w:ascii="Courier New" w:cs="Courier New" w:eastAsia="Courier New" w:hAnsi="Courier New"/>
          <w:color w:val="1E3A5F"/>
          <w:sz w:val="17"/>
          <w:szCs w:val="17"/>
        </w:rPr>
        <w:t xml:space="preserve">    }</w:t>
      </w:r>
    </w:p>
    <w:p>
      <w:pPr>
        <w:shd w:fill="F1F5F9" w:val="clear"/>
        <w:spacing w:after="20" w:before="20"/>
        <w:ind w:left="560"/>
      </w:pPr>
      <w:r>
        <w:rPr>
          <w:rFonts w:ascii="Courier New" w:cs="Courier New" w:eastAsia="Courier New" w:hAnsi="Courier New"/>
          <w:color w:val="1E3A5F"/>
          <w:sz w:val="17"/>
          <w:szCs w:val="17"/>
        </w:rPr>
        <w:t xml:space="preserve">    // $florA sigue apuntando a BG en todas las iteraciones</w:t>
      </w:r>
    </w:p>
    <w:p>
      <w:pPr>
        <w:shd w:fill="F1F5F9" w:val="clear"/>
        <w:spacing w:after="20" w:before="20"/>
        <w:ind w:left="560"/>
      </w:pPr>
      <w:r>
        <w:rPr>
          <w:rFonts w:ascii="Courier New" w:cs="Courier New" w:eastAsia="Courier New" w:hAnsi="Courier New"/>
          <w:color w:val="1E3A5F"/>
          <w:sz w:val="17"/>
          <w:szCs w:val="17"/>
        </w:rPr>
        <w:t xml:space="preserve">}</w:t>
      </w:r>
    </w:p>
    <w:p>
      <w:pPr>
        <w:spacing w:after="110" w:before="70"/>
        <w:jc w:val="left"/>
      </w:pPr>
      <w:r>
        <w:rPr>
          <w:rFonts w:ascii="Arial" w:cs="Arial" w:eastAsia="Arial" w:hAnsi="Arial"/>
          <w:b w:val="false"/>
          <w:bCs w:val="false"/>
          <w:color w:val="1E293B"/>
          <w:sz w:val="20"/>
          <w:szCs w:val="20"/>
        </w:rPr>
        <w:t xml:space="preserve">Con esto, cada característica evalúa el fallback de forma independiente. Si el mosaico necesita usar datos PR, eso no afecta cómo se busca la sacarosa en la siguiente iteración. Cada característica siempre empieza buscando en BG (la fuente más confiable).</w:t>
      </w:r>
    </w:p>
    <w:p>
      <w:pPr>
        <w:spacing w:after="40" w:before="40"/>
      </w:pPr>
      <w:r>
        <w:t xml:space="preserve"/>
      </w:r>
    </w:p>
    <w:p>
      <w:pPr>
        <w:spacing w:after="40" w:before="40"/>
      </w:pPr>
      <w:r>
        <w:t xml:space="preserve"/>
      </w:r>
    </w:p>
    <w:p>
      <w:pPr>
        <w:pStyle w:val="Heading2"/>
        <w:spacing w:after="140" w:before="320"/>
      </w:pPr>
      <w:r>
        <w:rPr>
          <w:rFonts w:ascii="Arial" w:cs="Arial" w:eastAsia="Arial" w:hAnsi="Arial"/>
          <w:b/>
          <w:bCs/>
          <w:color w:val="009640"/>
          <w:sz w:val="28"/>
          <w:szCs w:val="28"/>
        </w:rPr>
        <w:t xml:space="preserve">Bug 5 — Condición de Veto por Sexo Incompleta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Propiedad</w:t>
            </w:r>
          </w:p>
        </w:tc>
        <w:tc>
          <w:tcPr>
            <w:tcW w:type="dxa" w:w="716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Archivo</w:t>
            </w:r>
          </w:p>
        </w:tc>
        <w:tc>
          <w:tcPr>
            <w:tcW w:type="dxa" w:w="71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CrossingController.php</w:t>
            </w:r>
          </w:p>
        </w:tc>
      </w:tr>
      <w:tr>
        <w:tc>
          <w:tcPr>
            <w:tcW w:type="dxa" w:w="22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Función afectada</w:t>
            </w:r>
          </w:p>
        </w:tc>
        <w:tc>
          <w:tcPr>
            <w:tcW w:type="dxa" w:w="71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calcularViabilidad() — condición de sexo</w:t>
            </w:r>
          </w:p>
        </w:tc>
      </w:tr>
      <w:tr>
        <w:tc>
          <w:tcPr>
            <w:tcW w:type="dxa" w:w="22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Severidad</w:t>
            </w:r>
          </w:p>
        </w:tc>
        <w:tc>
          <w:tcPr>
            <w:tcW w:type="dxa" w:w="71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B91C1C"/>
                <w:sz w:val="18"/>
                <w:szCs w:val="18"/>
              </w:rPr>
              <w:t xml:space="preserve">CRÍTICA</w:t>
            </w:r>
          </w:p>
        </w:tc>
      </w:tr>
    </w:tbl>
    <w:p>
      <w:pPr>
        <w:spacing w:after="40" w:before="40"/>
      </w:pPr>
      <w:r>
        <w:t xml:space="preserve"/>
      </w:r>
    </w:p>
    <w:p>
      <w:pPr>
        <w:pStyle w:val="Heading3"/>
        <w:spacing w:after="100" w:before="240"/>
      </w:pPr>
      <w:r>
        <w:rPr>
          <w:rFonts w:ascii="Arial" w:cs="Arial" w:eastAsia="Arial" w:hAnsi="Arial"/>
          <w:b/>
          <w:bCs/>
          <w:color w:val="1E293B"/>
          <w:sz w:val="22"/>
          <w:szCs w:val="22"/>
        </w:rPr>
        <w:t xml:space="preserve">Por qué estaba mal</w:t>
      </w:r>
    </w:p>
    <w:p>
      <w:pPr>
        <w:spacing w:after="110" w:before="70"/>
        <w:jc w:val="left"/>
      </w:pPr>
      <w:r>
        <w:rPr>
          <w:rFonts w:ascii="Arial" w:cs="Arial" w:eastAsia="Arial" w:hAnsi="Arial"/>
          <w:b w:val="false"/>
          <w:bCs w:val="false"/>
          <w:color w:val="1E293B"/>
          <w:sz w:val="20"/>
          <w:szCs w:val="20"/>
        </w:rPr>
        <w:t xml:space="preserve">La función calcularViabilidad() recorre TODAS las flores contra TODAS las flores (bucle n×n, sin distinción previa de sexo). Esto significa que en la matriz pueden aparecer combinaciones Madre-Macho vs Padre-Hembra o incluso Macho vs Macho.</w:t>
      </w:r>
    </w:p>
    <w:p>
      <w:pPr>
        <w:spacing w:after="110" w:before="70"/>
        <w:jc w:val="left"/>
      </w:pPr>
      <w:r>
        <w:rPr>
          <w:rFonts w:ascii="Arial" w:cs="Arial" w:eastAsia="Arial" w:hAnsi="Arial"/>
          <w:b w:val="false"/>
          <w:bCs w:val="false"/>
          <w:color w:val="1E293B"/>
          <w:sz w:val="20"/>
          <w:szCs w:val="20"/>
        </w:rPr>
        <w:t xml:space="preserve">El código original tenía dos condiciones para vetar por sexo, pero ambas evaluaban la misma lógica:</w:t>
      </w:r>
    </w:p>
    <w:p>
      <w:pPr>
        <w:shd w:fill="F1F5F9" w:val="clear"/>
        <w:spacing w:after="20" w:before="20"/>
        <w:ind w:left="560"/>
      </w:pPr>
      <w:r>
        <w:rPr>
          <w:rFonts w:ascii="Courier New" w:cs="Courier New" w:eastAsia="Courier New" w:hAnsi="Courier New"/>
          <w:color w:val="1E3A5F"/>
          <w:sz w:val="17"/>
          <w:szCs w:val="17"/>
        </w:rPr>
        <w:t xml:space="preserve">// Condición 1 — con AND: veta solo si AMBAS son hembra</w:t>
      </w:r>
    </w:p>
    <w:p>
      <w:pPr>
        <w:shd w:fill="F1F5F9" w:val="clear"/>
        <w:spacing w:after="20" w:before="20"/>
        <w:ind w:left="560"/>
      </w:pPr>
      <w:r>
        <w:rPr>
          <w:rFonts w:ascii="Courier New" w:cs="Courier New" w:eastAsia="Courier New" w:hAnsi="Courier New"/>
          <w:color w:val="1E3A5F"/>
          <w:sz w:val="17"/>
          <w:szCs w:val="17"/>
        </w:rPr>
        <w:t xml:space="preserve">if (florB==Hembra &amp;&amp; florA==Hembra) { viabilidad=false; }</w:t>
      </w:r>
    </w:p>
    <w:p>
      <w:pPr>
        <w:shd w:fill="F1F5F9" w:val="clear"/>
        <w:spacing w:after="20" w:before="20"/>
        <w:ind w:left="560"/>
      </w:pPr>
      <w:r>
        <w:rPr>
          <w:rFonts w:ascii="Courier New" w:cs="Courier New" w:eastAsia="Courier New" w:hAnsi="Courier New"/>
          <w:color w:val="1E3A5F"/>
          <w:sz w:val="17"/>
          <w:szCs w:val="17"/>
        </w:rPr>
        <w:t xml:space="preserve"/>
      </w:r>
    </w:p>
    <w:p>
      <w:pPr>
        <w:shd w:fill="F1F5F9" w:val="clear"/>
        <w:spacing w:after="20" w:before="20"/>
        <w:ind w:left="560"/>
      </w:pPr>
      <w:r>
        <w:rPr>
          <w:rFonts w:ascii="Courier New" w:cs="Courier New" w:eastAsia="Courier New" w:hAnsi="Courier New"/>
          <w:color w:val="1E3A5F"/>
          <w:sz w:val="17"/>
          <w:szCs w:val="17"/>
        </w:rPr>
        <w:t xml:space="preserve">// Condición 2 — solo flor B hembra (redundante con condición 1)</w:t>
      </w:r>
    </w:p>
    <w:p>
      <w:pPr>
        <w:shd w:fill="F1F5F9" w:val="clear"/>
        <w:spacing w:after="20" w:before="20"/>
        <w:ind w:left="560"/>
      </w:pPr>
      <w:r>
        <w:rPr>
          <w:rFonts w:ascii="Courier New" w:cs="Courier New" w:eastAsia="Courier New" w:hAnsi="Courier New"/>
          <w:color w:val="1E3A5F"/>
          <w:sz w:val="17"/>
          <w:szCs w:val="17"/>
        </w:rPr>
        <w:t xml:space="preserve">if (florB==Hembra) { viabilidad=false; }</w:t>
      </w:r>
    </w:p>
    <w:p>
      <w:pPr>
        <w:spacing w:after="110" w:before="70"/>
        <w:jc w:val="left"/>
      </w:pPr>
      <w:r>
        <w:rPr>
          <w:rFonts w:ascii="Arial" w:cs="Arial" w:eastAsia="Arial" w:hAnsi="Arial"/>
          <w:b w:val="false"/>
          <w:bCs w:val="false"/>
          <w:color w:val="1E293B"/>
          <w:sz w:val="20"/>
          <w:szCs w:val="20"/>
        </w:rPr>
        <w:t xml:space="preserve">La condición 1 nunca vetaba nada útil porque la condición 2 ya la cubría. Y lo más importante: no existía ninguna condición que vetara el caso en que la flor A (que debería ser siempre la madre/hembra) fuera macho.</w:t>
      </w:r>
    </w:p>
    <w:p>
      <w:pPr>
        <w:pBdr>
          <w:top w:val="single" w:color="B91C1C" w:sz="1"/>
          <w:bottom w:val="single" w:color="B91C1C" w:sz="1"/>
          <w:left w:val="thick" w:color="B91C1C" w:sz="16"/>
          <w:right w:val="single" w:color="B91C1C" w:sz="1"/>
        </w:pBdr>
        <w:shd w:fill="FEF2F2" w:val="clear"/>
        <w:spacing w:after="120" w:before="120"/>
        <w:ind w:left="240"/>
      </w:pPr>
      <w:r>
        <w:rPr>
          <w:rFonts w:ascii="Arial" w:cs="Arial" w:eastAsia="Arial" w:hAnsi="Arial"/>
          <w:b/>
          <w:bCs/>
          <w:color w:val="B91C1C"/>
          <w:sz w:val="20"/>
          <w:szCs w:val="20"/>
        </w:rPr>
        <w:t xml:space="preserve">Consecuencia: </w:t>
      </w:r>
      <w:r>
        <w:rPr>
          <w:rFonts w:ascii="Arial" w:cs="Arial" w:eastAsia="Arial" w:hAnsi="Arial"/>
          <w:color w:val="1E293B"/>
          <w:sz w:val="20"/>
          <w:szCs w:val="20"/>
        </w:rPr>
        <w:t xml:space="preserve">Cruzamientos con roles invertidos (Macho como madre, o Hembra como padre) no eran vetados automáticamente. Aparecían como viables en la matriz y podían ser seleccionados y guardados en la base de datos, generando registros biológicamente inválidos.</w:t>
      </w:r>
    </w:p>
    <w:p>
      <w:pPr>
        <w:spacing w:after="40" w:before="40"/>
      </w:pPr>
      <w:r>
        <w:t xml:space="preserve"/>
      </w:r>
    </w:p>
    <w:p>
      <w:pPr>
        <w:pStyle w:val="Heading3"/>
        <w:spacing w:after="100" w:before="240"/>
      </w:pPr>
      <w:r>
        <w:rPr>
          <w:rFonts w:ascii="Arial" w:cs="Arial" w:eastAsia="Arial" w:hAnsi="Arial"/>
          <w:b/>
          <w:bCs/>
          <w:color w:val="1E293B"/>
          <w:sz w:val="22"/>
          <w:szCs w:val="22"/>
        </w:rPr>
        <w:t xml:space="preserve">Por qué la corrección es correcta</w:t>
      </w:r>
    </w:p>
    <w:p>
      <w:pPr>
        <w:spacing w:after="110" w:before="70"/>
        <w:jc w:val="left"/>
      </w:pPr>
      <w:r>
        <w:rPr>
          <w:rFonts w:ascii="Arial" w:cs="Arial" w:eastAsia="Arial" w:hAnsi="Arial"/>
          <w:b w:val="false"/>
          <w:bCs w:val="false"/>
          <w:color w:val="1E293B"/>
          <w:sz w:val="20"/>
          <w:szCs w:val="20"/>
        </w:rPr>
        <w:t xml:space="preserve">Se reemplazaron las dos condiciones por dos vetos independientes y claros:</w:t>
      </w:r>
    </w:p>
    <w:p>
      <w:pPr>
        <w:shd w:fill="F1F5F9" w:val="clear"/>
        <w:spacing w:after="20" w:before="20"/>
        <w:ind w:left="560"/>
      </w:pPr>
      <w:r>
        <w:rPr>
          <w:rFonts w:ascii="Courier New" w:cs="Courier New" w:eastAsia="Courier New" w:hAnsi="Courier New"/>
          <w:color w:val="1E3A5F"/>
          <w:sz w:val="17"/>
          <w:szCs w:val="17"/>
        </w:rPr>
        <w:t xml:space="preserve">// Veto 1: el padre (florB) no puede ser hembra</w:t>
      </w:r>
    </w:p>
    <w:p>
      <w:pPr>
        <w:shd w:fill="F1F5F9" w:val="clear"/>
        <w:spacing w:after="20" w:before="20"/>
        <w:ind w:left="560"/>
      </w:pPr>
      <w:r>
        <w:rPr>
          <w:rFonts w:ascii="Courier New" w:cs="Courier New" w:eastAsia="Courier New" w:hAnsi="Courier New"/>
          <w:color w:val="1E3A5F"/>
          <w:sz w:val="17"/>
          <w:szCs w:val="17"/>
        </w:rPr>
        <w:t xml:space="preserve">if ($florB-&gt;sxo == 'Hembra' || $florB-&gt;sxo == 'HD' || $florB-&gt;sxo == 'HF') {</w:t>
      </w:r>
    </w:p>
    <w:p>
      <w:pPr>
        <w:shd w:fill="F1F5F9" w:val="clear"/>
        <w:spacing w:after="20" w:before="20"/>
        <w:ind w:left="560"/>
      </w:pPr>
      <w:r>
        <w:rPr>
          <w:rFonts w:ascii="Courier New" w:cs="Courier New" w:eastAsia="Courier New" w:hAnsi="Courier New"/>
          <w:color w:val="1E3A5F"/>
          <w:sz w:val="17"/>
          <w:szCs w:val="17"/>
        </w:rPr>
        <w:t xml:space="preserve">    $viabilidad['viabilidad'] = false;</w:t>
      </w:r>
    </w:p>
    <w:p>
      <w:pPr>
        <w:shd w:fill="F1F5F9" w:val="clear"/>
        <w:spacing w:after="20" w:before="20"/>
        <w:ind w:left="560"/>
      </w:pPr>
      <w:r>
        <w:rPr>
          <w:rFonts w:ascii="Courier New" w:cs="Courier New" w:eastAsia="Courier New" w:hAnsi="Courier New"/>
          <w:color w:val="1E3A5F"/>
          <w:sz w:val="17"/>
          <w:szCs w:val="17"/>
        </w:rPr>
        <w:t xml:space="preserve">}</w:t>
      </w:r>
    </w:p>
    <w:p>
      <w:pPr>
        <w:shd w:fill="F1F5F9" w:val="clear"/>
        <w:spacing w:after="20" w:before="20"/>
        <w:ind w:left="560"/>
      </w:pPr>
      <w:r>
        <w:rPr>
          <w:rFonts w:ascii="Courier New" w:cs="Courier New" w:eastAsia="Courier New" w:hAnsi="Courier New"/>
          <w:color w:val="1E3A5F"/>
          <w:sz w:val="17"/>
          <w:szCs w:val="17"/>
        </w:rPr>
        <w:t xml:space="preserve"/>
      </w:r>
    </w:p>
    <w:p>
      <w:pPr>
        <w:shd w:fill="F1F5F9" w:val="clear"/>
        <w:spacing w:after="20" w:before="20"/>
        <w:ind w:left="560"/>
      </w:pPr>
      <w:r>
        <w:rPr>
          <w:rFonts w:ascii="Courier New" w:cs="Courier New" w:eastAsia="Courier New" w:hAnsi="Courier New"/>
          <w:color w:val="1E3A5F"/>
          <w:sz w:val="17"/>
          <w:szCs w:val="17"/>
        </w:rPr>
        <w:t xml:space="preserve">// Veto 2: la madre (florA) no puede ser macho</w:t>
      </w:r>
    </w:p>
    <w:p>
      <w:pPr>
        <w:shd w:fill="F1F5F9" w:val="clear"/>
        <w:spacing w:after="20" w:before="20"/>
        <w:ind w:left="560"/>
      </w:pPr>
      <w:r>
        <w:rPr>
          <w:rFonts w:ascii="Courier New" w:cs="Courier New" w:eastAsia="Courier New" w:hAnsi="Courier New"/>
          <w:color w:val="1E3A5F"/>
          <w:sz w:val="17"/>
          <w:szCs w:val="17"/>
        </w:rPr>
        <w:t xml:space="preserve">if ($florA-&gt;sxo == 'Macho' || $florA-&gt;sxo == 'MD' || $florA-&gt;sxo == 'MF') {</w:t>
      </w:r>
    </w:p>
    <w:p>
      <w:pPr>
        <w:shd w:fill="F1F5F9" w:val="clear"/>
        <w:spacing w:after="20" w:before="20"/>
        <w:ind w:left="560"/>
      </w:pPr>
      <w:r>
        <w:rPr>
          <w:rFonts w:ascii="Courier New" w:cs="Courier New" w:eastAsia="Courier New" w:hAnsi="Courier New"/>
          <w:color w:val="1E3A5F"/>
          <w:sz w:val="17"/>
          <w:szCs w:val="17"/>
        </w:rPr>
        <w:t xml:space="preserve">    $viabilidad['viabilidad'] = false;</w:t>
      </w:r>
    </w:p>
    <w:p>
      <w:pPr>
        <w:shd w:fill="F1F5F9" w:val="clear"/>
        <w:spacing w:after="20" w:before="20"/>
        <w:ind w:left="560"/>
      </w:pPr>
      <w:r>
        <w:rPr>
          <w:rFonts w:ascii="Courier New" w:cs="Courier New" w:eastAsia="Courier New" w:hAnsi="Courier New"/>
          <w:color w:val="1E3A5F"/>
          <w:sz w:val="17"/>
          <w:szCs w:val="17"/>
        </w:rPr>
        <w:t xml:space="preserve">}</w:t>
      </w:r>
    </w:p>
    <w:p>
      <w:pPr>
        <w:spacing w:after="110" w:before="70"/>
        <w:jc w:val="left"/>
      </w:pPr>
      <w:r>
        <w:rPr>
          <w:rFonts w:ascii="Arial" w:cs="Arial" w:eastAsia="Arial" w:hAnsi="Arial"/>
          <w:b w:val="false"/>
          <w:bCs w:val="false"/>
          <w:color w:val="1E293B"/>
          <w:sz w:val="20"/>
          <w:szCs w:val="20"/>
        </w:rPr>
        <w:t xml:space="preserve">Estos dos vetos cubren todos los casos de roles incorrectos: padre-hembra y madre-macho. Combinados con el bucle n×n, aseguran que solo las combinaciones biológicamente válidas (hembra como madre, macho como padre) sean declaradas como potencialmente viables.</w:t>
      </w:r>
    </w:p>
    <w:p>
      <w:pPr>
        <w:spacing w:after="40" w:before="40"/>
      </w:pPr>
      <w:r>
        <w:t xml:space="preserve"/>
      </w:r>
    </w:p>
    <w:p>
      <w:pPr>
        <w:spacing w:after="40" w:before="40"/>
      </w:pPr>
      <w:r>
        <w:t xml:space="preserve"/>
      </w:r>
    </w:p>
    <w:p>
      <w:pPr>
        <w:pStyle w:val="Heading2"/>
        <w:spacing w:after="140" w:before="320"/>
      </w:pPr>
      <w:r>
        <w:rPr>
          <w:rFonts w:ascii="Arial" w:cs="Arial" w:eastAsia="Arial" w:hAnsi="Arial"/>
          <w:b/>
          <w:bCs/>
          <w:color w:val="009640"/>
          <w:sz w:val="28"/>
          <w:szCs w:val="28"/>
        </w:rPr>
        <w:t xml:space="preserve">Bug 6 — Roya Café y Naranja sin Soporte en calcularValorMerito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Propiedad</w:t>
            </w:r>
          </w:p>
        </w:tc>
        <w:tc>
          <w:tcPr>
            <w:tcW w:type="dxa" w:w="716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Detalle</w:t>
            </w:r>
          </w:p>
        </w:tc>
      </w:tr>
      <w:tr>
        <w:tc>
          <w:tcPr>
            <w:tcW w:type="dxa" w:w="22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Archivo</w:t>
            </w:r>
          </w:p>
        </w:tc>
        <w:tc>
          <w:tcPr>
            <w:tcW w:type="dxa" w:w="71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CrossingController.php</w:t>
            </w:r>
          </w:p>
        </w:tc>
      </w:tr>
      <w:tr>
        <w:tc>
          <w:tcPr>
            <w:tcW w:type="dxa" w:w="22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Función afectada</w:t>
            </w:r>
          </w:p>
        </w:tc>
        <w:tc>
          <w:tcPr>
            <w:tcW w:type="dxa" w:w="71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calcularValorMerito()</w:t>
            </w:r>
          </w:p>
        </w:tc>
      </w:tr>
      <w:tr>
        <w:tc>
          <w:tcPr>
            <w:tcW w:type="dxa" w:w="22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1E293B"/>
                <w:sz w:val="18"/>
                <w:szCs w:val="18"/>
              </w:rPr>
              <w:t xml:space="preserve">Severidad</w:t>
            </w:r>
          </w:p>
        </w:tc>
        <w:tc>
          <w:tcPr>
            <w:tcW w:type="dxa" w:w="71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92400E"/>
                <w:sz w:val="18"/>
                <w:szCs w:val="18"/>
              </w:rPr>
              <w:t xml:space="preserve">MEDIA</w:t>
            </w:r>
          </w:p>
        </w:tc>
      </w:tr>
    </w:tbl>
    <w:p>
      <w:pPr>
        <w:spacing w:after="40" w:before="40"/>
      </w:pPr>
      <w:r>
        <w:t xml:space="preserve"/>
      </w:r>
    </w:p>
    <w:p>
      <w:pPr>
        <w:pStyle w:val="Heading3"/>
        <w:spacing w:after="100" w:before="240"/>
      </w:pPr>
      <w:r>
        <w:rPr>
          <w:rFonts w:ascii="Arial" w:cs="Arial" w:eastAsia="Arial" w:hAnsi="Arial"/>
          <w:b/>
          <w:bCs/>
          <w:color w:val="1E293B"/>
          <w:sz w:val="22"/>
          <w:szCs w:val="22"/>
        </w:rPr>
        <w:t xml:space="preserve">Por qué estaba mal</w:t>
      </w:r>
    </w:p>
    <w:p>
      <w:pPr>
        <w:spacing w:after="110" w:before="70"/>
        <w:jc w:val="left"/>
      </w:pPr>
      <w:r>
        <w:rPr>
          <w:rFonts w:ascii="Arial" w:cs="Arial" w:eastAsia="Arial" w:hAnsi="Arial"/>
          <w:b w:val="false"/>
          <w:bCs w:val="false"/>
          <w:color w:val="1E293B"/>
          <w:sz w:val="20"/>
          <w:szCs w:val="20"/>
        </w:rPr>
        <w:t xml:space="preserve">La función calcularValorMerito() calcula la contribución de cada característica al VM total. Para las enfermedades mosaico y carbón tenía un bloque específico. Para roya café (rya_cfe_r) y roya naranja (roya_naranja), la función caía en el bloque else genérico que retornaba nivel_florA = 0, y por tanto una contribución al VM de 0 × ponderado = 0.</w:t>
      </w:r>
    </w:p>
    <w:p>
      <w:pPr>
        <w:pBdr>
          <w:top w:val="single" w:color="92400E" w:sz="1"/>
          <w:bottom w:val="single" w:color="92400E" w:sz="1"/>
          <w:left w:val="thick" w:color="92400E" w:sz="16"/>
          <w:right w:val="single" w:color="92400E" w:sz="1"/>
        </w:pBdr>
        <w:shd w:fill="FFFBEB" w:val="clear"/>
        <w:spacing w:after="120" w:before="120"/>
        <w:ind w:left="240"/>
      </w:pPr>
      <w:r>
        <w:rPr>
          <w:rFonts w:ascii="Arial" w:cs="Arial" w:eastAsia="Arial" w:hAnsi="Arial"/>
          <w:b/>
          <w:bCs/>
          <w:color w:val="92400E"/>
          <w:sz w:val="20"/>
          <w:szCs w:val="20"/>
        </w:rPr>
        <w:t xml:space="preserve">Consecuencia: </w:t>
      </w:r>
      <w:r>
        <w:rPr>
          <w:rFonts w:ascii="Arial" w:cs="Arial" w:eastAsia="Arial" w:hAnsi="Arial"/>
          <w:color w:val="1E293B"/>
          <w:sz w:val="20"/>
          <w:szCs w:val="20"/>
        </w:rPr>
        <w:t xml:space="preserve">Aunque el usuario configurara un peso alto para roya (por ejemplo, ponderado=30), el VM calculado para variedades con alta o baja susceptibilidad a roya era idéntico (siempre 0 de contribución). La roya no diferenciaba variedades en el ranking de mérito, haciendo inútil su configuración como característica ponderada.</w:t>
      </w:r>
    </w:p>
    <w:p>
      <w:pPr>
        <w:spacing w:after="40" w:before="40"/>
      </w:pPr>
      <w:r>
        <w:t xml:space="preserve"/>
      </w:r>
    </w:p>
    <w:p>
      <w:pPr>
        <w:pStyle w:val="Heading3"/>
        <w:spacing w:after="100" w:before="240"/>
      </w:pPr>
      <w:r>
        <w:rPr>
          <w:rFonts w:ascii="Arial" w:cs="Arial" w:eastAsia="Arial" w:hAnsi="Arial"/>
          <w:b/>
          <w:bCs/>
          <w:color w:val="1E293B"/>
          <w:sz w:val="22"/>
          <w:szCs w:val="22"/>
        </w:rPr>
        <w:t xml:space="preserve">Por qué la corrección es correcta</w:t>
      </w:r>
    </w:p>
    <w:p>
      <w:pPr>
        <w:spacing w:after="110" w:before="70"/>
        <w:jc w:val="left"/>
      </w:pPr>
      <w:r>
        <w:rPr>
          <w:rFonts w:ascii="Arial" w:cs="Arial" w:eastAsia="Arial" w:hAnsi="Arial"/>
          <w:b w:val="false"/>
          <w:bCs w:val="false"/>
          <w:color w:val="1E293B"/>
          <w:sz w:val="20"/>
          <w:szCs w:val="20"/>
        </w:rPr>
        <w:t xml:space="preserve">Se añadió un bloque explícito para roya café y roya naranja que usa el valor directamente (ya vienen escalados en la misma unidad que el nivel), consistente con cómo se trata en calcularViabilidadCaracteristica():</w:t>
      </w:r>
    </w:p>
    <w:p>
      <w:pPr>
        <w:shd w:fill="F1F5F9" w:val="clear"/>
        <w:spacing w:after="20" w:before="20"/>
        <w:ind w:left="560"/>
      </w:pPr>
      <w:r>
        <w:rPr>
          <w:rFonts w:ascii="Courier New" w:cs="Courier New" w:eastAsia="Courier New" w:hAnsi="Courier New"/>
          <w:color w:val="1E3A5F"/>
          <w:sz w:val="17"/>
          <w:szCs w:val="17"/>
        </w:rPr>
        <w:t xml:space="preserve">} else if ($caracteristica == 'rya_cfe_r' || $caracteristica == 'roya_naranja') {</w:t>
      </w:r>
    </w:p>
    <w:p>
      <w:pPr>
        <w:shd w:fill="F1F5F9" w:val="clear"/>
        <w:spacing w:after="20" w:before="20"/>
        <w:ind w:left="560"/>
      </w:pPr>
      <w:r>
        <w:rPr>
          <w:rFonts w:ascii="Courier New" w:cs="Courier New" w:eastAsia="Courier New" w:hAnsi="Courier New"/>
          <w:color w:val="1E3A5F"/>
          <w:sz w:val="17"/>
          <w:szCs w:val="17"/>
        </w:rPr>
        <w:t xml:space="preserve">    $nivel_florA = $florA-&gt;$caracteristica ?? 0;</w:t>
      </w:r>
    </w:p>
    <w:p>
      <w:pPr>
        <w:shd w:fill="F1F5F9" w:val="clear"/>
        <w:spacing w:after="20" w:before="20"/>
        <w:ind w:left="560"/>
      </w:pPr>
      <w:r>
        <w:rPr>
          <w:rFonts w:ascii="Courier New" w:cs="Courier New" w:eastAsia="Courier New" w:hAnsi="Courier New"/>
          <w:color w:val="1E3A5F"/>
          <w:sz w:val="17"/>
          <w:szCs w:val="17"/>
        </w:rPr>
        <w:t xml:space="preserve">}</w:t>
      </w:r>
    </w:p>
    <w:p>
      <w:pPr>
        <w:shd w:fill="F1F5F9" w:val="clear"/>
        <w:spacing w:after="20" w:before="20"/>
        <w:ind w:left="560"/>
      </w:pPr>
      <w:r>
        <w:rPr>
          <w:rFonts w:ascii="Courier New" w:cs="Courier New" w:eastAsia="Courier New" w:hAnsi="Courier New"/>
          <w:color w:val="1E3A5F"/>
          <w:sz w:val="17"/>
          <w:szCs w:val="17"/>
        </w:rPr>
        <w:t xml:space="preserve">return $ponderado * $nivel_florA;</w:t>
      </w:r>
    </w:p>
    <w:p>
      <w:pPr>
        <w:spacing w:after="110" w:before="70"/>
        <w:jc w:val="left"/>
      </w:pPr>
      <w:r>
        <w:rPr>
          <w:rFonts w:ascii="Arial" w:cs="Arial" w:eastAsia="Arial" w:hAnsi="Arial"/>
          <w:b w:val="false"/>
          <w:bCs w:val="false"/>
          <w:color w:val="1E293B"/>
          <w:sz w:val="20"/>
          <w:szCs w:val="20"/>
        </w:rPr>
        <w:t xml:space="preserve">Ahora una variedad con roya_cafe_r = 8 y ponderado = 20 contribuye con 8 × 20 / 100 = 1.6 puntos al VM, diferenciando correctamente la calidad de los progenitores en resistencia a roya.</w:t>
      </w:r>
    </w:p>
    <w:p>
      <w:r>
        <w:br w:type="page"/>
      </w:r>
    </w:p>
    <w:p>
      <w:pPr>
        <w:pStyle w:val="Heading1"/>
        <w:pBdr>
          <w:bottom w:val="single" w:color="009640" w:sz="6" w:space="4"/>
        </w:pBdr>
        <w:spacing w:after="180" w:before="480"/>
      </w:pPr>
      <w:r>
        <w:rPr>
          <w:rFonts w:ascii="Arial" w:cs="Arial" w:eastAsia="Arial" w:hAnsi="Arial"/>
          <w:b/>
          <w:bCs/>
          <w:color w:val="00692C"/>
          <w:sz w:val="36"/>
          <w:szCs w:val="36"/>
        </w:rPr>
        <w:t xml:space="preserve">2. Revisión Detallada del Módulo de Programación de Cruzamientos</w:t>
      </w:r>
    </w:p>
    <w:p>
      <w:pPr>
        <w:spacing w:after="110" w:before="70"/>
        <w:jc w:val="left"/>
      </w:pPr>
      <w:r>
        <w:rPr>
          <w:rFonts w:ascii="Arial" w:cs="Arial" w:eastAsia="Arial" w:hAnsi="Arial"/>
          <w:b w:val="false"/>
          <w:bCs w:val="false"/>
          <w:color w:val="1E293B"/>
          <w:sz w:val="20"/>
          <w:szCs w:val="20"/>
        </w:rPr>
        <w:t xml:space="preserve">Esta sección describe el estado del módulo completo antes y después de las mejoras, cubriendo el flujo de 3 pasos, la lógica de cálculo y la experiencia de usuario.</w:t>
      </w:r>
    </w:p>
    <w:p>
      <w:pPr>
        <w:pStyle w:val="Heading2"/>
        <w:spacing w:after="140" w:before="320"/>
      </w:pPr>
      <w:r>
        <w:rPr>
          <w:rFonts w:ascii="Arial" w:cs="Arial" w:eastAsia="Arial" w:hAnsi="Arial"/>
          <w:b/>
          <w:bCs/>
          <w:color w:val="009640"/>
          <w:sz w:val="28"/>
          <w:szCs w:val="28"/>
        </w:rPr>
        <w:t xml:space="preserve">2.1 Resumen del Flujo (Antes y 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000"/>
        <w:gridCol w:w="3260"/>
      </w:tblGrid>
      <w:tr>
        <w:trPr>
          <w:tblHeader/>
        </w:trPr>
        <w:tc>
          <w:tcPr>
            <w:tcW w:type="dxa" w:w="7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Paso</w:t>
            </w:r>
          </w:p>
        </w:tc>
        <w:tc>
          <w:tcPr>
            <w:tcW w:type="dxa" w:w="24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Vista</w:t>
            </w:r>
          </w:p>
        </w:tc>
        <w:tc>
          <w:tcPr>
            <w:tcW w:type="dxa" w:w="30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Estado Original</w:t>
            </w:r>
          </w:p>
        </w:tc>
        <w:tc>
          <w:tcPr>
            <w:tcW w:type="dxa" w:w="326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Estado Actual</w:t>
            </w:r>
          </w:p>
        </w:tc>
      </w:tr>
      <w:tr>
        <w:tc>
          <w:tcPr>
            <w:tcW w:type="dxa" w:w="7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CrossingInitialDataView</w:t>
            </w:r>
          </w:p>
        </w:tc>
        <w:tc>
          <w:tcPr>
            <w:tcW w:type="dxa" w:w="30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Formulario básico. Solo mostraba proyectos con flores de ayer.</w:t>
            </w:r>
          </w:p>
        </w:tc>
        <w:tc>
          <w:tcPr>
            <w:tcW w:type="dxa" w:w="32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00692C"/>
                <w:sz w:val="18"/>
                <w:szCs w:val="18"/>
              </w:rPr>
              <w:t xml:space="preserve">Formulario con tabla de detalle del proyecto. Busca flores de los últimos 10 años.</w:t>
            </w:r>
          </w:p>
        </w:tc>
      </w:tr>
      <w:tr>
        <w:tc>
          <w:tcPr>
            <w:tcW w:type="dxa" w:w="7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2</w:t>
            </w:r>
          </w:p>
        </w:tc>
        <w:tc>
          <w:tcPr>
            <w:tcW w:type="dxa" w:w="2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CrossingWeightedView</w:t>
            </w:r>
          </w:p>
        </w:tc>
        <w:tc>
          <w:tcPr>
            <w:tcW w:type="dxa" w:w="30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Tabla de ponderados sin contexto del testigo.</w:t>
            </w:r>
          </w:p>
        </w:tc>
        <w:tc>
          <w:tcPr>
            <w:tcW w:type="dxa" w:w="32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00692C"/>
                <w:sz w:val="18"/>
                <w:szCs w:val="18"/>
              </w:rPr>
              <w:t xml:space="preserve">Ficha técnica del testigo (TCHM, Sacarosa, Mosaico, Carbón) + tabla de ponderados con modal de edición.</w:t>
            </w:r>
          </w:p>
        </w:tc>
      </w:tr>
      <w:tr>
        <w:tc>
          <w:tcPr>
            <w:tcW w:type="dxa" w:w="7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CrossingMatrixView</w:t>
            </w:r>
          </w:p>
        </w:tc>
        <w:tc>
          <w:tcPr>
            <w:tcW w:type="dxa" w:w="30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Matriz básica todo-vs-todo. Sin filtros. Mayoritariamente inviables por bugs.</w:t>
            </w:r>
          </w:p>
        </w:tc>
        <w:tc>
          <w:tcPr>
            <w:tcW w:type="dxa" w:w="32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00692C"/>
                <w:sz w:val="18"/>
                <w:szCs w:val="18"/>
              </w:rPr>
              <w:t xml:space="preserve">Matriz Madres×Padres con filtro 'Ocultar Inviables', VM por fila, DG por celda, drawer de perfil, comparador VS.</w:t>
            </w:r>
          </w:p>
        </w:tc>
      </w:tr>
      <w:tr>
        <w:tc>
          <w:tcPr>
            <w:tcW w:type="dxa" w:w="7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Final</w:t>
            </w:r>
          </w:p>
        </w:tc>
        <w:tc>
          <w:tcPr>
            <w:tcW w:type="dxa" w:w="2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CrossingSuggestionPerProjectView</w:t>
            </w:r>
          </w:p>
        </w:tc>
        <w:tc>
          <w:tcPr>
            <w:tcW w:type="dxa" w:w="30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Tabla plana sin guardado implementado.</w:t>
            </w:r>
          </w:p>
        </w:tc>
        <w:tc>
          <w:tcPr>
            <w:tcW w:type="dxa" w:w="32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00692C"/>
                <w:sz w:val="18"/>
                <w:szCs w:val="18"/>
              </w:rPr>
              <w:t xml:space="preserve">Vista con mapa de calor, guardado batch, soporte impresión/PDF, autofecundación.</w:t>
            </w:r>
          </w:p>
        </w:tc>
      </w:tr>
    </w:tbl>
    <w:p>
      <w:pPr>
        <w:pStyle w:val="Heading2"/>
        <w:spacing w:after="140" w:before="320"/>
      </w:pPr>
      <w:r>
        <w:rPr>
          <w:rFonts w:ascii="Arial" w:cs="Arial" w:eastAsia="Arial" w:hAnsi="Arial"/>
          <w:b/>
          <w:bCs/>
          <w:color w:val="009640"/>
          <w:sz w:val="28"/>
          <w:szCs w:val="28"/>
        </w:rPr>
        <w:t xml:space="preserve">2.2 Paso 1 — Selección de Proyecto (CrossingInitialDataView)</w:t>
      </w:r>
    </w:p>
    <w:p>
      <w:pPr>
        <w:pStyle w:val="Heading3"/>
        <w:spacing w:after="100" w:before="240"/>
      </w:pPr>
      <w:r>
        <w:rPr>
          <w:rFonts w:ascii="Arial" w:cs="Arial" w:eastAsia="Arial" w:hAnsi="Arial"/>
          <w:b/>
          <w:bCs/>
          <w:color w:val="1E293B"/>
          <w:sz w:val="22"/>
          <w:szCs w:val="22"/>
        </w:rPr>
        <w:t xml:space="preserve">Problemas en la versión original</w:t>
      </w:r>
    </w:p>
    <w:p>
      <w:pPr>
        <w:pStyle w:val="ListParagraph"/>
        <w:numPr>
          <w:ilvl w:val="0"/>
          <w:numId w:val="2"/>
        </w:numPr>
        <w:spacing w:after="50" w:before="50"/>
      </w:pPr>
      <w:r>
        <w:rPr>
          <w:rFonts w:ascii="Arial" w:cs="Arial" w:eastAsia="Arial" w:hAnsi="Arial"/>
          <w:color w:val="1E293B"/>
          <w:sz w:val="20"/>
          <w:szCs w:val="20"/>
        </w:rPr>
        <w:t xml:space="preserve">Solo mostraba proyectos con flores registradas en las últimas 24 horas (bug de ventana temporal).</w:t>
      </w:r>
    </w:p>
    <w:p>
      <w:pPr>
        <w:pStyle w:val="ListParagraph"/>
        <w:numPr>
          <w:ilvl w:val="0"/>
          <w:numId w:val="2"/>
        </w:numPr>
        <w:spacing w:after="50" w:before="50"/>
      </w:pPr>
      <w:r>
        <w:rPr>
          <w:rFonts w:ascii="Arial" w:cs="Arial" w:eastAsia="Arial" w:hAnsi="Arial"/>
          <w:color w:val="1E293B"/>
          <w:sz w:val="20"/>
          <w:szCs w:val="20"/>
        </w:rPr>
        <w:t xml:space="preserve">No había confirmación visual de cuántas flores tenía el proyecto seleccionado.</w:t>
      </w:r>
    </w:p>
    <w:p>
      <w:pPr>
        <w:pStyle w:val="ListParagraph"/>
        <w:numPr>
          <w:ilvl w:val="0"/>
          <w:numId w:val="2"/>
        </w:numPr>
        <w:spacing w:after="50" w:before="50"/>
      </w:pPr>
      <w:r>
        <w:rPr>
          <w:rFonts w:ascii="Arial" w:cs="Arial" w:eastAsia="Arial" w:hAnsi="Arial"/>
          <w:color w:val="1E293B"/>
          <w:sz w:val="20"/>
          <w:szCs w:val="20"/>
        </w:rPr>
        <w:t xml:space="preserve">Sin estado de carga: el usuario no sabía si el sistema estaba procesando o había fallado.</w:t>
      </w:r>
    </w:p>
    <w:p>
      <w:pPr>
        <w:pStyle w:val="ListParagraph"/>
        <w:numPr>
          <w:ilvl w:val="0"/>
          <w:numId w:val="2"/>
        </w:numPr>
        <w:spacing w:after="50" w:before="50"/>
      </w:pPr>
      <w:r>
        <w:rPr>
          <w:rFonts w:ascii="Arial" w:cs="Arial" w:eastAsia="Arial" w:hAnsi="Arial"/>
          <w:color w:val="1E293B"/>
          <w:sz w:val="20"/>
          <w:szCs w:val="20"/>
        </w:rPr>
        <w:t xml:space="preserve">El proyecto seleccionado se guardaba en localStorage pero con un bug de typo en el nombre de variable (storedCdCdCntble) que impedía que el valor se precargara correctamente al volver al paso.</w:t>
      </w:r>
    </w:p>
    <w:p>
      <w:pPr>
        <w:pStyle w:val="Heading3"/>
        <w:spacing w:after="100" w:before="240"/>
      </w:pPr>
      <w:r>
        <w:rPr>
          <w:rFonts w:ascii="Arial" w:cs="Arial" w:eastAsia="Arial" w:hAnsi="Arial"/>
          <w:b/>
          <w:bCs/>
          <w:color w:val="1E293B"/>
          <w:sz w:val="22"/>
          <w:szCs w:val="22"/>
        </w:rPr>
        <w:t xml:space="preserve">Mejoras implementadas</w:t>
      </w:r>
    </w:p>
    <w:p>
      <w:pPr>
        <w:pStyle w:val="ListParagraph"/>
        <w:numPr>
          <w:ilvl w:val="0"/>
          <w:numId w:val="2"/>
        </w:numPr>
        <w:spacing w:after="50" w:before="50"/>
      </w:pPr>
      <w:r>
        <w:rPr>
          <w:rFonts w:ascii="Arial" w:cs="Arial" w:eastAsia="Arial" w:hAnsi="Arial"/>
          <w:color w:val="1E293B"/>
          <w:sz w:val="20"/>
          <w:szCs w:val="20"/>
        </w:rPr>
        <w:t xml:space="preserve">Ventana temporal ampliada a 10 años: el selector ahora muestra todos los proyectos con flores activas disponibles.</w:t>
      </w:r>
    </w:p>
    <w:p>
      <w:pPr>
        <w:pStyle w:val="ListParagraph"/>
        <w:numPr>
          <w:ilvl w:val="0"/>
          <w:numId w:val="2"/>
        </w:numPr>
        <w:spacing w:after="50" w:before="50"/>
      </w:pPr>
      <w:r>
        <w:rPr>
          <w:rFonts w:ascii="Arial" w:cs="Arial" w:eastAsia="Arial" w:hAnsi="Arial"/>
          <w:color w:val="1E293B"/>
          <w:sz w:val="20"/>
          <w:szCs w:val="20"/>
        </w:rPr>
        <w:t xml:space="preserve">Tabla de detalle del proyecto: al seleccionar un proyecto se muestra código, nombre y número exacto de flores disponibles.</w:t>
      </w:r>
    </w:p>
    <w:p>
      <w:pPr>
        <w:pStyle w:val="ListParagraph"/>
        <w:numPr>
          <w:ilvl w:val="0"/>
          <w:numId w:val="2"/>
        </w:numPr>
        <w:spacing w:after="50" w:before="50"/>
      </w:pPr>
      <w:r>
        <w:rPr>
          <w:rFonts w:ascii="Arial" w:cs="Arial" w:eastAsia="Arial" w:hAnsi="Arial"/>
          <w:color w:val="1E293B"/>
          <w:sz w:val="20"/>
          <w:szCs w:val="20"/>
        </w:rPr>
        <w:t xml:space="preserve">Overlay de carga animado mientras se obtienen los proyectos.</w:t>
      </w:r>
    </w:p>
    <w:p>
      <w:pPr>
        <w:pStyle w:val="ListParagraph"/>
        <w:numPr>
          <w:ilvl w:val="0"/>
          <w:numId w:val="2"/>
        </w:numPr>
        <w:spacing w:after="50" w:before="50"/>
      </w:pPr>
      <w:r>
        <w:rPr>
          <w:rFonts w:ascii="Arial" w:cs="Arial" w:eastAsia="Arial" w:hAnsi="Arial"/>
          <w:color w:val="1E293B"/>
          <w:sz w:val="20"/>
          <w:szCs w:val="20"/>
        </w:rPr>
        <w:t xml:space="preserve">El botón 'Siguiente' queda deshabilitado hasta que se seleccione un proyecto, evitando avanzar sin datos.</w:t>
      </w:r>
    </w:p>
    <w:p>
      <w:pPr>
        <w:pStyle w:val="Heading2"/>
        <w:spacing w:after="140" w:before="320"/>
      </w:pPr>
      <w:r>
        <w:rPr>
          <w:rFonts w:ascii="Arial" w:cs="Arial" w:eastAsia="Arial" w:hAnsi="Arial"/>
          <w:b/>
          <w:bCs/>
          <w:color w:val="009640"/>
          <w:sz w:val="28"/>
          <w:szCs w:val="28"/>
        </w:rPr>
        <w:t xml:space="preserve">2.3 Paso 2 — Ponderados y Niveles (CrossingWeightedView)</w:t>
      </w:r>
    </w:p>
    <w:p>
      <w:pPr>
        <w:pStyle w:val="Heading3"/>
        <w:spacing w:after="100" w:before="240"/>
      </w:pPr>
      <w:r>
        <w:rPr>
          <w:rFonts w:ascii="Arial" w:cs="Arial" w:eastAsia="Arial" w:hAnsi="Arial"/>
          <w:b/>
          <w:bCs/>
          <w:color w:val="1E293B"/>
          <w:sz w:val="22"/>
          <w:szCs w:val="22"/>
        </w:rPr>
        <w:t xml:space="preserve">Problemas en la versión original</w:t>
      </w:r>
    </w:p>
    <w:p>
      <w:pPr>
        <w:pStyle w:val="ListParagraph"/>
        <w:numPr>
          <w:ilvl w:val="0"/>
          <w:numId w:val="2"/>
        </w:numPr>
        <w:spacing w:after="50" w:before="50"/>
      </w:pPr>
      <w:r>
        <w:rPr>
          <w:rFonts w:ascii="Arial" w:cs="Arial" w:eastAsia="Arial" w:hAnsi="Arial"/>
          <w:color w:val="1E293B"/>
          <w:sz w:val="20"/>
          <w:szCs w:val="20"/>
        </w:rPr>
        <w:t xml:space="preserve">Tabla de ponderados sin contexto: el usuario veía solo números de peso sin referencia de qué tan buena era la variedad testigo.</w:t>
      </w:r>
    </w:p>
    <w:p>
      <w:pPr>
        <w:pStyle w:val="ListParagraph"/>
        <w:numPr>
          <w:ilvl w:val="0"/>
          <w:numId w:val="2"/>
        </w:numPr>
        <w:spacing w:after="50" w:before="50"/>
      </w:pPr>
      <w:r>
        <w:rPr>
          <w:rFonts w:ascii="Arial" w:cs="Arial" w:eastAsia="Arial" w:hAnsi="Arial"/>
          <w:color w:val="1E293B"/>
          <w:sz w:val="20"/>
          <w:szCs w:val="20"/>
        </w:rPr>
        <w:t xml:space="preserve">Sin ficha técnica del testigo: el mejorador debía recordar o consultar externamente los valores de la variedad de referencia.</w:t>
      </w:r>
    </w:p>
    <w:p>
      <w:pPr>
        <w:pStyle w:val="ListParagraph"/>
        <w:numPr>
          <w:ilvl w:val="0"/>
          <w:numId w:val="2"/>
        </w:numPr>
        <w:spacing w:after="50" w:before="50"/>
      </w:pPr>
      <w:r>
        <w:rPr>
          <w:rFonts w:ascii="Arial" w:cs="Arial" w:eastAsia="Arial" w:hAnsi="Arial"/>
          <w:color w:val="1E293B"/>
          <w:sz w:val="20"/>
          <w:szCs w:val="20"/>
        </w:rPr>
        <w:t xml:space="preserve">Modal de modificación de ponderado sin validación visual del impacto del cambio.</w:t>
      </w:r>
    </w:p>
    <w:p>
      <w:pPr>
        <w:pStyle w:val="ListParagraph"/>
        <w:numPr>
          <w:ilvl w:val="0"/>
          <w:numId w:val="2"/>
        </w:numPr>
        <w:spacing w:after="50" w:before="50"/>
      </w:pPr>
      <w:r>
        <w:rPr>
          <w:rFonts w:ascii="Arial" w:cs="Arial" w:eastAsia="Arial" w:hAnsi="Arial"/>
          <w:color w:val="1E293B"/>
          <w:sz w:val="20"/>
          <w:szCs w:val="20"/>
        </w:rPr>
        <w:t xml:space="preserve">Sin indicador de qué porcentaje del peso total representa cada característica.</w:t>
      </w:r>
    </w:p>
    <w:p>
      <w:pPr>
        <w:pStyle w:val="Heading3"/>
        <w:spacing w:after="100" w:before="240"/>
      </w:pPr>
      <w:r>
        <w:rPr>
          <w:rFonts w:ascii="Arial" w:cs="Arial" w:eastAsia="Arial" w:hAnsi="Arial"/>
          <w:b/>
          <w:bCs/>
          <w:color w:val="1E293B"/>
          <w:sz w:val="22"/>
          <w:szCs w:val="22"/>
        </w:rPr>
        <w:t xml:space="preserve">Mejoras implementadas</w:t>
      </w:r>
    </w:p>
    <w:p>
      <w:pPr>
        <w:pStyle w:val="ListParagraph"/>
        <w:numPr>
          <w:ilvl w:val="0"/>
          <w:numId w:val="2"/>
        </w:numPr>
        <w:spacing w:after="50" w:before="50"/>
      </w:pPr>
      <w:r>
        <w:rPr>
          <w:rFonts w:ascii="Arial" w:cs="Arial" w:eastAsia="Arial" w:hAnsi="Arial"/>
          <w:color w:val="1E293B"/>
          <w:sz w:val="20"/>
          <w:szCs w:val="20"/>
        </w:rPr>
        <w:t xml:space="preserve">Ficha técnica del testigo: al seleccionar la variedad de referencia, se despliega automáticamente un panel con sus valores de TCHM, Sacarosa, Mosaico y Carbón extraídos del banco de germoplasma.</w:t>
      </w:r>
    </w:p>
    <w:p>
      <w:pPr>
        <w:pStyle w:val="ListParagraph"/>
        <w:numPr>
          <w:ilvl w:val="0"/>
          <w:numId w:val="2"/>
        </w:numPr>
        <w:spacing w:after="50" w:before="50"/>
      </w:pPr>
      <w:r>
        <w:rPr>
          <w:rFonts w:ascii="Arial" w:cs="Arial" w:eastAsia="Arial" w:hAnsi="Arial"/>
          <w:color w:val="1E293B"/>
          <w:sz w:val="20"/>
          <w:szCs w:val="20"/>
        </w:rPr>
        <w:t xml:space="preserve">Columna de porcentaje en la tabla de ponderados: muestra en tiempo real qué fracción del peso total representa cada característica.</w:t>
      </w:r>
    </w:p>
    <w:p>
      <w:pPr>
        <w:pStyle w:val="ListParagraph"/>
        <w:numPr>
          <w:ilvl w:val="0"/>
          <w:numId w:val="2"/>
        </w:numPr>
        <w:spacing w:after="50" w:before="50"/>
      </w:pPr>
      <w:r>
        <w:rPr>
          <w:rFonts w:ascii="Arial" w:cs="Arial" w:eastAsia="Arial" w:hAnsi="Arial"/>
          <w:color w:val="1E293B"/>
          <w:sz w:val="20"/>
          <w:szCs w:val="20"/>
        </w:rPr>
        <w:t xml:space="preserve">Spinner de carga mientras se obtiene el perfil del testigo.</w:t>
      </w:r>
    </w:p>
    <w:p>
      <w:pPr>
        <w:pStyle w:val="ListParagraph"/>
        <w:numPr>
          <w:ilvl w:val="0"/>
          <w:numId w:val="2"/>
        </w:numPr>
        <w:spacing w:after="50" w:before="50"/>
      </w:pPr>
      <w:r>
        <w:rPr>
          <w:rFonts w:ascii="Arial" w:cs="Arial" w:eastAsia="Arial" w:hAnsi="Arial"/>
          <w:color w:val="1E293B"/>
          <w:sz w:val="20"/>
          <w:szCs w:val="20"/>
        </w:rPr>
        <w:t xml:space="preserve">Los botones de Siguiente quedan deshabilitados hasta que se seleccionen tanto la variedad testigo como el mega ambiente.</w:t>
      </w:r>
    </w:p>
    <w:p>
      <w:pPr>
        <w:pStyle w:val="Heading2"/>
        <w:spacing w:after="140" w:before="320"/>
      </w:pPr>
      <w:r>
        <w:rPr>
          <w:rFonts w:ascii="Arial" w:cs="Arial" w:eastAsia="Arial" w:hAnsi="Arial"/>
          <w:b/>
          <w:bCs/>
          <w:color w:val="009640"/>
          <w:sz w:val="28"/>
          <w:szCs w:val="28"/>
        </w:rPr>
        <w:t xml:space="preserve">2.4 Paso 3 — Matriz de Cruzamientos (CrossingMatrixView)</w:t>
      </w:r>
    </w:p>
    <w:p>
      <w:pPr>
        <w:pStyle w:val="Heading3"/>
        <w:spacing w:after="100" w:before="240"/>
      </w:pPr>
      <w:r>
        <w:rPr>
          <w:rFonts w:ascii="Arial" w:cs="Arial" w:eastAsia="Arial" w:hAnsi="Arial"/>
          <w:b/>
          <w:bCs/>
          <w:color w:val="1E293B"/>
          <w:sz w:val="22"/>
          <w:szCs w:val="22"/>
        </w:rPr>
        <w:t xml:space="preserve">Problemas en la versión original</w:t>
      </w:r>
    </w:p>
    <w:p>
      <w:pPr>
        <w:pStyle w:val="ListParagraph"/>
        <w:numPr>
          <w:ilvl w:val="0"/>
          <w:numId w:val="2"/>
        </w:numPr>
        <w:spacing w:after="50" w:before="50"/>
      </w:pPr>
      <w:r>
        <w:rPr>
          <w:rFonts w:ascii="Arial" w:cs="Arial" w:eastAsia="Arial" w:hAnsi="Arial"/>
          <w:color w:val="1E293B"/>
          <w:sz w:val="20"/>
          <w:szCs w:val="20"/>
        </w:rPr>
        <w:t xml:space="preserve">La matriz era todo-vs-todo (n×n) sin distinción previa de Madres y Padres. El usuario veía combinaciones inválidas (Macho vs Macho, Hembra vs Hembra) mezcladas con las válidas.</w:t>
      </w:r>
    </w:p>
    <w:p>
      <w:pPr>
        <w:pStyle w:val="ListParagraph"/>
        <w:numPr>
          <w:ilvl w:val="0"/>
          <w:numId w:val="2"/>
        </w:numPr>
        <w:spacing w:after="50" w:before="50"/>
      </w:pPr>
      <w:r>
        <w:rPr>
          <w:rFonts w:ascii="Arial" w:cs="Arial" w:eastAsia="Arial" w:hAnsi="Arial"/>
          <w:color w:val="1E293B"/>
          <w:sz w:val="20"/>
          <w:szCs w:val="20"/>
        </w:rPr>
        <w:t xml:space="preserve">Por los bugs de nivel_florB y condición de sexo, casi todas las celdas aparecían como inviables (fondo gris), haciendo la herramienta inutilizable.</w:t>
      </w:r>
    </w:p>
    <w:p>
      <w:pPr>
        <w:pStyle w:val="ListParagraph"/>
        <w:numPr>
          <w:ilvl w:val="0"/>
          <w:numId w:val="2"/>
        </w:numPr>
        <w:spacing w:after="50" w:before="50"/>
      </w:pPr>
      <w:r>
        <w:rPr>
          <w:rFonts w:ascii="Arial" w:cs="Arial" w:eastAsia="Arial" w:hAnsi="Arial"/>
          <w:color w:val="1E293B"/>
          <w:sz w:val="20"/>
          <w:szCs w:val="20"/>
        </w:rPr>
        <w:t xml:space="preserve">Sin filtro: el usuario no podía ocultar las celdas inviables para ver solo las combinaciones útiles.</w:t>
      </w:r>
    </w:p>
    <w:p>
      <w:pPr>
        <w:pStyle w:val="ListParagraph"/>
        <w:numPr>
          <w:ilvl w:val="0"/>
          <w:numId w:val="2"/>
        </w:numPr>
        <w:spacing w:after="50" w:before="50"/>
      </w:pPr>
      <w:r>
        <w:rPr>
          <w:rFonts w:ascii="Arial" w:cs="Arial" w:eastAsia="Arial" w:hAnsi="Arial"/>
          <w:color w:val="1E293B"/>
          <w:sz w:val="20"/>
          <w:szCs w:val="20"/>
        </w:rPr>
        <w:t xml:space="preserve">Sin indicador del Valor de Mérito por fila/variedad: el usuario no podía evaluar la calidad individual de cada madre.</w:t>
      </w:r>
    </w:p>
    <w:p>
      <w:pPr>
        <w:pStyle w:val="ListParagraph"/>
        <w:numPr>
          <w:ilvl w:val="0"/>
          <w:numId w:val="2"/>
        </w:numPr>
        <w:spacing w:after="50" w:before="50"/>
      </w:pPr>
      <w:r>
        <w:rPr>
          <w:rFonts w:ascii="Arial" w:cs="Arial" w:eastAsia="Arial" w:hAnsi="Arial"/>
          <w:color w:val="1E293B"/>
          <w:sz w:val="20"/>
          <w:szCs w:val="20"/>
        </w:rPr>
        <w:t xml:space="preserve">Sin distancia genética visible por celda.</w:t>
      </w:r>
    </w:p>
    <w:p>
      <w:pPr>
        <w:pStyle w:val="ListParagraph"/>
        <w:numPr>
          <w:ilvl w:val="0"/>
          <w:numId w:val="2"/>
        </w:numPr>
        <w:spacing w:after="50" w:before="50"/>
      </w:pPr>
      <w:r>
        <w:rPr>
          <w:rFonts w:ascii="Arial" w:cs="Arial" w:eastAsia="Arial" w:hAnsi="Arial"/>
          <w:color w:val="1E293B"/>
          <w:sz w:val="20"/>
          <w:szCs w:val="20"/>
        </w:rPr>
        <w:t xml:space="preserve">Sin acceso rápido al perfil de una variedad: había que salir del flujo para consultar datos de un progenitor.</w:t>
      </w:r>
    </w:p>
    <w:p>
      <w:pPr>
        <w:pStyle w:val="ListParagraph"/>
        <w:numPr>
          <w:ilvl w:val="0"/>
          <w:numId w:val="2"/>
        </w:numPr>
        <w:spacing w:after="50" w:before="50"/>
      </w:pPr>
      <w:r>
        <w:rPr>
          <w:rFonts w:ascii="Arial" w:cs="Arial" w:eastAsia="Arial" w:hAnsi="Arial"/>
          <w:color w:val="1E293B"/>
          <w:sz w:val="20"/>
          <w:szCs w:val="20"/>
        </w:rPr>
        <w:t xml:space="preserve">Sin comparación lado a lado de dos progenitores.</w:t>
      </w:r>
    </w:p>
    <w:p>
      <w:pPr>
        <w:pStyle w:val="ListParagraph"/>
        <w:numPr>
          <w:ilvl w:val="0"/>
          <w:numId w:val="2"/>
        </w:numPr>
        <w:spacing w:after="50" w:before="50"/>
      </w:pPr>
      <w:r>
        <w:rPr>
          <w:rFonts w:ascii="Arial" w:cs="Arial" w:eastAsia="Arial" w:hAnsi="Arial"/>
          <w:color w:val="1E293B"/>
          <w:sz w:val="20"/>
          <w:szCs w:val="20"/>
        </w:rPr>
        <w:t xml:space="preserve">Sin indicador de carga durante el cálculo (que puede tardar varios segundos).</w:t>
      </w:r>
    </w:p>
    <w:p>
      <w:pPr>
        <w:pStyle w:val="Heading3"/>
        <w:spacing w:after="100" w:before="240"/>
      </w:pPr>
      <w:r>
        <w:rPr>
          <w:rFonts w:ascii="Arial" w:cs="Arial" w:eastAsia="Arial" w:hAnsi="Arial"/>
          <w:b/>
          <w:bCs/>
          <w:color w:val="1E293B"/>
          <w:sz w:val="22"/>
          <w:szCs w:val="22"/>
        </w:rPr>
        <w:t xml:space="preserve">Mejoras implementadas</w:t>
      </w:r>
    </w:p>
    <w:p>
      <w:pPr>
        <w:pStyle w:val="ListParagraph"/>
        <w:numPr>
          <w:ilvl w:val="0"/>
          <w:numId w:val="2"/>
        </w:numPr>
        <w:spacing w:after="50" w:before="50"/>
      </w:pPr>
      <w:r>
        <w:rPr>
          <w:rFonts w:ascii="Arial" w:cs="Arial" w:eastAsia="Arial" w:hAnsi="Arial"/>
          <w:color w:val="1E293B"/>
          <w:sz w:val="20"/>
          <w:szCs w:val="20"/>
        </w:rPr>
        <w:t xml:space="preserve">Estructura Madres × Padres: las filas son siempre madres (hembras) y las columnas siempre padres (machos), eliminando la confusión de la vista todo-vs-todo.</w:t>
      </w:r>
    </w:p>
    <w:p>
      <w:pPr>
        <w:pStyle w:val="ListParagraph"/>
        <w:numPr>
          <w:ilvl w:val="0"/>
          <w:numId w:val="2"/>
        </w:numPr>
        <w:spacing w:after="50" w:before="50"/>
      </w:pPr>
      <w:r>
        <w:rPr>
          <w:rFonts w:ascii="Arial" w:cs="Arial" w:eastAsia="Arial" w:hAnsi="Arial"/>
          <w:color w:val="1E293B"/>
          <w:sz w:val="20"/>
          <w:szCs w:val="20"/>
        </w:rPr>
        <w:t xml:space="preserve">Filtro 'Ocultar Inviables' activo por defecto: la vista limpia muestra solo las combinaciones viables. El usuario puede activar 'Ver Inviables' cuando necesite revisar vetos.</w:t>
      </w:r>
    </w:p>
    <w:p>
      <w:pPr>
        <w:pStyle w:val="ListParagraph"/>
        <w:numPr>
          <w:ilvl w:val="0"/>
          <w:numId w:val="2"/>
        </w:numPr>
        <w:spacing w:after="50" w:before="50"/>
      </w:pPr>
      <w:r>
        <w:rPr>
          <w:rFonts w:ascii="Arial" w:cs="Arial" w:eastAsia="Arial" w:hAnsi="Arial"/>
          <w:color w:val="1E293B"/>
          <w:sz w:val="20"/>
          <w:szCs w:val="20"/>
        </w:rPr>
        <w:t xml:space="preserve">Alerta automática si no hay ningún cruce viable: muestra un mensaje con instrucciones en lugar de una tabla vacía.</w:t>
      </w:r>
    </w:p>
    <w:p>
      <w:pPr>
        <w:pStyle w:val="ListParagraph"/>
        <w:numPr>
          <w:ilvl w:val="0"/>
          <w:numId w:val="2"/>
        </w:numPr>
        <w:spacing w:after="50" w:before="50"/>
      </w:pPr>
      <w:r>
        <w:rPr>
          <w:rFonts w:ascii="Arial" w:cs="Arial" w:eastAsia="Arial" w:hAnsi="Arial"/>
          <w:color w:val="1E293B"/>
          <w:sz w:val="20"/>
          <w:szCs w:val="20"/>
        </w:rPr>
        <w:t xml:space="preserve">VM visible por fila (madre): cada fila de la tabla muestra el Valor de Mérito de la madre en un badge verde.</w:t>
      </w:r>
    </w:p>
    <w:p>
      <w:pPr>
        <w:pStyle w:val="ListParagraph"/>
        <w:numPr>
          <w:ilvl w:val="0"/>
          <w:numId w:val="2"/>
        </w:numPr>
        <w:spacing w:after="50" w:before="50"/>
      </w:pPr>
      <w:r>
        <w:rPr>
          <w:rFonts w:ascii="Arial" w:cs="Arial" w:eastAsia="Arial" w:hAnsi="Arial"/>
          <w:color w:val="1E293B"/>
          <w:sz w:val="20"/>
          <w:szCs w:val="20"/>
        </w:rPr>
        <w:t xml:space="preserve">DG visible por celda: la Distancia Genética entre cada par aparece bajo el checkbox.</w:t>
      </w:r>
    </w:p>
    <w:p>
      <w:pPr>
        <w:pStyle w:val="ListParagraph"/>
        <w:numPr>
          <w:ilvl w:val="0"/>
          <w:numId w:val="2"/>
        </w:numPr>
        <w:spacing w:after="50" w:before="50"/>
      </w:pPr>
      <w:r>
        <w:rPr>
          <w:rFonts w:ascii="Arial" w:cs="Arial" w:eastAsia="Arial" w:hAnsi="Arial"/>
          <w:color w:val="1E293B"/>
          <w:sz w:val="20"/>
          <w:szCs w:val="20"/>
        </w:rPr>
        <w:t xml:space="preserve">Botón VS por celda: abre el modal comparador de progenitores para esa combinación específica.</w:t>
      </w:r>
    </w:p>
    <w:p>
      <w:pPr>
        <w:pStyle w:val="ListParagraph"/>
        <w:numPr>
          <w:ilvl w:val="0"/>
          <w:numId w:val="2"/>
        </w:numPr>
        <w:spacing w:after="50" w:before="50"/>
      </w:pPr>
      <w:r>
        <w:rPr>
          <w:rFonts w:ascii="Arial" w:cs="Arial" w:eastAsia="Arial" w:hAnsi="Arial"/>
          <w:color w:val="1E293B"/>
          <w:sz w:val="20"/>
          <w:szCs w:val="20"/>
        </w:rPr>
        <w:t xml:space="preserve">Nombres clickeables: hacer clic en cualquier nombre de variedad abre el drawer de perfil agronómico.</w:t>
      </w:r>
    </w:p>
    <w:p>
      <w:pPr>
        <w:pStyle w:val="ListParagraph"/>
        <w:numPr>
          <w:ilvl w:val="0"/>
          <w:numId w:val="2"/>
        </w:numPr>
        <w:spacing w:after="50" w:before="50"/>
      </w:pPr>
      <w:r>
        <w:rPr>
          <w:rFonts w:ascii="Arial" w:cs="Arial" w:eastAsia="Arial" w:hAnsi="Arial"/>
          <w:color w:val="1E293B"/>
          <w:sz w:val="20"/>
          <w:szCs w:val="20"/>
        </w:rPr>
        <w:t xml:space="preserve">Overlay de carga con descripción del proceso mientras se calcula la matriz.</w:t>
      </w:r>
    </w:p>
    <w:p>
      <w:pPr>
        <w:pStyle w:val="ListParagraph"/>
        <w:numPr>
          <w:ilvl w:val="0"/>
          <w:numId w:val="2"/>
        </w:numPr>
        <w:spacing w:after="50" w:before="50"/>
      </w:pPr>
      <w:r>
        <w:rPr>
          <w:rFonts w:ascii="Arial" w:cs="Arial" w:eastAsia="Arial" w:hAnsi="Arial"/>
          <w:color w:val="1E293B"/>
          <w:sz w:val="20"/>
          <w:szCs w:val="20"/>
        </w:rPr>
        <w:t xml:space="preserve">Auto-desactivación del filtro: si no existe ninguna combinación viable, el sistema desactiva automáticamente el filtro 'Ocultar Inviables' para no mostrar una vista vacía.</w:t>
      </w:r>
    </w:p>
    <w:p>
      <w:pPr>
        <w:pStyle w:val="Heading2"/>
        <w:spacing w:after="140" w:before="320"/>
      </w:pPr>
      <w:r>
        <w:rPr>
          <w:rFonts w:ascii="Arial" w:cs="Arial" w:eastAsia="Arial" w:hAnsi="Arial"/>
          <w:b/>
          <w:bCs/>
          <w:color w:val="009640"/>
          <w:sz w:val="28"/>
          <w:szCs w:val="28"/>
        </w:rPr>
        <w:t xml:space="preserve">2.5 Vista Final — Sugerencia por Proyecto (CrossingSuggestionPerProjectView)</w:t>
      </w:r>
    </w:p>
    <w:p>
      <w:pPr>
        <w:pStyle w:val="Heading3"/>
        <w:spacing w:after="100" w:before="240"/>
      </w:pPr>
      <w:r>
        <w:rPr>
          <w:rFonts w:ascii="Arial" w:cs="Arial" w:eastAsia="Arial" w:hAnsi="Arial"/>
          <w:b/>
          <w:bCs/>
          <w:color w:val="1E293B"/>
          <w:sz w:val="22"/>
          <w:szCs w:val="22"/>
        </w:rPr>
        <w:t xml:space="preserve">Problemas en la versión original</w:t>
      </w:r>
    </w:p>
    <w:p>
      <w:pPr>
        <w:pStyle w:val="ListParagraph"/>
        <w:numPr>
          <w:ilvl w:val="0"/>
          <w:numId w:val="2"/>
        </w:numPr>
        <w:spacing w:after="50" w:before="50"/>
      </w:pPr>
      <w:r>
        <w:rPr>
          <w:rFonts w:ascii="Arial" w:cs="Arial" w:eastAsia="Arial" w:hAnsi="Arial"/>
          <w:color w:val="1E293B"/>
          <w:sz w:val="20"/>
          <w:szCs w:val="20"/>
        </w:rPr>
        <w:t xml:space="preserve">No había ninguna función de guardado implementada en el frontend. El usuario llegaba al paso final sin poder guardar los cruzamientos seleccionados.</w:t>
      </w:r>
    </w:p>
    <w:p>
      <w:pPr>
        <w:pStyle w:val="ListParagraph"/>
        <w:numPr>
          <w:ilvl w:val="0"/>
          <w:numId w:val="2"/>
        </w:numPr>
        <w:spacing w:after="50" w:before="50"/>
      </w:pPr>
      <w:r>
        <w:rPr>
          <w:rFonts w:ascii="Arial" w:cs="Arial" w:eastAsia="Arial" w:hAnsi="Arial"/>
          <w:color w:val="1E293B"/>
          <w:sz w:val="20"/>
          <w:szCs w:val="20"/>
        </w:rPr>
        <w:t xml:space="preserve">Tabla plana sin diferenciación visual por nivel de polen o calidad.</w:t>
      </w:r>
    </w:p>
    <w:p>
      <w:pPr>
        <w:pStyle w:val="ListParagraph"/>
        <w:numPr>
          <w:ilvl w:val="0"/>
          <w:numId w:val="2"/>
        </w:numPr>
        <w:spacing w:after="50" w:before="50"/>
      </w:pPr>
      <w:r>
        <w:rPr>
          <w:rFonts w:ascii="Arial" w:cs="Arial" w:eastAsia="Arial" w:hAnsi="Arial"/>
          <w:color w:val="1E293B"/>
          <w:sz w:val="20"/>
          <w:szCs w:val="20"/>
        </w:rPr>
        <w:t xml:space="preserve">Sin soporte de autofecundación conectado al guardado.</w:t>
      </w:r>
    </w:p>
    <w:p>
      <w:pPr>
        <w:pStyle w:val="ListParagraph"/>
        <w:numPr>
          <w:ilvl w:val="0"/>
          <w:numId w:val="2"/>
        </w:numPr>
        <w:spacing w:after="50" w:before="50"/>
      </w:pPr>
      <w:r>
        <w:rPr>
          <w:rFonts w:ascii="Arial" w:cs="Arial" w:eastAsia="Arial" w:hAnsi="Arial"/>
          <w:color w:val="1E293B"/>
          <w:sz w:val="20"/>
          <w:szCs w:val="20"/>
        </w:rPr>
        <w:t xml:space="preserve">Sin soporte de impresión o exportación.</w:t>
      </w:r>
    </w:p>
    <w:p>
      <w:pPr>
        <w:pStyle w:val="ListParagraph"/>
        <w:numPr>
          <w:ilvl w:val="0"/>
          <w:numId w:val="2"/>
        </w:numPr>
        <w:spacing w:after="50" w:before="50"/>
      </w:pPr>
      <w:r>
        <w:rPr>
          <w:rFonts w:ascii="Arial" w:cs="Arial" w:eastAsia="Arial" w:hAnsi="Arial"/>
          <w:color w:val="1E293B"/>
          <w:sz w:val="20"/>
          <w:szCs w:val="20"/>
        </w:rPr>
        <w:t xml:space="preserve">Sin estado de carga durante el cálculo de sugerencias.</w:t>
      </w:r>
    </w:p>
    <w:p>
      <w:pPr>
        <w:pStyle w:val="Heading3"/>
        <w:spacing w:after="100" w:before="240"/>
      </w:pPr>
      <w:r>
        <w:rPr>
          <w:rFonts w:ascii="Arial" w:cs="Arial" w:eastAsia="Arial" w:hAnsi="Arial"/>
          <w:b/>
          <w:bCs/>
          <w:color w:val="1E293B"/>
          <w:sz w:val="22"/>
          <w:szCs w:val="22"/>
        </w:rPr>
        <w:t xml:space="preserve">Mejoras implementadas</w:t>
      </w:r>
    </w:p>
    <w:p>
      <w:pPr>
        <w:pStyle w:val="ListParagraph"/>
        <w:numPr>
          <w:ilvl w:val="0"/>
          <w:numId w:val="2"/>
        </w:numPr>
        <w:spacing w:after="50" w:before="50"/>
      </w:pPr>
      <w:r>
        <w:rPr>
          <w:rFonts w:ascii="Arial" w:cs="Arial" w:eastAsia="Arial" w:hAnsi="Arial"/>
          <w:color w:val="1E293B"/>
          <w:sz w:val="20"/>
          <w:szCs w:val="20"/>
        </w:rPr>
        <w:t xml:space="preserve">Guardado batch completamente implementado: el botón 'Guardar Programación' envía todos los cruzamientos seleccionados en una sola llamada al backend, que los procesa en una transacción única.</w:t>
      </w:r>
    </w:p>
    <w:p>
      <w:pPr>
        <w:pStyle w:val="ListParagraph"/>
        <w:numPr>
          <w:ilvl w:val="0"/>
          <w:numId w:val="2"/>
        </w:numPr>
        <w:spacing w:after="50" w:before="50"/>
      </w:pPr>
      <w:r>
        <w:rPr>
          <w:rFonts w:ascii="Arial" w:cs="Arial" w:eastAsia="Arial" w:hAnsi="Arial"/>
          <w:color w:val="1E293B"/>
          <w:sz w:val="20"/>
          <w:szCs w:val="20"/>
        </w:rPr>
        <w:t xml:space="preserve">Overlay de guardado: mientras se persisten los datos en la base de datos, se muestra un overlay informativo que impide doble envío.</w:t>
      </w:r>
    </w:p>
    <w:p>
      <w:pPr>
        <w:pStyle w:val="ListParagraph"/>
        <w:numPr>
          <w:ilvl w:val="0"/>
          <w:numId w:val="2"/>
        </w:numPr>
        <w:spacing w:after="50" w:before="50"/>
      </w:pPr>
      <w:r>
        <w:rPr>
          <w:rFonts w:ascii="Arial" w:cs="Arial" w:eastAsia="Arial" w:hAnsi="Arial"/>
          <w:color w:val="1E293B"/>
          <w:sz w:val="20"/>
          <w:szCs w:val="20"/>
        </w:rPr>
        <w:t xml:space="preserve">Mapa de calor opcional: el usuario puede activar una vista de calor que colorea cada celda según el VM combinado de la pareja, facilitando la identificación visual de las mejores combinaciones.</w:t>
      </w:r>
    </w:p>
    <w:p>
      <w:pPr>
        <w:pStyle w:val="ListParagraph"/>
        <w:numPr>
          <w:ilvl w:val="0"/>
          <w:numId w:val="2"/>
        </w:numPr>
        <w:spacing w:after="50" w:before="50"/>
      </w:pPr>
      <w:r>
        <w:rPr>
          <w:rFonts w:ascii="Arial" w:cs="Arial" w:eastAsia="Arial" w:hAnsi="Arial"/>
          <w:color w:val="1E293B"/>
          <w:sz w:val="20"/>
          <w:szCs w:val="20"/>
        </w:rPr>
        <w:t xml:space="preserve">Diferenciación por nivel de polen: filas con colores distintos según el nivel de polen de la madre (bajo = rojo, alto = azul).</w:t>
      </w:r>
    </w:p>
    <w:p>
      <w:pPr>
        <w:pStyle w:val="ListParagraph"/>
        <w:numPr>
          <w:ilvl w:val="0"/>
          <w:numId w:val="2"/>
        </w:numPr>
        <w:spacing w:after="50" w:before="50"/>
      </w:pPr>
      <w:r>
        <w:rPr>
          <w:rFonts w:ascii="Arial" w:cs="Arial" w:eastAsia="Arial" w:hAnsi="Arial"/>
          <w:color w:val="1E293B"/>
          <w:sz w:val="20"/>
          <w:szCs w:val="20"/>
        </w:rPr>
        <w:t xml:space="preserve">Soporte completo de impresión: se incluye un encabezado oculto que aparece solo al imprimir/exportar PDF con datos del proyecto, fecha, mega ambiente, responsable y línea de firma de aprobación.</w:t>
      </w:r>
    </w:p>
    <w:p>
      <w:pPr>
        <w:pStyle w:val="ListParagraph"/>
        <w:numPr>
          <w:ilvl w:val="0"/>
          <w:numId w:val="2"/>
        </w:numPr>
        <w:spacing w:after="50" w:before="50"/>
      </w:pPr>
      <w:r>
        <w:rPr>
          <w:rFonts w:ascii="Arial" w:cs="Arial" w:eastAsia="Arial" w:hAnsi="Arial"/>
          <w:color w:val="1E293B"/>
          <w:sz w:val="20"/>
          <w:szCs w:val="20"/>
        </w:rPr>
        <w:t xml:space="preserve">Autofecundación conectada al guardado: el toggle de autofecundación genera automáticamente un segundo cruzamiento madre=padre en el batch.</w:t>
      </w:r>
    </w:p>
    <w:p>
      <w:pPr>
        <w:pStyle w:val="ListParagraph"/>
        <w:numPr>
          <w:ilvl w:val="0"/>
          <w:numId w:val="2"/>
        </w:numPr>
        <w:spacing w:after="50" w:before="50"/>
      </w:pPr>
      <w:r>
        <w:rPr>
          <w:rFonts w:ascii="Arial" w:cs="Arial" w:eastAsia="Arial" w:hAnsi="Arial"/>
          <w:color w:val="1E293B"/>
          <w:sz w:val="20"/>
          <w:szCs w:val="20"/>
        </w:rPr>
        <w:t xml:space="preserve">Indicador de carga durante el cálculo de sugerencias.</w:t>
      </w:r>
    </w:p>
    <w:p>
      <w:pPr>
        <w:pStyle w:val="Heading2"/>
        <w:spacing w:after="140" w:before="320"/>
      </w:pPr>
      <w:r>
        <w:rPr>
          <w:rFonts w:ascii="Arial" w:cs="Arial" w:eastAsia="Arial" w:hAnsi="Arial"/>
          <w:b/>
          <w:bCs/>
          <w:color w:val="009640"/>
          <w:sz w:val="28"/>
          <w:szCs w:val="28"/>
        </w:rPr>
        <w:t xml:space="preserve">2.6 Nuevos Componentes de Apoyo al Módulo</w:t>
      </w:r>
    </w:p>
    <w:p>
      <w:pPr>
        <w:pStyle w:val="Heading3"/>
        <w:spacing w:after="100" w:before="240"/>
      </w:pPr>
      <w:r>
        <w:rPr>
          <w:rFonts w:ascii="Arial" w:cs="Arial" w:eastAsia="Arial" w:hAnsi="Arial"/>
          <w:b/>
          <w:bCs/>
          <w:color w:val="1E293B"/>
          <w:sz w:val="22"/>
          <w:szCs w:val="22"/>
        </w:rPr>
        <w:t xml:space="preserve">Drawer de Perfil de Variedad (VarietyProfileDrawer.vue)</w:t>
      </w:r>
    </w:p>
    <w:p>
      <w:pPr>
        <w:spacing w:after="110" w:before="70"/>
        <w:jc w:val="left"/>
      </w:pPr>
      <w:r>
        <w:rPr>
          <w:rFonts w:ascii="Arial" w:cs="Arial" w:eastAsia="Arial" w:hAnsi="Arial"/>
          <w:b w:val="false"/>
          <w:bCs w:val="false"/>
          <w:color w:val="1E293B"/>
          <w:sz w:val="20"/>
          <w:szCs w:val="20"/>
        </w:rPr>
        <w:t xml:space="preserve">Componente nuevo que permite al mejorador consultar el perfil agronómico completo de cualquier variedad sin salir del flujo de cruzamientos. Se activa al hacer clic en el nombre de la variedad en la matriz.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Dato mostrado</w:t>
            </w:r>
          </w:p>
        </w:tc>
        <w:tc>
          <w:tcPr>
            <w:tcW w:type="dxa" w:w="24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Fuente en BD</w:t>
            </w:r>
          </w:p>
        </w:tc>
        <w:tc>
          <w:tcPr>
            <w:tcW w:type="dxa" w:w="456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Descripción</w:t>
            </w:r>
          </w:p>
        </w:tc>
      </w:tr>
      <w:tr>
        <w:tc>
          <w:tcPr>
            <w:tcW w:type="dxa" w:w="2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TCHM</w:t>
            </w:r>
          </w:p>
        </w:tc>
        <w:tc>
          <w:tcPr>
            <w:tcW w:type="dxa" w:w="2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caracterizacion_banco_germoplasma</w:t>
            </w:r>
          </w:p>
        </w:tc>
        <w:tc>
          <w:tcPr>
            <w:tcW w:type="dxa" w:w="45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Toneladas de caña por hectárea (promedio histórico)</w:t>
            </w:r>
          </w:p>
        </w:tc>
      </w:tr>
      <w:tr>
        <w:tc>
          <w:tcPr>
            <w:tcW w:type="dxa" w:w="2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Sacarosa</w:t>
            </w:r>
          </w:p>
        </w:tc>
        <w:tc>
          <w:tcPr>
            <w:tcW w:type="dxa" w:w="2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caracterizacion_banco_germoplasma</w:t>
            </w:r>
          </w:p>
        </w:tc>
        <w:tc>
          <w:tcPr>
            <w:tcW w:type="dxa" w:w="45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Porcentaje de sacarosa</w:t>
            </w:r>
          </w:p>
        </w:tc>
      </w:tr>
      <w:tr>
        <w:tc>
          <w:tcPr>
            <w:tcW w:type="dxa" w:w="2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Brix</w:t>
            </w:r>
          </w:p>
        </w:tc>
        <w:tc>
          <w:tcPr>
            <w:tcW w:type="dxa" w:w="2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caracterizacion_banco_germoplasma</w:t>
            </w:r>
          </w:p>
        </w:tc>
        <w:tc>
          <w:tcPr>
            <w:tcW w:type="dxa" w:w="45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Grados Brix</w:t>
            </w:r>
          </w:p>
        </w:tc>
      </w:tr>
      <w:tr>
        <w:tc>
          <w:tcPr>
            <w:tcW w:type="dxa" w:w="2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Fibra</w:t>
            </w:r>
          </w:p>
        </w:tc>
        <w:tc>
          <w:tcPr>
            <w:tcW w:type="dxa" w:w="2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caracterizacion_banco_germoplasma</w:t>
            </w:r>
          </w:p>
        </w:tc>
        <w:tc>
          <w:tcPr>
            <w:tcW w:type="dxa" w:w="45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Porcentaje de fibra</w:t>
            </w:r>
          </w:p>
        </w:tc>
      </w:tr>
      <w:tr>
        <w:tc>
          <w:tcPr>
            <w:tcW w:type="dxa" w:w="2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Pureza</w:t>
            </w:r>
          </w:p>
        </w:tc>
        <w:tc>
          <w:tcPr>
            <w:tcW w:type="dxa" w:w="2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caracterizacion_banco_germoplasma</w:t>
            </w:r>
          </w:p>
        </w:tc>
        <w:tc>
          <w:tcPr>
            <w:tcW w:type="dxa" w:w="45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Índice de pureza del jugo</w:t>
            </w:r>
          </w:p>
        </w:tc>
      </w:tr>
      <w:tr>
        <w:tc>
          <w:tcPr>
            <w:tcW w:type="dxa" w:w="2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Mosaico</w:t>
            </w:r>
          </w:p>
        </w:tc>
        <w:tc>
          <w:tcPr>
            <w:tcW w:type="dxa" w:w="2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caracterizacion_banco_germoplasma</w:t>
            </w:r>
          </w:p>
        </w:tc>
        <w:tc>
          <w:tcPr>
            <w:tcW w:type="dxa" w:w="45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Grado de susceptibilidad (escala 1–9)</w:t>
            </w:r>
          </w:p>
        </w:tc>
      </w:tr>
      <w:tr>
        <w:tc>
          <w:tcPr>
            <w:tcW w:type="dxa" w:w="2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Roya café</w:t>
            </w:r>
          </w:p>
        </w:tc>
        <w:tc>
          <w:tcPr>
            <w:tcW w:type="dxa" w:w="2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caracterizacion_banco_germoplasma</w:t>
            </w:r>
          </w:p>
        </w:tc>
        <w:tc>
          <w:tcPr>
            <w:tcW w:type="dxa" w:w="45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Grado de susceptibilidad</w:t>
            </w:r>
          </w:p>
        </w:tc>
      </w:tr>
      <w:tr>
        <w:tc>
          <w:tcPr>
            <w:tcW w:type="dxa" w:w="2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Roya naranja</w:t>
            </w:r>
          </w:p>
        </w:tc>
        <w:tc>
          <w:tcPr>
            <w:tcW w:type="dxa" w:w="2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caracterizacion_banco_germoplasma</w:t>
            </w:r>
          </w:p>
        </w:tc>
        <w:tc>
          <w:tcPr>
            <w:tcW w:type="dxa" w:w="45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Grado de susceptibilidad</w:t>
            </w:r>
          </w:p>
        </w:tc>
      </w:tr>
      <w:tr>
        <w:tc>
          <w:tcPr>
            <w:tcW w:type="dxa" w:w="2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Carbón</w:t>
            </w:r>
          </w:p>
        </w:tc>
        <w:tc>
          <w:tcPr>
            <w:tcW w:type="dxa" w:w="2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caracterizacion_banco_germoplasma</w:t>
            </w:r>
          </w:p>
        </w:tc>
        <w:tc>
          <w:tcPr>
            <w:tcW w:type="dxa" w:w="45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Grado de susceptibilidad (escala 1–9)</w:t>
            </w:r>
          </w:p>
        </w:tc>
      </w:tr>
      <w:tr>
        <w:tc>
          <w:tcPr>
            <w:tcW w:type="dxa" w:w="2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Altura, Diámetro, Aspecto</w:t>
            </w:r>
          </w:p>
        </w:tc>
        <w:tc>
          <w:tcPr>
            <w:tcW w:type="dxa" w:w="2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caracterizacion_banco_germoplasma</w:t>
            </w:r>
          </w:p>
        </w:tc>
        <w:tc>
          <w:tcPr>
            <w:tcW w:type="dxa" w:w="45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Características morfológicas</w:t>
            </w:r>
          </w:p>
        </w:tc>
      </w:tr>
    </w:tbl>
    <w:p>
      <w:pPr>
        <w:spacing w:after="40" w:before="40"/>
      </w:pPr>
      <w:r>
        <w:t xml:space="preserve"/>
      </w:r>
    </w:p>
    <w:p>
      <w:pPr>
        <w:pStyle w:val="Heading3"/>
        <w:spacing w:after="100" w:before="240"/>
      </w:pPr>
      <w:r>
        <w:rPr>
          <w:rFonts w:ascii="Arial" w:cs="Arial" w:eastAsia="Arial" w:hAnsi="Arial"/>
          <w:b/>
          <w:bCs/>
          <w:color w:val="1E293B"/>
          <w:sz w:val="22"/>
          <w:szCs w:val="22"/>
        </w:rPr>
        <w:t xml:space="preserve">Modal Comparador de Progenitores (ParentComparatorModal.vue)</w:t>
      </w:r>
    </w:p>
    <w:p>
      <w:pPr>
        <w:spacing w:after="110" w:before="70"/>
        <w:jc w:val="left"/>
      </w:pPr>
      <w:r>
        <w:rPr>
          <w:rFonts w:ascii="Arial" w:cs="Arial" w:eastAsia="Arial" w:hAnsi="Arial"/>
          <w:b w:val="false"/>
          <w:bCs w:val="false"/>
          <w:color w:val="1E293B"/>
          <w:sz w:val="20"/>
          <w:szCs w:val="20"/>
        </w:rPr>
        <w:t xml:space="preserve">Componente nuevo que muestra las métricas de dos variedades (madre y padre) en columnas paralelas para facilitar la comparación directa antes de confirmar un cruzamiento. Se activa con el botón VS en cualquier celda de la matriz. También indica si la combinación es viable o inviable según los ponderados configurados.</w:t>
      </w:r>
    </w:p>
    <w:p>
      <w:pPr>
        <w:pStyle w:val="Heading2"/>
        <w:spacing w:after="140" w:before="320"/>
      </w:pPr>
      <w:r>
        <w:rPr>
          <w:rFonts w:ascii="Arial" w:cs="Arial" w:eastAsia="Arial" w:hAnsi="Arial"/>
          <w:b/>
          <w:bCs/>
          <w:color w:val="009640"/>
          <w:sz w:val="28"/>
          <w:szCs w:val="28"/>
        </w:rPr>
        <w:t xml:space="preserve">2.7 Nuevo Endpoint de Perfil de Variedad (Backend)</w:t>
      </w:r>
    </w:p>
    <w:p>
      <w:pPr>
        <w:spacing w:after="110" w:before="70"/>
        <w:jc w:val="left"/>
      </w:pPr>
      <w:r>
        <w:rPr>
          <w:rFonts w:ascii="Arial" w:cs="Arial" w:eastAsia="Arial" w:hAnsi="Arial"/>
          <w:b w:val="false"/>
          <w:bCs w:val="false"/>
          <w:color w:val="1E293B"/>
          <w:sz w:val="20"/>
          <w:szCs w:val="20"/>
        </w:rPr>
        <w:t xml:space="preserve">Para alimentar el drawer y la ficha del testigo, se creó el endpoint GET /varietyProfile/{variedad} en VarietyController.php con las siguientes características técnicas:</w:t>
      </w:r>
    </w:p>
    <w:p>
      <w:pPr>
        <w:pStyle w:val="ListParagraph"/>
        <w:numPr>
          <w:ilvl w:val="0"/>
          <w:numId w:val="2"/>
        </w:numPr>
        <w:spacing w:after="50" w:before="50"/>
      </w:pPr>
      <w:r>
        <w:rPr>
          <w:rFonts w:ascii="Arial" w:cs="Arial" w:eastAsia="Arial" w:hAnsi="Arial"/>
          <w:color w:val="1E293B"/>
          <w:sz w:val="20"/>
          <w:szCs w:val="20"/>
        </w:rPr>
        <w:t xml:space="preserve">Calcula promedios robustos: usa CASE WHEN con validación regex para descartar valores no numéricos antes de promediar, evitando errores de conversión en datos sucios.</w:t>
      </w:r>
    </w:p>
    <w:p>
      <w:pPr>
        <w:pStyle w:val="ListParagraph"/>
        <w:numPr>
          <w:ilvl w:val="0"/>
          <w:numId w:val="2"/>
        </w:numPr>
        <w:spacing w:after="50" w:before="50"/>
      </w:pPr>
      <w:r>
        <w:rPr>
          <w:rFonts w:ascii="Arial" w:cs="Arial" w:eastAsia="Arial" w:hAnsi="Arial"/>
          <w:color w:val="1E293B"/>
          <w:sz w:val="20"/>
          <w:szCs w:val="20"/>
        </w:rPr>
        <w:t xml:space="preserve">Búsqueda en dos pasos: primero coincidencia exacta; si no hay datos válidos, búsqueda LIKE para cubrir variaciones de nombre.</w:t>
      </w:r>
    </w:p>
    <w:p>
      <w:pPr>
        <w:pStyle w:val="ListParagraph"/>
        <w:numPr>
          <w:ilvl w:val="0"/>
          <w:numId w:val="2"/>
        </w:numPr>
        <w:spacing w:after="50" w:before="50"/>
      </w:pPr>
      <w:r>
        <w:rPr>
          <w:rFonts w:ascii="Arial" w:cs="Arial" w:eastAsia="Arial" w:hAnsi="Arial"/>
          <w:color w:val="1E293B"/>
          <w:sz w:val="20"/>
          <w:szCs w:val="20"/>
        </w:rPr>
        <w:t xml:space="preserve">Retorna null si no existen datos, para que el frontend renderice el estado vacío limpiamente en lugar de mostrar ceros.</w:t>
      </w:r>
    </w:p>
    <w:p>
      <w:pPr>
        <w:pStyle w:val="ListParagraph"/>
        <w:numPr>
          <w:ilvl w:val="0"/>
          <w:numId w:val="2"/>
        </w:numPr>
        <w:spacing w:after="50" w:before="50"/>
      </w:pPr>
      <w:r>
        <w:rPr>
          <w:rFonts w:ascii="Arial" w:cs="Arial" w:eastAsia="Arial" w:hAnsi="Arial"/>
          <w:color w:val="1E293B"/>
          <w:sz w:val="20"/>
          <w:szCs w:val="20"/>
        </w:rPr>
        <w:t xml:space="preserve">Convierte todos los floats a tipo numérico PHP antes de serializar a JSON, evitando que valores como '8.50' lleguen como strings al frontend.</w:t>
      </w:r>
    </w:p>
    <w:p>
      <w:r>
        <w:br w:type="page"/>
      </w:r>
    </w:p>
    <w:p>
      <w:pPr>
        <w:pStyle w:val="Heading1"/>
        <w:pBdr>
          <w:bottom w:val="single" w:color="009640" w:sz="6" w:space="4"/>
        </w:pBdr>
        <w:spacing w:after="180" w:before="480"/>
      </w:pPr>
      <w:r>
        <w:rPr>
          <w:rFonts w:ascii="Arial" w:cs="Arial" w:eastAsia="Arial" w:hAnsi="Arial"/>
          <w:b/>
          <w:bCs/>
          <w:color w:val="00692C"/>
          <w:sz w:val="36"/>
          <w:szCs w:val="36"/>
        </w:rPr>
        <w:t xml:space="preserve">3. Nuevas Funcionalidades y Rediseño de Interfaz</w:t>
      </w:r>
    </w:p>
    <w:p>
      <w:pPr>
        <w:pStyle w:val="Heading2"/>
        <w:spacing w:after="140" w:before="320"/>
      </w:pPr>
      <w:r>
        <w:rPr>
          <w:rFonts w:ascii="Arial" w:cs="Arial" w:eastAsia="Arial" w:hAnsi="Arial"/>
          <w:b/>
          <w:bCs/>
          <w:color w:val="009640"/>
          <w:sz w:val="28"/>
          <w:szCs w:val="28"/>
        </w:rPr>
        <w:t xml:space="preserve">3.1 Guardado Batch de Cruzamientos</w:t>
      </w:r>
    </w:p>
    <w:p>
      <w:pPr>
        <w:spacing w:after="110" w:before="70"/>
        <w:jc w:val="left"/>
      </w:pPr>
      <w:r>
        <w:rPr>
          <w:rFonts w:ascii="Arial" w:cs="Arial" w:eastAsia="Arial" w:hAnsi="Arial"/>
          <w:b w:val="false"/>
          <w:bCs w:val="false"/>
          <w:color w:val="1E293B"/>
          <w:sz w:val="20"/>
          <w:szCs w:val="20"/>
        </w:rPr>
        <w:t xml:space="preserve">El servicio de guardado fue reescrito para soportar inserción masiva eficiente mediante una transacción única: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tblHeader/>
        </w:trPr>
        <w:tc>
          <w:tcPr>
            <w:tcW w:type="dxa" w:w="466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Versión Original</w:t>
            </w:r>
          </w:p>
        </w:tc>
        <w:tc>
          <w:tcPr>
            <w:tcW w:type="dxa" w:w="47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Versión Actual</w:t>
            </w:r>
          </w:p>
        </w:tc>
      </w:tr>
      <w:tr>
        <w:tc>
          <w:tcPr>
            <w:tcW w:type="dxa" w:w="46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B91C1C"/>
                <w:sz w:val="18"/>
                <w:szCs w:val="18"/>
              </w:rPr>
              <w:t xml:space="preserve">Sin implementación de guardado en el frontend</w:t>
            </w:r>
          </w:p>
        </w:tc>
        <w:tc>
          <w:tcPr>
            <w:tcW w:type="dxa" w:w="47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00692C"/>
                <w:sz w:val="18"/>
                <w:szCs w:val="18"/>
              </w:rPr>
              <w:t xml:space="preserve">saveCrossingsBatch() envía todos los cruzamientos en una llamada</w:t>
            </w:r>
          </w:p>
        </w:tc>
      </w:tr>
      <w:tr>
        <w:tc>
          <w:tcPr>
            <w:tcW w:type="dxa" w:w="46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B91C1C"/>
                <w:sz w:val="18"/>
                <w:szCs w:val="18"/>
              </w:rPr>
              <w:t xml:space="preserve">Backend: guardado uno por uno con save() individual</w:t>
            </w:r>
          </w:p>
        </w:tc>
        <w:tc>
          <w:tcPr>
            <w:tcW w:type="dxa" w:w="47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00692C"/>
                <w:sz w:val="18"/>
                <w:szCs w:val="18"/>
              </w:rPr>
              <w:t xml:space="preserve">Backend: INSERT masivo en una sola transacción SQL</w:t>
            </w:r>
          </w:p>
        </w:tc>
      </w:tr>
      <w:tr>
        <w:tc>
          <w:tcPr>
            <w:tcW w:type="dxa" w:w="46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B91C1C"/>
                <w:sz w:val="18"/>
                <w:szCs w:val="18"/>
              </w:rPr>
              <w:t xml:space="preserve">Sin manejo de transacciones: fallo parcial dejaba datos inconsistentes</w:t>
            </w:r>
          </w:p>
        </w:tc>
        <w:tc>
          <w:tcPr>
            <w:tcW w:type="dxa" w:w="47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00692C"/>
                <w:sz w:val="18"/>
                <w:szCs w:val="18"/>
              </w:rPr>
              <w:t xml:space="preserve">beginTransaction() / commit() / rollBack(): todo o nada</w:t>
            </w:r>
          </w:p>
        </w:tc>
      </w:tr>
      <w:tr>
        <w:tc>
          <w:tcPr>
            <w:tcW w:type="dxa" w:w="46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B91C1C"/>
                <w:sz w:val="18"/>
                <w:szCs w:val="18"/>
              </w:rPr>
              <w:t xml:space="preserve">Sin desactivación de flores al guardar</w:t>
            </w:r>
          </w:p>
        </w:tc>
        <w:tc>
          <w:tcPr>
            <w:tcW w:type="dxa" w:w="47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00692C"/>
                <w:sz w:val="18"/>
                <w:szCs w:val="18"/>
              </w:rPr>
              <w:t xml:space="preserve">UPDATE masivo con whereIn() marca todas las flores usadas como estado=1</w:t>
            </w:r>
          </w:p>
        </w:tc>
      </w:tr>
    </w:tbl>
    <w:p>
      <w:pPr>
        <w:pStyle w:val="Heading2"/>
        <w:spacing w:after="140" w:before="320"/>
      </w:pPr>
      <w:r>
        <w:rPr>
          <w:rFonts w:ascii="Arial" w:cs="Arial" w:eastAsia="Arial" w:hAnsi="Arial"/>
          <w:b/>
          <w:bCs/>
          <w:color w:val="009640"/>
          <w:sz w:val="28"/>
          <w:szCs w:val="28"/>
        </w:rPr>
        <w:t xml:space="preserve">3.2 Sistema de Diseño Corporativo</w:t>
      </w:r>
    </w:p>
    <w:p>
      <w:pPr>
        <w:spacing w:after="110" w:before="70"/>
        <w:jc w:val="left"/>
      </w:pPr>
      <w:r>
        <w:rPr>
          <w:rFonts w:ascii="Arial" w:cs="Arial" w:eastAsia="Arial" w:hAnsi="Arial"/>
          <w:b w:val="false"/>
          <w:bCs w:val="false"/>
          <w:color w:val="1E293B"/>
          <w:sz w:val="20"/>
          <w:szCs w:val="20"/>
        </w:rPr>
        <w:t xml:space="preserve">Se incorporó la paleta corporativa de CENICAÑA (#009640) como sistema de diseño en Tailwind CSS, reemplazando el esquema violeta genérico de la versión original. Esto aplica a todos los módulos del sistema de forma consistente: botones, títulos, íconos, badges y sombras.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Elemento</w:t>
            </w:r>
          </w:p>
        </w:tc>
        <w:tc>
          <w:tcPr>
            <w:tcW w:type="dxa" w:w="18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Color Original</w:t>
            </w:r>
          </w:p>
        </w:tc>
        <w:tc>
          <w:tcPr>
            <w:tcW w:type="dxa" w:w="18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Color Actual</w:t>
            </w:r>
          </w:p>
        </w:tc>
        <w:tc>
          <w:tcPr>
            <w:tcW w:type="dxa" w:w="336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Justificación</w:t>
            </w:r>
          </w:p>
        </w:tc>
      </w:tr>
      <w:tr>
        <w:tc>
          <w:tcPr>
            <w:tcW w:type="dxa" w:w="2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Botones principales</w:t>
            </w:r>
          </w:p>
        </w:tc>
        <w:tc>
          <w:tcPr>
            <w:tcW w:type="dxa" w:w="18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Violeta #5b21b6</w:t>
            </w:r>
          </w:p>
        </w:tc>
        <w:tc>
          <w:tcPr>
            <w:tcW w:type="dxa" w:w="18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Verde CENICAÑA #009640</w:t>
            </w:r>
          </w:p>
        </w:tc>
        <w:tc>
          <w:tcPr>
            <w:tcW w:type="dxa" w:w="33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Identidad institucional</w:t>
            </w:r>
          </w:p>
        </w:tc>
      </w:tr>
      <w:tr>
        <w:tc>
          <w:tcPr>
            <w:tcW w:type="dxa" w:w="2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Títulos y encabezados</w:t>
            </w:r>
          </w:p>
        </w:tc>
        <w:tc>
          <w:tcPr>
            <w:tcW w:type="dxa" w:w="18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Violeta #5b21b6</w:t>
            </w:r>
          </w:p>
        </w:tc>
        <w:tc>
          <w:tcPr>
            <w:tcW w:type="dxa" w:w="18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Verde oscuro #00692C</w:t>
            </w:r>
          </w:p>
        </w:tc>
        <w:tc>
          <w:tcPr>
            <w:tcW w:type="dxa" w:w="33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Jerarquía visual y marca</w:t>
            </w:r>
          </w:p>
        </w:tc>
      </w:tr>
      <w:tr>
        <w:tc>
          <w:tcPr>
            <w:tcW w:type="dxa" w:w="2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Fondos de cards activos</w:t>
            </w:r>
          </w:p>
        </w:tc>
        <w:tc>
          <w:tcPr>
            <w:tcW w:type="dxa" w:w="18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Gris genérico</w:t>
            </w:r>
          </w:p>
        </w:tc>
        <w:tc>
          <w:tcPr>
            <w:tcW w:type="dxa" w:w="18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Verde suave #F0FDF4</w:t>
            </w:r>
          </w:p>
        </w:tc>
        <w:tc>
          <w:tcPr>
            <w:tcW w:type="dxa" w:w="33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Coherencia con la paleta</w:t>
            </w:r>
          </w:p>
        </w:tc>
      </w:tr>
      <w:tr>
        <w:tc>
          <w:tcPr>
            <w:tcW w:type="dxa" w:w="2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Navbar</w:t>
            </w:r>
          </w:p>
        </w:tc>
        <w:tc>
          <w:tcPr>
            <w:tcW w:type="dxa" w:w="18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Blanco plano</w:t>
            </w:r>
          </w:p>
        </w:tc>
        <w:tc>
          <w:tcPr>
            <w:tcW w:type="dxa" w:w="18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Glassmorphism + sticky</w:t>
            </w:r>
          </w:p>
        </w:tc>
        <w:tc>
          <w:tcPr>
            <w:tcW w:type="dxa" w:w="33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Navegación profesional</w:t>
            </w:r>
          </w:p>
        </w:tc>
      </w:tr>
      <w:tr>
        <w:tc>
          <w:tcPr>
            <w:tcW w:type="dxa" w:w="2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Sombras</w:t>
            </w:r>
          </w:p>
        </w:tc>
        <w:tc>
          <w:tcPr>
            <w:tcW w:type="dxa" w:w="18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shadow-xl genérico</w:t>
            </w:r>
          </w:p>
        </w:tc>
        <w:tc>
          <w:tcPr>
            <w:tcW w:type="dxa" w:w="18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shadow-premium (verde difuminado)</w:t>
            </w:r>
          </w:p>
        </w:tc>
        <w:tc>
          <w:tcPr>
            <w:tcW w:type="dxa" w:w="33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Estilo premium coherente</w:t>
            </w:r>
          </w:p>
        </w:tc>
      </w:tr>
    </w:tbl>
    <w:p>
      <w:r>
        <w:br w:type="page"/>
      </w:r>
    </w:p>
    <w:p>
      <w:pPr>
        <w:pStyle w:val="Heading1"/>
        <w:pBdr>
          <w:bottom w:val="single" w:color="009640" w:sz="6" w:space="4"/>
        </w:pBdr>
        <w:spacing w:after="180" w:before="480"/>
      </w:pPr>
      <w:r>
        <w:rPr>
          <w:rFonts w:ascii="Arial" w:cs="Arial" w:eastAsia="Arial" w:hAnsi="Arial"/>
          <w:b/>
          <w:bCs/>
          <w:color w:val="00692C"/>
          <w:sz w:val="36"/>
          <w:szCs w:val="36"/>
        </w:rPr>
        <w:t xml:space="preserve">4. Tabla Resumen de Todos los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600"/>
        <w:gridCol w:w="1760"/>
      </w:tblGrid>
      <w:tr>
        <w:trPr>
          <w:tblHeader/>
        </w:trPr>
        <w:tc>
          <w:tcPr>
            <w:tcW w:type="dxa" w:w="26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Archivo</w:t>
            </w:r>
          </w:p>
        </w:tc>
        <w:tc>
          <w:tcPr>
            <w:tcW w:type="dxa" w:w="14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Tipo</w:t>
            </w:r>
          </w:p>
        </w:tc>
        <w:tc>
          <w:tcPr>
            <w:tcW w:type="dxa" w:w="360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Descripción del Cambio</w:t>
            </w:r>
          </w:p>
        </w:tc>
        <w:tc>
          <w:tcPr>
            <w:tcW w:type="dxa" w:w="1760"/>
            <w:tcBorders>
              <w:top w:val="single" w:color="D1D5DB" w:sz="1"/>
              <w:left w:val="single" w:color="D1D5DB" w:sz="1"/>
              <w:bottom w:val="single" w:color="D1D5DB" w:sz="1"/>
              <w:right w:val="single" w:color="D1D5DB" w:sz="1"/>
            </w:tcBorders>
            <w:shd w:fill="009640" w:val="clear"/>
            <w:tcMar>
              <w:top w:type="dxa" w:w="110"/>
              <w:left w:type="dxa" w:w="160"/>
              <w:bottom w:type="dxa" w:w="110"/>
              <w:right w:type="dxa" w:w="160"/>
            </w:tcMar>
            <w:vAlign w:val="center"/>
          </w:tcPr>
          <w:p>
            <w:pPr>
              <w:jc w:val="center"/>
            </w:pPr>
            <w:r>
              <w:rPr>
                <w:rFonts w:ascii="Arial" w:cs="Arial" w:eastAsia="Arial" w:hAnsi="Arial"/>
                <w:b/>
                <w:bCs/>
                <w:color w:val="FFFFFF"/>
                <w:sz w:val="18"/>
                <w:szCs w:val="18"/>
              </w:rPr>
              <w:t xml:space="preserve">Severidad / Impacto</w:t>
            </w:r>
          </w:p>
        </w:tc>
      </w:tr>
      <w:tr>
        <w:tc>
          <w:tcPr>
            <w:tcW w:type="dxa" w:w="2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CrossingController.php</w:t>
            </w:r>
          </w:p>
        </w:tc>
        <w:tc>
          <w:tcPr>
            <w:tcW w:type="dxa" w:w="1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B91C1C"/>
                <w:sz w:val="18"/>
                <w:szCs w:val="18"/>
              </w:rPr>
              <w:t xml:space="preserve">Bug Fix</w:t>
            </w:r>
          </w:p>
        </w:tc>
        <w:tc>
          <w:tcPr>
            <w:tcW w:type="dxa" w:w="3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Ventana temporal 1 día → 10 años (4 funciones)</w:t>
            </w:r>
          </w:p>
        </w:tc>
        <w:tc>
          <w:tcPr>
            <w:tcW w:type="dxa" w:w="17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B91C1C"/>
                <w:sz w:val="18"/>
                <w:szCs w:val="18"/>
              </w:rPr>
              <w:t xml:space="preserve">CRÍTICO</w:t>
            </w:r>
          </w:p>
        </w:tc>
      </w:tr>
      <w:tr>
        <w:tc>
          <w:tcPr>
            <w:tcW w:type="dxa" w:w="2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CrossingController.php</w:t>
            </w:r>
          </w:p>
        </w:tc>
        <w:tc>
          <w:tcPr>
            <w:tcW w:type="dxa" w:w="1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B91C1C"/>
                <w:sz w:val="18"/>
                <w:szCs w:val="18"/>
              </w:rPr>
              <w:t xml:space="preserve">Bug Fix</w:t>
            </w:r>
          </w:p>
        </w:tc>
        <w:tc>
          <w:tcPr>
            <w:tcW w:type="dxa" w:w="3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nivel_florB asignado como nivel_florA (5 características)</w:t>
            </w:r>
          </w:p>
        </w:tc>
        <w:tc>
          <w:tcPr>
            <w:tcW w:type="dxa" w:w="17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B91C1C"/>
                <w:sz w:val="18"/>
                <w:szCs w:val="18"/>
              </w:rPr>
              <w:t xml:space="preserve">CRÍTICO</w:t>
            </w:r>
          </w:p>
        </w:tc>
      </w:tr>
      <w:tr>
        <w:tc>
          <w:tcPr>
            <w:tcW w:type="dxa" w:w="2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CrossingController.php</w:t>
            </w:r>
          </w:p>
        </w:tc>
        <w:tc>
          <w:tcPr>
            <w:tcW w:type="dxa" w:w="1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B91C1C"/>
                <w:sz w:val="18"/>
                <w:szCs w:val="18"/>
              </w:rPr>
              <w:t xml:space="preserve">Bug Fix</w:t>
            </w:r>
          </w:p>
        </w:tc>
        <w:tc>
          <w:tcPr>
            <w:tcW w:type="dxa" w:w="3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Fallback por índice → fallback por nombre de variedad</w:t>
            </w:r>
          </w:p>
        </w:tc>
        <w:tc>
          <w:tcPr>
            <w:tcW w:type="dxa" w:w="17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B91C1C"/>
                <w:sz w:val="18"/>
                <w:szCs w:val="18"/>
              </w:rPr>
              <w:t xml:space="preserve">CRÍTICO</w:t>
            </w:r>
          </w:p>
        </w:tc>
      </w:tr>
      <w:tr>
        <w:tc>
          <w:tcPr>
            <w:tcW w:type="dxa" w:w="2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CrossingController.php</w:t>
            </w:r>
          </w:p>
        </w:tc>
        <w:tc>
          <w:tcPr>
            <w:tcW w:type="dxa" w:w="1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B91C1C"/>
                <w:sz w:val="18"/>
                <w:szCs w:val="18"/>
              </w:rPr>
              <w:t xml:space="preserve">Bug Fix</w:t>
            </w:r>
          </w:p>
        </w:tc>
        <w:tc>
          <w:tcPr>
            <w:tcW w:type="dxa" w:w="3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Variables de flor reasignadas en bucle → copias locales</w:t>
            </w:r>
          </w:p>
        </w:tc>
        <w:tc>
          <w:tcPr>
            <w:tcW w:type="dxa" w:w="17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B91C1C"/>
                <w:sz w:val="18"/>
                <w:szCs w:val="18"/>
              </w:rPr>
              <w:t xml:space="preserve">CRÍTICO</w:t>
            </w:r>
          </w:p>
        </w:tc>
      </w:tr>
      <w:tr>
        <w:tc>
          <w:tcPr>
            <w:tcW w:type="dxa" w:w="2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CrossingController.php</w:t>
            </w:r>
          </w:p>
        </w:tc>
        <w:tc>
          <w:tcPr>
            <w:tcW w:type="dxa" w:w="1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B91C1C"/>
                <w:sz w:val="18"/>
                <w:szCs w:val="18"/>
              </w:rPr>
              <w:t xml:space="preserve">Bug Fix</w:t>
            </w:r>
          </w:p>
        </w:tc>
        <w:tc>
          <w:tcPr>
            <w:tcW w:type="dxa" w:w="3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Condición de sexo: solo hembra-hembra → dos vetos independientes</w:t>
            </w:r>
          </w:p>
        </w:tc>
        <w:tc>
          <w:tcPr>
            <w:tcW w:type="dxa" w:w="17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B91C1C"/>
                <w:sz w:val="18"/>
                <w:szCs w:val="18"/>
              </w:rPr>
              <w:t xml:space="preserve">CRÍTICO</w:t>
            </w:r>
          </w:p>
        </w:tc>
      </w:tr>
      <w:tr>
        <w:tc>
          <w:tcPr>
            <w:tcW w:type="dxa" w:w="2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CrossingController.php</w:t>
            </w:r>
          </w:p>
        </w:tc>
        <w:tc>
          <w:tcPr>
            <w:tcW w:type="dxa" w:w="1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92400E"/>
                <w:sz w:val="18"/>
                <w:szCs w:val="18"/>
              </w:rPr>
              <w:t xml:space="preserve">Bug Fix</w:t>
            </w:r>
          </w:p>
        </w:tc>
        <w:tc>
          <w:tcPr>
            <w:tcW w:type="dxa" w:w="3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calcularValorMerito: sin soporte para roya café/naranja</w:t>
            </w:r>
          </w:p>
        </w:tc>
        <w:tc>
          <w:tcPr>
            <w:tcW w:type="dxa" w:w="17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92400E"/>
                <w:sz w:val="18"/>
                <w:szCs w:val="18"/>
              </w:rPr>
              <w:t xml:space="preserve">MEDIO</w:t>
            </w:r>
          </w:p>
        </w:tc>
      </w:tr>
      <w:tr>
        <w:tc>
          <w:tcPr>
            <w:tcW w:type="dxa" w:w="2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CrossingController.php</w:t>
            </w:r>
          </w:p>
        </w:tc>
        <w:tc>
          <w:tcPr>
            <w:tcW w:type="dxa" w:w="1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Mejora</w:t>
            </w:r>
          </w:p>
        </w:tc>
        <w:tc>
          <w:tcPr>
            <w:tcW w:type="dxa" w:w="3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Guardado batch: INSERT+UPDATE masivo en transacción única</w:t>
            </w:r>
          </w:p>
        </w:tc>
        <w:tc>
          <w:tcPr>
            <w:tcW w:type="dxa" w:w="17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ALTO</w:t>
            </w:r>
          </w:p>
        </w:tc>
      </w:tr>
      <w:tr>
        <w:tc>
          <w:tcPr>
            <w:tcW w:type="dxa" w:w="2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VarietyController.php</w:t>
            </w:r>
          </w:p>
        </w:tc>
        <w:tc>
          <w:tcPr>
            <w:tcW w:type="dxa" w:w="1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1D4ED8"/>
                <w:sz w:val="18"/>
                <w:szCs w:val="18"/>
              </w:rPr>
              <w:t xml:space="preserve">Nuevo</w:t>
            </w:r>
          </w:p>
        </w:tc>
        <w:tc>
          <w:tcPr>
            <w:tcW w:type="dxa" w:w="3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getVarietyProfile: promedios robustos + fallback LIKE</w:t>
            </w:r>
          </w:p>
        </w:tc>
        <w:tc>
          <w:tcPr>
            <w:tcW w:type="dxa" w:w="17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ALTO</w:t>
            </w:r>
          </w:p>
        </w:tc>
      </w:tr>
      <w:tr>
        <w:tc>
          <w:tcPr>
            <w:tcW w:type="dxa" w:w="2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routes/api.php</w:t>
            </w:r>
          </w:p>
        </w:tc>
        <w:tc>
          <w:tcPr>
            <w:tcW w:type="dxa" w:w="1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1D4ED8"/>
                <w:sz w:val="18"/>
                <w:szCs w:val="18"/>
              </w:rPr>
              <w:t xml:space="preserve">Nuevo</w:t>
            </w:r>
          </w:p>
        </w:tc>
        <w:tc>
          <w:tcPr>
            <w:tcW w:type="dxa" w:w="3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Ruta GET /varietyProfile/{var}</w:t>
            </w:r>
          </w:p>
        </w:tc>
        <w:tc>
          <w:tcPr>
            <w:tcW w:type="dxa" w:w="17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MEDIO</w:t>
            </w:r>
          </w:p>
        </w:tc>
      </w:tr>
      <w:tr>
        <w:tc>
          <w:tcPr>
            <w:tcW w:type="dxa" w:w="2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crossings.services.ts</w:t>
            </w:r>
          </w:p>
        </w:tc>
        <w:tc>
          <w:tcPr>
            <w:tcW w:type="dxa" w:w="1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1D4ED8"/>
                <w:sz w:val="18"/>
                <w:szCs w:val="18"/>
              </w:rPr>
              <w:t xml:space="preserve">Nuevo</w:t>
            </w:r>
          </w:p>
        </w:tc>
        <w:tc>
          <w:tcPr>
            <w:tcW w:type="dxa" w:w="3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saveWeight(), saveCrossing(), saveCrossingsBatch()</w:t>
            </w:r>
          </w:p>
        </w:tc>
        <w:tc>
          <w:tcPr>
            <w:tcW w:type="dxa" w:w="17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ALTO</w:t>
            </w:r>
          </w:p>
        </w:tc>
      </w:tr>
      <w:tr>
        <w:tc>
          <w:tcPr>
            <w:tcW w:type="dxa" w:w="2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urls.ts</w:t>
            </w:r>
          </w:p>
        </w:tc>
        <w:tc>
          <w:tcPr>
            <w:tcW w:type="dxa" w:w="1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Config</w:t>
            </w:r>
          </w:p>
        </w:tc>
        <w:tc>
          <w:tcPr>
            <w:tcW w:type="dxa" w:w="3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API_VARIETY_PROFILE añadida</w:t>
            </w:r>
          </w:p>
        </w:tc>
        <w:tc>
          <w:tcPr>
            <w:tcW w:type="dxa" w:w="17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BAJO</w:t>
            </w:r>
          </w:p>
        </w:tc>
      </w:tr>
      <w:tr>
        <w:tc>
          <w:tcPr>
            <w:tcW w:type="dxa" w:w="2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tailwind.config.js</w:t>
            </w:r>
          </w:p>
        </w:tc>
        <w:tc>
          <w:tcPr>
            <w:tcW w:type="dxa" w:w="1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Config</w:t>
            </w:r>
          </w:p>
        </w:tc>
        <w:tc>
          <w:tcPr>
            <w:tcW w:type="dxa" w:w="3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Paleta cenicana completa + shadows premium</w:t>
            </w:r>
          </w:p>
        </w:tc>
        <w:tc>
          <w:tcPr>
            <w:tcW w:type="dxa" w:w="17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MEDIO</w:t>
            </w:r>
          </w:p>
        </w:tc>
      </w:tr>
      <w:tr>
        <w:tc>
          <w:tcPr>
            <w:tcW w:type="dxa" w:w="2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VarietyProfileDrawer.vue</w:t>
            </w:r>
          </w:p>
        </w:tc>
        <w:tc>
          <w:tcPr>
            <w:tcW w:type="dxa" w:w="1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1D4ED8"/>
                <w:sz w:val="18"/>
                <w:szCs w:val="18"/>
              </w:rPr>
              <w:t xml:space="preserve">Nuevo</w:t>
            </w:r>
          </w:p>
        </w:tc>
        <w:tc>
          <w:tcPr>
            <w:tcW w:type="dxa" w:w="3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Drawer con 10 datos agronómicos del banco de germoplasma</w:t>
            </w:r>
          </w:p>
        </w:tc>
        <w:tc>
          <w:tcPr>
            <w:tcW w:type="dxa" w:w="17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ALTO</w:t>
            </w:r>
          </w:p>
        </w:tc>
      </w:tr>
      <w:tr>
        <w:tc>
          <w:tcPr>
            <w:tcW w:type="dxa" w:w="2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ParentComparatorModal.vue</w:t>
            </w:r>
          </w:p>
        </w:tc>
        <w:tc>
          <w:tcPr>
            <w:tcW w:type="dxa" w:w="1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1D4ED8"/>
                <w:sz w:val="18"/>
                <w:szCs w:val="18"/>
              </w:rPr>
              <w:t xml:space="preserve">Nuevo</w:t>
            </w:r>
          </w:p>
        </w:tc>
        <w:tc>
          <w:tcPr>
            <w:tcW w:type="dxa" w:w="3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Modal VS: comparación lado a lado de progenitores</w:t>
            </w:r>
          </w:p>
        </w:tc>
        <w:tc>
          <w:tcPr>
            <w:tcW w:type="dxa" w:w="17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ALTO</w:t>
            </w:r>
          </w:p>
        </w:tc>
      </w:tr>
      <w:tr>
        <w:tc>
          <w:tcPr>
            <w:tcW w:type="dxa" w:w="2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CrossingMatrixView.vue</w:t>
            </w:r>
          </w:p>
        </w:tc>
        <w:tc>
          <w:tcPr>
            <w:tcW w:type="dxa" w:w="1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Rediseño total</w:t>
            </w:r>
          </w:p>
        </w:tc>
        <w:tc>
          <w:tcPr>
            <w:tcW w:type="dxa" w:w="3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Madres×Padres, filtro inviables, VM, DG, drawer, VS, loading</w:t>
            </w:r>
          </w:p>
        </w:tc>
        <w:tc>
          <w:tcPr>
            <w:tcW w:type="dxa" w:w="17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ALTO</w:t>
            </w:r>
          </w:p>
        </w:tc>
      </w:tr>
      <w:tr>
        <w:tc>
          <w:tcPr>
            <w:tcW w:type="dxa" w:w="2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CrossingSuggestionPerProjectView.vue</w:t>
            </w:r>
          </w:p>
        </w:tc>
        <w:tc>
          <w:tcPr>
            <w:tcW w:type="dxa" w:w="1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Rediseño total</w:t>
            </w:r>
          </w:p>
        </w:tc>
        <w:tc>
          <w:tcPr>
            <w:tcW w:type="dxa" w:w="3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Mapa de calor, guardado batch, autofecundación, impresión PDF</w:t>
            </w:r>
          </w:p>
        </w:tc>
        <w:tc>
          <w:tcPr>
            <w:tcW w:type="dxa" w:w="17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ALTO</w:t>
            </w:r>
          </w:p>
        </w:tc>
      </w:tr>
      <w:tr>
        <w:tc>
          <w:tcPr>
            <w:tcW w:type="dxa" w:w="2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CrossingWeightedView.vue</w:t>
            </w:r>
          </w:p>
        </w:tc>
        <w:tc>
          <w:tcPr>
            <w:tcW w:type="dxa" w:w="1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Rediseño</w:t>
            </w:r>
          </w:p>
        </w:tc>
        <w:tc>
          <w:tcPr>
            <w:tcW w:type="dxa" w:w="3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Ficha técnica testigo, % de ponderados, modal edición</w:t>
            </w:r>
          </w:p>
        </w:tc>
        <w:tc>
          <w:tcPr>
            <w:tcW w:type="dxa" w:w="17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MEDIO</w:t>
            </w:r>
          </w:p>
        </w:tc>
      </w:tr>
      <w:tr>
        <w:tc>
          <w:tcPr>
            <w:tcW w:type="dxa" w:w="2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CrossingInitialDataView.vue</w:t>
            </w:r>
          </w:p>
        </w:tc>
        <w:tc>
          <w:tcPr>
            <w:tcW w:type="dxa" w:w="1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Rediseño</w:t>
            </w:r>
          </w:p>
        </w:tc>
        <w:tc>
          <w:tcPr>
            <w:tcW w:type="dxa" w:w="3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Tabla detalle proyecto, overlay carga, botón deshabilitado</w:t>
            </w:r>
          </w:p>
        </w:tc>
        <w:tc>
          <w:tcPr>
            <w:tcW w:type="dxa" w:w="17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MEDIO</w:t>
            </w:r>
          </w:p>
        </w:tc>
      </w:tr>
      <w:tr>
        <w:tc>
          <w:tcPr>
            <w:tcW w:type="dxa" w:w="2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LoginView.vue</w:t>
            </w:r>
          </w:p>
        </w:tc>
        <w:tc>
          <w:tcPr>
            <w:tcW w:type="dxa" w:w="1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Rediseño</w:t>
            </w:r>
          </w:p>
        </w:tc>
        <w:tc>
          <w:tcPr>
            <w:tcW w:type="dxa" w:w="3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Glassmorphism, íconos en campos, fondo animado</w:t>
            </w:r>
          </w:p>
        </w:tc>
        <w:tc>
          <w:tcPr>
            <w:tcW w:type="dxa" w:w="17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MEDIO</w:t>
            </w:r>
          </w:p>
        </w:tc>
      </w:tr>
      <w:tr>
        <w:tc>
          <w:tcPr>
            <w:tcW w:type="dxa" w:w="2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MainView.vue</w:t>
            </w:r>
          </w:p>
        </w:tc>
        <w:tc>
          <w:tcPr>
            <w:tcW w:type="dxa" w:w="1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Rediseño</w:t>
            </w:r>
          </w:p>
        </w:tc>
        <w:tc>
          <w:tcPr>
            <w:tcW w:type="dxa" w:w="3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Bienvenida, cards con lift, fondo con acentos</w:t>
            </w:r>
          </w:p>
        </w:tc>
        <w:tc>
          <w:tcPr>
            <w:tcW w:type="dxa" w:w="17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MEDIO</w:t>
            </w:r>
          </w:p>
        </w:tc>
      </w:tr>
      <w:tr>
        <w:tc>
          <w:tcPr>
            <w:tcW w:type="dxa" w:w="2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TopNavComponent.vue</w:t>
            </w:r>
          </w:p>
        </w:tc>
        <w:tc>
          <w:tcPr>
            <w:tcW w:type="dxa" w:w="1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Rediseño</w:t>
            </w:r>
          </w:p>
        </w:tc>
        <w:tc>
          <w:tcPr>
            <w:tcW w:type="dxa" w:w="3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Sticky, glassmorphism, título degradado, hamburguesa animada</w:t>
            </w:r>
          </w:p>
        </w:tc>
        <w:tc>
          <w:tcPr>
            <w:tcW w:type="dxa" w:w="17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MEDIO</w:t>
            </w:r>
          </w:p>
        </w:tc>
      </w:tr>
      <w:tr>
        <w:tc>
          <w:tcPr>
            <w:tcW w:type="dxa" w:w="2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FloweringListView.vue</w:t>
            </w:r>
          </w:p>
        </w:tc>
        <w:tc>
          <w:tcPr>
            <w:tcW w:type="dxa" w:w="1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Mejora+Rediseño</w:t>
            </w:r>
          </w:p>
        </w:tc>
        <w:tc>
          <w:tcPr>
            <w:tcW w:type="dxa" w:w="3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Toggle modo histórico, overlay carga, header premium</w:t>
            </w:r>
          </w:p>
        </w:tc>
        <w:tc>
          <w:tcPr>
            <w:tcW w:type="dxa" w:w="17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MEDIO</w:t>
            </w:r>
          </w:p>
        </w:tc>
      </w:tr>
      <w:tr>
        <w:tc>
          <w:tcPr>
            <w:tcW w:type="dxa" w:w="2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CruzamientosView.vue</w:t>
            </w:r>
          </w:p>
        </w:tc>
        <w:tc>
          <w:tcPr>
            <w:tcW w:type="dxa" w:w="1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Rediseño</w:t>
            </w:r>
          </w:p>
        </w:tc>
        <w:tc>
          <w:tcPr>
            <w:tcW w:type="dxa" w:w="3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Cards con descripción, íconos modernos, efectos hover</w:t>
            </w:r>
          </w:p>
        </w:tc>
        <w:tc>
          <w:tcPr>
            <w:tcW w:type="dxa" w:w="17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BAJO</w:t>
            </w:r>
          </w:p>
        </w:tc>
      </w:tr>
      <w:tr>
        <w:tc>
          <w:tcPr>
            <w:tcW w:type="dxa" w:w="2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CrossingListView.vue</w:t>
            </w:r>
          </w:p>
        </w:tc>
        <w:tc>
          <w:tcPr>
            <w:tcW w:type="dxa" w:w="1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Rediseño</w:t>
            </w:r>
          </w:p>
        </w:tc>
        <w:tc>
          <w:tcPr>
            <w:tcW w:type="dxa" w:w="3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Búsqueda, exportación Excel, overlay carga</w:t>
            </w:r>
          </w:p>
        </w:tc>
        <w:tc>
          <w:tcPr>
            <w:tcW w:type="dxa" w:w="17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BAJO</w:t>
            </w:r>
          </w:p>
        </w:tc>
      </w:tr>
      <w:tr>
        <w:tc>
          <w:tcPr>
            <w:tcW w:type="dxa" w:w="2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DashboardVariedadesView.vue</w:t>
            </w:r>
          </w:p>
        </w:tc>
        <w:tc>
          <w:tcPr>
            <w:tcW w:type="dxa" w:w="14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Rediseño</w:t>
            </w:r>
          </w:p>
        </w:tc>
        <w:tc>
          <w:tcPr>
            <w:tcW w:type="dxa" w:w="360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Cards modernizadas con descripción y efectos hover</w:t>
            </w:r>
          </w:p>
        </w:tc>
        <w:tc>
          <w:tcPr>
            <w:tcW w:type="dxa" w:w="1760"/>
            <w:tcBorders>
              <w:top w:val="single" w:color="D1D5DB" w:sz="1"/>
              <w:left w:val="single" w:color="D1D5DB" w:sz="1"/>
              <w:bottom w:val="single" w:color="D1D5DB" w:sz="1"/>
              <w:right w:val="single" w:color="D1D5DB" w:sz="1"/>
            </w:tcBorders>
            <w:shd w:fill="FFFFFF"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BAJO</w:t>
            </w:r>
          </w:p>
        </w:tc>
      </w:tr>
      <w:tr>
        <w:tc>
          <w:tcPr>
            <w:tcW w:type="dxa" w:w="2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CrossingSuggestionView.vue</w:t>
            </w:r>
          </w:p>
        </w:tc>
        <w:tc>
          <w:tcPr>
            <w:tcW w:type="dxa" w:w="14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Rediseño</w:t>
            </w:r>
          </w:p>
        </w:tc>
        <w:tc>
          <w:tcPr>
            <w:tcW w:type="dxa" w:w="360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val="false"/>
                <w:bCs w:val="false"/>
                <w:color w:val="1E293B"/>
                <w:sz w:val="18"/>
                <w:szCs w:val="18"/>
              </w:rPr>
              <w:t xml:space="preserve">Vista global de sugerencias modernizada</w:t>
            </w:r>
          </w:p>
        </w:tc>
        <w:tc>
          <w:tcPr>
            <w:tcW w:type="dxa" w:w="1760"/>
            <w:tcBorders>
              <w:top w:val="single" w:color="D1D5DB" w:sz="1"/>
              <w:left w:val="single" w:color="D1D5DB" w:sz="1"/>
              <w:bottom w:val="single" w:color="D1D5DB" w:sz="1"/>
              <w:right w:val="single" w:color="D1D5DB" w:sz="1"/>
            </w:tcBorders>
            <w:shd w:fill="F8FAFC" w:val="clear"/>
            <w:tcMar>
              <w:top w:type="dxa" w:w="110"/>
              <w:left w:type="dxa" w:w="160"/>
              <w:bottom w:type="dxa" w:w="110"/>
              <w:right w:type="dxa" w:w="160"/>
            </w:tcMar>
            <w:vAlign w:val="center"/>
          </w:tcPr>
          <w:p>
            <w:pPr>
              <w:jc w:val="left"/>
            </w:pPr>
            <w:r>
              <w:rPr>
                <w:rFonts w:ascii="Arial" w:cs="Arial" w:eastAsia="Arial" w:hAnsi="Arial"/>
                <w:b/>
                <w:bCs/>
                <w:color w:val="00692C"/>
                <w:sz w:val="18"/>
                <w:szCs w:val="18"/>
              </w:rPr>
              <w:t xml:space="preserve">BAJO</w:t>
            </w:r>
          </w:p>
        </w:tc>
      </w:tr>
    </w:tbl>
    <w:p>
      <w:pPr>
        <w:spacing w:after="40" w:before="40"/>
      </w:pPr>
      <w:r>
        <w:t xml:space="preserve"/>
      </w:r>
    </w:p>
    <w:p>
      <w:pPr>
        <w:spacing w:after="40" w:before="40"/>
      </w:pPr>
      <w:r>
        <w:t xml:space="preserve"/>
      </w:r>
    </w:p>
    <w:p>
      <w:pPr>
        <w:spacing w:after="60" w:before="240"/>
        <w:jc w:val="center"/>
      </w:pPr>
      <w:r>
        <w:rPr>
          <w:rFonts w:ascii="Arial" w:cs="Arial" w:eastAsia="Arial" w:hAnsi="Arial"/>
          <w:color w:val="AAAAAA"/>
          <w:sz w:val="18"/>
          <w:szCs w:val="18"/>
        </w:rPr>
        <w:t xml:space="preserve">— Fin del Informe —</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640" w:sz="4" w:space="1"/>
      </w:pBdr>
      <w:jc w:val="right"/>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640" w:sz="6" w:space="1"/>
      </w:pBdr>
    </w:pPr>
    <w:r>
      <w:rPr>
        <w:rFonts w:ascii="Arial" w:cs="Arial" w:eastAsia="Arial" w:hAnsi="Arial"/>
        <w:b/>
        <w:bCs/>
        <w:color w:val="666666"/>
        <w:sz w:val="17"/>
        <w:szCs w:val="17"/>
      </w:rPr>
      <w:t xml:space="preserve">CENICAÑA — SIVAR  |  Informe Comparativo: Cambios, Mejoras y Bugs Corregidos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00692C"/>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009640"/>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2026-05-31T12:16:19.617Z</dcterms:created>
  <dcterms:modified xsi:type="dcterms:W3CDTF">2026-05-31T12:16:19.623Z</dcterms:modified>
</cp:coreProperties>
</file>

<file path=docProps/custom.xml><?xml version="1.0" encoding="utf-8"?>
<Properties xmlns="http://schemas.openxmlformats.org/officeDocument/2006/custom-properties" xmlns:vt="http://schemas.openxmlformats.org/officeDocument/2006/docPropsVTypes"/>
</file>