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color w:val="000000"/>
          <w:sz w:val="24"/>
        </w:rPr>
        <w:t>UNIVERSIDAD NACIONAL DE SAN AGUSTÍN DE AREQUIPA</w:t>
      </w:r>
    </w:p>
    <w:p>
      <w:pPr>
        <w:spacing w:after="120"/>
        <w:jc w:val="center"/>
      </w:pPr>
      <w:r>
        <w:rPr>
          <w:rFonts w:ascii="Times New Roman" w:hAnsi="Times New Roman" w:eastAsia="Times New Roman"/>
          <w:b/>
          <w:i w:val="0"/>
          <w:color w:val="000000"/>
          <w:sz w:val="24"/>
        </w:rPr>
        <w:t>FACULTAD DE INGENIERÍA DE PRODUCCIÓN Y SERVICIOS</w:t>
      </w:r>
    </w:p>
    <w:p>
      <w:pPr>
        <w:spacing w:after="120"/>
        <w:jc w:val="center"/>
      </w:pPr>
      <w:r>
        <w:rPr>
          <w:rFonts w:ascii="Times New Roman" w:hAnsi="Times New Roman" w:eastAsia="Times New Roman"/>
          <w:b/>
          <w:i w:val="0"/>
          <w:color w:val="000000"/>
          <w:sz w:val="24"/>
        </w:rPr>
        <w:t>ESCUELA PROFESIONAL DE INGENIERÍA DE SISTEMAS</w:t>
      </w:r>
    </w:p>
    <w:p>
      <w:pPr>
        <w:spacing w:before="0" w:after="0" w:line="800" w:lineRule="exact"/>
      </w:pPr>
    </w:p>
    <w:p>
      <w:pPr>
        <w:spacing w:after="120"/>
        <w:jc w:val="center"/>
      </w:pPr>
      <w:r>
        <w:rPr>
          <w:rFonts w:ascii="Times New Roman" w:hAnsi="Times New Roman" w:eastAsia="Times New Roman"/>
          <w:b/>
          <w:i w:val="0"/>
          <w:color w:val="000000"/>
          <w:sz w:val="24"/>
        </w:rPr>
        <w:t>AUDITORÍA DE SISTEMAS</w:t>
      </w:r>
    </w:p>
    <w:p>
      <w:pPr>
        <w:spacing w:after="120"/>
        <w:jc w:val="center"/>
      </w:pPr>
      <w:r>
        <w:rPr>
          <w:rFonts w:ascii="Times New Roman" w:hAnsi="Times New Roman" w:eastAsia="Times New Roman"/>
          <w:b/>
          <w:i w:val="0"/>
          <w:color w:val="000000"/>
          <w:sz w:val="24"/>
        </w:rPr>
        <w:t>Trabajo de Investigación Formativa (TIF) — Primer entregable</w:t>
      </w:r>
    </w:p>
    <w:p>
      <w:pPr>
        <w:spacing w:before="0" w:after="0" w:line="400" w:lineRule="exact"/>
      </w:pPr>
    </w:p>
    <w:p>
      <w:pPr>
        <w:spacing w:after="120"/>
        <w:jc w:val="center"/>
      </w:pPr>
      <w:r>
        <w:rPr>
          <w:rFonts w:ascii="Times New Roman" w:hAnsi="Times New Roman" w:eastAsia="Times New Roman"/>
          <w:b/>
          <w:i w:val="0"/>
          <w:color w:val="000000"/>
          <w:sz w:val="24"/>
        </w:rPr>
        <w:t>Skill y asistente de IA local para la gestión de evidencias y la auditoría interna de un PIMS basado en ISO/IEC 27701:2025</w:t>
      </w:r>
    </w:p>
    <w:p>
      <w:pPr>
        <w:spacing w:before="0" w:after="0" w:line="400" w:lineRule="exact"/>
      </w:pPr>
    </w:p>
    <w:p>
      <w:pPr>
        <w:spacing w:after="120"/>
        <w:jc w:val="center"/>
      </w:pPr>
      <w:r>
        <w:rPr>
          <w:rFonts w:ascii="Times New Roman" w:hAnsi="Times New Roman" w:eastAsia="Times New Roman"/>
          <w:b w:val="0"/>
          <w:i w:val="0"/>
          <w:color w:val="000000"/>
          <w:sz w:val="24"/>
        </w:rPr>
        <w:t>Grupo 6 — Agente de Evidencia y Auditoría</w:t>
      </w:r>
    </w:p>
    <w:p>
      <w:pPr>
        <w:spacing w:before="0" w:after="0" w:line="600" w:lineRule="exact"/>
      </w:pPr>
    </w:p>
    <w:p>
      <w:pPr>
        <w:spacing w:after="120"/>
        <w:ind w:left="0"/>
        <w:jc w:val="center"/>
      </w:pPr>
      <w:r>
        <w:rPr>
          <w:rFonts w:ascii="Times New Roman" w:hAnsi="Times New Roman" w:eastAsia="Times New Roman"/>
          <w:b/>
          <w:i w:val="0"/>
          <w:color w:val="000000"/>
          <w:sz w:val="24"/>
        </w:rPr>
        <w:t>Integrantes:</w:t>
      </w:r>
    </w:p>
    <w:p>
      <w:pPr>
        <w:spacing w:after="0"/>
        <w:ind w:left="0"/>
        <w:jc w:val="center"/>
      </w:pPr>
      <w:r>
        <w:rPr>
          <w:rFonts w:ascii="Times New Roman" w:hAnsi="Times New Roman" w:eastAsia="Times New Roman"/>
          <w:b w:val="0"/>
          <w:i w:val="0"/>
          <w:color w:val="000000"/>
          <w:sz w:val="24"/>
        </w:rPr>
        <w:t>Huamani Condori, Jeanpiero Sixto</w:t>
      </w:r>
    </w:p>
    <w:p>
      <w:pPr>
        <w:spacing w:after="0"/>
        <w:ind w:left="0"/>
        <w:jc w:val="center"/>
      </w:pPr>
      <w:r>
        <w:rPr>
          <w:rFonts w:ascii="Times New Roman" w:hAnsi="Times New Roman" w:eastAsia="Times New Roman"/>
          <w:b w:val="0"/>
          <w:i w:val="0"/>
          <w:color w:val="000000"/>
          <w:sz w:val="24"/>
        </w:rPr>
        <w:t>Mendoza Contreras, Giovani Angel</w:t>
      </w:r>
    </w:p>
    <w:p>
      <w:pPr>
        <w:spacing w:after="0"/>
        <w:ind w:left="0"/>
        <w:jc w:val="center"/>
      </w:pPr>
      <w:r>
        <w:rPr>
          <w:rFonts w:ascii="Times New Roman" w:hAnsi="Times New Roman" w:eastAsia="Times New Roman"/>
          <w:b w:val="0"/>
          <w:i w:val="0"/>
          <w:color w:val="000000"/>
          <w:sz w:val="24"/>
        </w:rPr>
        <w:t>Suarez Huamani, Marco Antonio</w:t>
      </w:r>
    </w:p>
    <w:p>
      <w:pPr>
        <w:spacing w:after="0"/>
        <w:ind w:left="0"/>
        <w:jc w:val="center"/>
      </w:pPr>
      <w:r>
        <w:rPr>
          <w:rFonts w:ascii="Times New Roman" w:hAnsi="Times New Roman" w:eastAsia="Times New Roman"/>
          <w:b w:val="0"/>
          <w:i w:val="0"/>
          <w:color w:val="000000"/>
          <w:sz w:val="24"/>
        </w:rPr>
        <w:t>Yunque Quispe, Gustavo Alonso</w:t>
      </w:r>
    </w:p>
    <w:p>
      <w:pPr>
        <w:spacing w:before="0" w:after="0" w:line="400" w:lineRule="exact"/>
      </w:pPr>
    </w:p>
    <w:p>
      <w:pPr>
        <w:spacing w:after="120"/>
        <w:ind w:left="0"/>
        <w:jc w:val="center"/>
      </w:pPr>
      <w:r>
        <w:rPr>
          <w:rFonts w:ascii="Times New Roman" w:hAnsi="Times New Roman" w:eastAsia="Times New Roman"/>
          <w:b/>
          <w:i w:val="0"/>
          <w:color w:val="000000"/>
          <w:sz w:val="24"/>
        </w:rPr>
        <w:t>Docente:</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Edward Vicente Zarate Carlos</w:t>
      </w:r>
    </w:p>
    <w:p>
      <w:pPr>
        <w:spacing w:before="0" w:after="0" w:line="800" w:lineRule="exact"/>
      </w:pPr>
    </w:p>
    <w:p>
      <w:pPr>
        <w:spacing w:after="120"/>
        <w:ind w:left="0"/>
        <w:jc w:val="center"/>
      </w:pPr>
      <w:r>
        <w:rPr>
          <w:rFonts w:ascii="Times New Roman" w:hAnsi="Times New Roman" w:eastAsia="Times New Roman"/>
          <w:b w:val="0"/>
          <w:i w:val="0"/>
          <w:color w:val="000000"/>
          <w:sz w:val="24"/>
        </w:rPr>
        <w:t>Octubre de 2026</w:t>
      </w:r>
    </w:p>
    <w:p>
      <w:r>
        <w:br w:type="page"/>
      </w:r>
    </w:p>
    <w:p>
      <w:pPr>
        <w:pStyle w:val="Heading1"/>
      </w:pPr>
      <w:r>
        <w:rPr>
          <w:rFonts w:ascii="Times New Roman" w:hAnsi="Times New Roman" w:eastAsia="Times New Roman"/>
          <w:b/>
          <w:i w:val="0"/>
          <w:color w:val="000000"/>
          <w:sz w:val="24"/>
        </w:rPr>
        <w:t>1. Introducción</w:t>
      </w:r>
    </w:p>
    <w:p>
      <w:pPr>
        <w:spacing w:after="120"/>
        <w:ind w:left="0"/>
        <w:jc w:val="both"/>
      </w:pPr>
      <w:r>
        <w:rPr>
          <w:rFonts w:ascii="Times New Roman" w:hAnsi="Times New Roman" w:eastAsia="Times New Roman"/>
          <w:b w:val="0"/>
          <w:i w:val="0"/>
          <w:color w:val="000000"/>
          <w:sz w:val="24"/>
        </w:rPr>
        <w:t>La segunda edición de ISO/IEC 27701, publicada en 2025, convierte el sistema de gestión de privacidad de la información (PIMS) en una norma autónoma y certificable. Como todo sistema de gestión con estructura armonizada, exige demostrar el cumplimiento con información documentada: la cláusula 9.1 pide seguimiento y medición, la 9.2 auditorías internas a intervalos planificados y la 9.3 revisiones por la dirección. En la práctica, preparar una auditoría consiste en reunir decenas de documentos y registros, comprobar que son los correctos y que nadie los modificó, y contrastarlos control por control.</w:t>
      </w:r>
    </w:p>
    <w:p>
      <w:pPr>
        <w:spacing w:after="120"/>
        <w:ind w:left="0"/>
        <w:jc w:val="both"/>
      </w:pPr>
      <w:r>
        <w:rPr>
          <w:rFonts w:ascii="Times New Roman" w:hAnsi="Times New Roman" w:eastAsia="Times New Roman"/>
          <w:b w:val="0"/>
          <w:i w:val="0"/>
          <w:color w:val="000000"/>
          <w:sz w:val="24"/>
        </w:rPr>
        <w:t xml:space="preserve">El TIF propone construir un PIMS multiagente en el que cada grupo desarrolla un agente especializado. Al Grupo 6 le corresponde el </w:t>
      </w:r>
      <w:r>
        <w:rPr>
          <w:rFonts w:ascii="Times New Roman" w:hAnsi="Times New Roman" w:eastAsia="Times New Roman"/>
          <w:b/>
          <w:i w:val="0"/>
          <w:color w:val="000000"/>
          <w:sz w:val="24"/>
        </w:rPr>
        <w:t>Agente de Evidencia y Auditoría</w:t>
      </w:r>
      <w:r>
        <w:rPr>
          <w:rFonts w:ascii="Times New Roman" w:hAnsi="Times New Roman" w:eastAsia="Times New Roman"/>
          <w:b w:val="0"/>
          <w:i w:val="0"/>
          <w:color w:val="000000"/>
          <w:sz w:val="24"/>
        </w:rPr>
        <w:t>, que recibe las evidencias que producen los demás agentes y prepara la auditoría interna. Este primer entregable cubre las tres primeras tareas del TIF: transformar el prompt en un proceso reutilizable, crear la skill (activación, estructura y pasos) y construir el asistente (identidad, instrucciones y conocimiento), con el resultado de una skill funcional especializada.</w:t>
      </w:r>
    </w:p>
    <w:p>
      <w:pPr>
        <w:spacing w:after="120"/>
        <w:ind w:left="0"/>
        <w:jc w:val="both"/>
      </w:pPr>
      <w:r>
        <w:rPr>
          <w:rFonts w:ascii="Times New Roman" w:hAnsi="Times New Roman" w:eastAsia="Times New Roman"/>
          <w:b w:val="0"/>
          <w:i w:val="0"/>
          <w:color w:val="000000"/>
          <w:sz w:val="24"/>
        </w:rPr>
        <w:t>El asistente se implementó como una aplicación web local con Python y Flask en el servidor, HTML, CSS y JavaScript puro en la interfaz, y un modelo de lenguaje y un modelo de embeddings que se ejecutan en la propia máquina mediante Ollama. Su conocimiento se recupera con búsqueda semántica sobre un índice FAISS. Como las evidencias de un PIMS contienen datos personales, ningún documento ni pregunta sale a un servicio externo.</w:t>
      </w:r>
    </w:p>
    <w:p>
      <w:pPr>
        <w:pStyle w:val="Heading1"/>
      </w:pPr>
      <w:r>
        <w:rPr>
          <w:rFonts w:ascii="Times New Roman" w:hAnsi="Times New Roman" w:eastAsia="Times New Roman"/>
          <w:b/>
          <w:i w:val="0"/>
          <w:color w:val="000000"/>
          <w:sz w:val="24"/>
        </w:rPr>
        <w:t>2. Objetivos</w:t>
      </w:r>
    </w:p>
    <w:p>
      <w:pPr>
        <w:pStyle w:val="Heading2"/>
      </w:pPr>
      <w:r>
        <w:rPr>
          <w:rFonts w:ascii="Times New Roman" w:hAnsi="Times New Roman" w:eastAsia="Times New Roman"/>
          <w:b/>
          <w:i w:val="0"/>
          <w:color w:val="000000"/>
          <w:sz w:val="24"/>
        </w:rPr>
        <w:t>2.1. Objetivo general</w:t>
      </w:r>
    </w:p>
    <w:p>
      <w:pPr>
        <w:spacing w:after="120"/>
        <w:ind w:left="0"/>
        <w:jc w:val="both"/>
      </w:pPr>
      <w:r>
        <w:rPr>
          <w:rFonts w:ascii="Times New Roman" w:hAnsi="Times New Roman" w:eastAsia="Times New Roman"/>
          <w:b w:val="0"/>
          <w:i w:val="0"/>
          <w:color w:val="000000"/>
          <w:sz w:val="24"/>
        </w:rPr>
        <w:t>Desarrollar una skill de IA funcional y un asistente local especializado que registren, verifiquen y mapeen las evidencias de auditoría de un PIMS contra ISO/IEC 27701:2025 y produzcan hallazgos preliminares de auditoría interna.</w:t>
      </w:r>
    </w:p>
    <w:p>
      <w:pPr>
        <w:pStyle w:val="Heading2"/>
      </w:pPr>
      <w:r>
        <w:rPr>
          <w:rFonts w:ascii="Times New Roman" w:hAnsi="Times New Roman" w:eastAsia="Times New Roman"/>
          <w:b/>
          <w:i w:val="0"/>
          <w:color w:val="000000"/>
          <w:sz w:val="24"/>
        </w:rPr>
        <w:t>2.2. Objetivos específicos</w:t>
      </w:r>
    </w:p>
    <w:p>
      <w:pPr>
        <w:pStyle w:val="ListNumber"/>
        <w:spacing w:after="60" w:line="240" w:lineRule="auto"/>
        <w:ind w:left="624" w:hanging="340"/>
        <w:jc w:val="both"/>
        <w:numPr>
          <w:ilvl w:val="0"/>
          <w:numId w:val="10"/>
        </w:numPr>
      </w:pPr>
      <w:r>
        <w:rPr>
          <w:rFonts w:ascii="Times New Roman" w:hAnsi="Times New Roman" w:eastAsia="Times New Roman"/>
          <w:b w:val="0"/>
          <w:i w:val="0"/>
          <w:color w:val="000000"/>
          <w:sz w:val="24"/>
        </w:rPr>
        <w:t>Analizar las limitaciones de resolver la tarea con un prompt suelto y descomponerla en un proceso repetible.</w:t>
      </w:r>
    </w:p>
    <w:p>
      <w:pPr>
        <w:pStyle w:val="ListNumber"/>
        <w:spacing w:after="60" w:line="240" w:lineRule="auto"/>
        <w:ind w:left="624" w:hanging="340"/>
        <w:jc w:val="both"/>
        <w:numPr>
          <w:ilvl w:val="0"/>
          <w:numId w:val="10"/>
        </w:numPr>
      </w:pPr>
      <w:r>
        <w:rPr>
          <w:rFonts w:ascii="Times New Roman" w:hAnsi="Times New Roman" w:eastAsia="Times New Roman"/>
          <w:b w:val="0"/>
          <w:i w:val="0"/>
          <w:color w:val="000000"/>
          <w:sz w:val="24"/>
        </w:rPr>
        <w:t xml:space="preserve">Crear la skill </w:t>
      </w:r>
      <w:r>
        <w:rPr>
          <w:rFonts w:ascii="Courier New" w:hAnsi="Courier New" w:eastAsia="Courier New"/>
          <w:b w:val="0"/>
          <w:i w:val="0"/>
          <w:color w:val="000000"/>
          <w:sz w:val="24"/>
        </w:rPr>
        <w:t>evidencia-auditoria-pims</w:t>
      </w:r>
      <w:r>
        <w:rPr>
          <w:rFonts w:ascii="Times New Roman" w:hAnsi="Times New Roman" w:eastAsia="Times New Roman"/>
          <w:b w:val="0"/>
          <w:i w:val="0"/>
          <w:color w:val="000000"/>
          <w:sz w:val="24"/>
        </w:rPr>
        <w:t xml:space="preserve"> con su descripción de activación, su estructura de archivos y sus pasos, separando el cálculo determinista del juicio del modelo.</w:t>
      </w:r>
    </w:p>
    <w:p>
      <w:pPr>
        <w:pStyle w:val="ListNumber"/>
        <w:spacing w:after="60" w:line="240" w:lineRule="auto"/>
        <w:ind w:left="624" w:hanging="340"/>
        <w:jc w:val="both"/>
        <w:numPr>
          <w:ilvl w:val="0"/>
          <w:numId w:val="10"/>
        </w:numPr>
      </w:pPr>
      <w:r>
        <w:rPr>
          <w:rFonts w:ascii="Times New Roman" w:hAnsi="Times New Roman" w:eastAsia="Times New Roman"/>
          <w:b w:val="0"/>
          <w:i w:val="0"/>
          <w:color w:val="000000"/>
          <w:sz w:val="24"/>
        </w:rPr>
        <w:t>Garantizar la integridad de la evidencia mediante hash SHA-256 y una cadena de custodia encadenada.</w:t>
      </w:r>
    </w:p>
    <w:p>
      <w:pPr>
        <w:pStyle w:val="ListNumber"/>
        <w:spacing w:after="60" w:line="240" w:lineRule="auto"/>
        <w:ind w:left="624" w:hanging="340"/>
        <w:jc w:val="both"/>
        <w:numPr>
          <w:ilvl w:val="0"/>
          <w:numId w:val="10"/>
        </w:numPr>
      </w:pPr>
      <w:r>
        <w:rPr>
          <w:rFonts w:ascii="Times New Roman" w:hAnsi="Times New Roman" w:eastAsia="Times New Roman"/>
          <w:b w:val="0"/>
          <w:i w:val="0"/>
          <w:color w:val="000000"/>
          <w:sz w:val="24"/>
        </w:rPr>
        <w:t>Construir el asistente AUDITA-PIMS definiendo su identidad, sus instrucciones y una base de conocimiento recuperada por RAG con embeddings locales y FAISS.</w:t>
      </w:r>
    </w:p>
    <w:p>
      <w:pPr>
        <w:pStyle w:val="ListNumber"/>
        <w:spacing w:after="60" w:line="240" w:lineRule="auto"/>
        <w:ind w:left="624" w:hanging="340"/>
        <w:jc w:val="both"/>
        <w:numPr>
          <w:ilvl w:val="0"/>
          <w:numId w:val="10"/>
        </w:numPr>
      </w:pPr>
      <w:r>
        <w:rPr>
          <w:rFonts w:ascii="Times New Roman" w:hAnsi="Times New Roman" w:eastAsia="Times New Roman"/>
          <w:b w:val="0"/>
          <w:i w:val="0"/>
          <w:color w:val="000000"/>
          <w:sz w:val="24"/>
        </w:rPr>
        <w:t>Implementar el asistente como aplicación web (Flask, HTML, CSS y JavaScript puro) con un modelo de lenguaje local.</w:t>
      </w:r>
    </w:p>
    <w:p>
      <w:pPr>
        <w:pStyle w:val="ListNumber"/>
        <w:spacing w:after="60" w:line="240" w:lineRule="auto"/>
        <w:ind w:left="624" w:hanging="340"/>
        <w:jc w:val="both"/>
        <w:numPr>
          <w:ilvl w:val="0"/>
          <w:numId w:val="10"/>
        </w:numPr>
      </w:pPr>
      <w:r>
        <w:rPr>
          <w:rFonts w:ascii="Times New Roman" w:hAnsi="Times New Roman" w:eastAsia="Times New Roman"/>
          <w:b w:val="0"/>
          <w:i w:val="0"/>
          <w:color w:val="000000"/>
          <w:sz w:val="24"/>
        </w:rPr>
        <w:t>Validar la skill y el asistente con un caso de estudio y casos de prueba.</w:t>
      </w:r>
    </w:p>
    <w:p>
      <w:pPr>
        <w:pStyle w:val="Heading1"/>
      </w:pPr>
      <w:r>
        <w:rPr>
          <w:rFonts w:ascii="Times New Roman" w:hAnsi="Times New Roman" w:eastAsia="Times New Roman"/>
          <w:b/>
          <w:i w:val="0"/>
          <w:color w:val="000000"/>
          <w:sz w:val="24"/>
        </w:rPr>
        <w:t>3. Marco conceptual</w:t>
      </w:r>
    </w:p>
    <w:p>
      <w:pPr>
        <w:pStyle w:val="Heading2"/>
      </w:pPr>
      <w:r>
        <w:rPr>
          <w:rFonts w:ascii="Times New Roman" w:hAnsi="Times New Roman" w:eastAsia="Times New Roman"/>
          <w:b/>
          <w:i w:val="0"/>
          <w:color w:val="000000"/>
          <w:sz w:val="24"/>
        </w:rPr>
        <w:t>3.1. ISO/IEC 27701:2025 y la evidencia de auditoría</w:t>
      </w:r>
    </w:p>
    <w:p>
      <w:pPr>
        <w:spacing w:after="120"/>
        <w:ind w:left="0"/>
        <w:jc w:val="both"/>
      </w:pPr>
      <w:r>
        <w:rPr>
          <w:rFonts w:ascii="Times New Roman" w:hAnsi="Times New Roman" w:eastAsia="Times New Roman"/>
          <w:b w:val="0"/>
          <w:i w:val="0"/>
          <w:color w:val="000000"/>
          <w:sz w:val="24"/>
        </w:rPr>
        <w:t>Los requisitos obligatorios del PIMS se organizan en las cláusulas 4 a 10 (contexto, liderazgo, planificación, apoyo, operación, evaluación del desempeño y mejora) y en el Anexo A, que agrupa 78 controles en tres tablas según el rol: A.1 para responsables del tratamiento (31), A.2 para encargados (18) y A.3 para ambos (29). La Declaración de Aplicabilidad (SoA) justifica qué controles aplican.</w:t>
      </w:r>
    </w:p>
    <w:p>
      <w:pPr>
        <w:spacing w:after="120"/>
        <w:ind w:left="0"/>
        <w:jc w:val="both"/>
      </w:pPr>
      <w:r>
        <w:rPr>
          <w:rFonts w:ascii="Times New Roman" w:hAnsi="Times New Roman" w:eastAsia="Times New Roman"/>
          <w:b w:val="0"/>
          <w:i w:val="0"/>
          <w:color w:val="000000"/>
          <w:sz w:val="24"/>
        </w:rPr>
        <w:t>ISO 19011:2018 define la evidencia de auditoría como registros, declaraciones de hechos u otra información pertinente para los criterios de auditoría y verificable. De ahí salen los atributos con los que la skill valora cada archivo: pertinencia, suficiencia, fiabilidad, vigencia e integridad, a los que se añade la minimización de PII por tratarse de un sistema de privacidad.</w:t>
      </w:r>
    </w:p>
    <w:p>
      <w:pPr>
        <w:pStyle w:val="Heading2"/>
      </w:pPr>
      <w:r>
        <w:rPr>
          <w:rFonts w:ascii="Times New Roman" w:hAnsi="Times New Roman" w:eastAsia="Times New Roman"/>
          <w:b/>
          <w:i w:val="0"/>
          <w:color w:val="000000"/>
          <w:sz w:val="24"/>
        </w:rPr>
        <w:t>3.2. Prompt, skill y asistente</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rPr>
          <w:tblHeader w:val="true"/>
        </w:trPr>
        <w:tc>
          <w:tcPr>
            <w:tcW w:type="dxa" w:w="1701"/>
          </w:tcPr>
          <w:p>
            <w:pPr>
              <w:spacing w:before="0" w:after="0" w:line="240" w:lineRule="auto"/>
              <w:jc w:val="left"/>
            </w:pPr>
            <w:r>
              <w:rPr>
                <w:rFonts w:ascii="Times New Roman" w:hAnsi="Times New Roman" w:eastAsia="Times New Roman"/>
                <w:b/>
                <w:i w:val="0"/>
                <w:color w:val="000000"/>
                <w:sz w:val="24"/>
              </w:rPr>
              <w:t>Concepto</w:t>
            </w:r>
          </w:p>
        </w:tc>
        <w:tc>
          <w:tcPr>
            <w:tcW w:type="dxa" w:w="3855"/>
          </w:tcPr>
          <w:p>
            <w:pPr>
              <w:spacing w:before="0" w:after="0" w:line="240" w:lineRule="auto"/>
              <w:jc w:val="left"/>
            </w:pPr>
            <w:r>
              <w:rPr>
                <w:rFonts w:ascii="Times New Roman" w:hAnsi="Times New Roman" w:eastAsia="Times New Roman"/>
                <w:b/>
                <w:i w:val="0"/>
                <w:color w:val="000000"/>
                <w:sz w:val="24"/>
              </w:rPr>
              <w:t>Qué es</w:t>
            </w:r>
          </w:p>
        </w:tc>
        <w:tc>
          <w:tcPr>
            <w:tcW w:type="dxa" w:w="3515"/>
          </w:tcPr>
          <w:p>
            <w:pPr>
              <w:spacing w:before="0" w:after="0" w:line="240" w:lineRule="auto"/>
              <w:jc w:val="left"/>
            </w:pPr>
            <w:r>
              <w:rPr>
                <w:rFonts w:ascii="Times New Roman" w:hAnsi="Times New Roman" w:eastAsia="Times New Roman"/>
                <w:b/>
                <w:i w:val="0"/>
                <w:color w:val="000000"/>
                <w:sz w:val="24"/>
              </w:rPr>
              <w:t>Limitación o aporte</w:t>
            </w:r>
          </w:p>
        </w:tc>
      </w:tr>
      <w:tr>
        <w:tc>
          <w:tcPr>
            <w:tcW w:type="dxa" w:w="1701"/>
          </w:tcPr>
          <w:p>
            <w:pPr>
              <w:spacing w:before="0" w:after="0" w:line="240" w:lineRule="auto"/>
              <w:jc w:val="left"/>
            </w:pPr>
            <w:r>
              <w:rPr>
                <w:rFonts w:ascii="Times New Roman" w:hAnsi="Times New Roman" w:eastAsia="Times New Roman"/>
                <w:b w:val="0"/>
                <w:i w:val="0"/>
                <w:color w:val="000000"/>
                <w:sz w:val="24"/>
              </w:rPr>
              <w:t>Prompt</w:t>
            </w:r>
          </w:p>
        </w:tc>
        <w:tc>
          <w:tcPr>
            <w:tcW w:type="dxa" w:w="3855"/>
          </w:tcPr>
          <w:p>
            <w:pPr>
              <w:spacing w:before="0" w:after="0" w:line="240" w:lineRule="auto"/>
              <w:jc w:val="left"/>
            </w:pPr>
            <w:r>
              <w:rPr>
                <w:rFonts w:ascii="Times New Roman" w:hAnsi="Times New Roman" w:eastAsia="Times New Roman"/>
                <w:b w:val="0"/>
                <w:i w:val="0"/>
                <w:color w:val="000000"/>
                <w:sz w:val="24"/>
              </w:rPr>
              <w:t>Instrucción en lenguaje natural escrita en el momento</w:t>
            </w:r>
          </w:p>
        </w:tc>
        <w:tc>
          <w:tcPr>
            <w:tcW w:type="dxa" w:w="3515"/>
          </w:tcPr>
          <w:p>
            <w:pPr>
              <w:spacing w:before="0" w:after="0" w:line="240" w:lineRule="auto"/>
              <w:jc w:val="left"/>
            </w:pPr>
            <w:r>
              <w:rPr>
                <w:rFonts w:ascii="Times New Roman" w:hAnsi="Times New Roman" w:eastAsia="Times New Roman"/>
                <w:b w:val="0"/>
                <w:i w:val="0"/>
                <w:color w:val="000000"/>
                <w:sz w:val="24"/>
              </w:rPr>
              <w:t>Resultado variable; depende de quién y cómo pregunte</w:t>
            </w:r>
          </w:p>
        </w:tc>
      </w:tr>
      <w:tr>
        <w:tc>
          <w:tcPr>
            <w:tcW w:type="dxa" w:w="1701"/>
          </w:tcPr>
          <w:p>
            <w:pPr>
              <w:spacing w:before="0" w:after="0" w:line="240" w:lineRule="auto"/>
              <w:jc w:val="left"/>
            </w:pPr>
            <w:r>
              <w:rPr>
                <w:rFonts w:ascii="Times New Roman" w:hAnsi="Times New Roman" w:eastAsia="Times New Roman"/>
                <w:b w:val="0"/>
                <w:i w:val="0"/>
                <w:color w:val="000000"/>
                <w:sz w:val="24"/>
              </w:rPr>
              <w:t>Skill</w:t>
            </w:r>
          </w:p>
        </w:tc>
        <w:tc>
          <w:tcPr>
            <w:tcW w:type="dxa" w:w="3855"/>
          </w:tcPr>
          <w:p>
            <w:pPr>
              <w:spacing w:before="0" w:after="0" w:line="240" w:lineRule="auto"/>
              <w:jc w:val="left"/>
            </w:pPr>
            <w:r>
              <w:rPr>
                <w:rFonts w:ascii="Times New Roman" w:hAnsi="Times New Roman" w:eastAsia="Times New Roman"/>
                <w:b w:val="0"/>
                <w:i w:val="0"/>
                <w:color w:val="000000"/>
                <w:sz w:val="24"/>
              </w:rPr>
              <w:t>Paquete con instrucciones (SKILL.md), scripts y referencias que se carga cuando la descripción coincide con la tarea</w:t>
            </w:r>
          </w:p>
        </w:tc>
        <w:tc>
          <w:tcPr>
            <w:tcW w:type="dxa" w:w="3515"/>
          </w:tcPr>
          <w:p>
            <w:pPr>
              <w:spacing w:before="0" w:after="0" w:line="240" w:lineRule="auto"/>
              <w:jc w:val="left"/>
            </w:pPr>
            <w:r>
              <w:rPr>
                <w:rFonts w:ascii="Times New Roman" w:hAnsi="Times New Roman" w:eastAsia="Times New Roman"/>
                <w:b w:val="0"/>
                <w:i w:val="0"/>
                <w:color w:val="000000"/>
                <w:sz w:val="24"/>
              </w:rPr>
              <w:t>Proceso repetible; el cálculo lo hace código y no el modelo</w:t>
            </w:r>
          </w:p>
        </w:tc>
      </w:tr>
      <w:tr>
        <w:tc>
          <w:tcPr>
            <w:tcW w:type="dxa" w:w="1701"/>
          </w:tcPr>
          <w:p>
            <w:pPr>
              <w:spacing w:before="0" w:after="0" w:line="240" w:lineRule="auto"/>
              <w:jc w:val="left"/>
            </w:pPr>
            <w:r>
              <w:rPr>
                <w:rFonts w:ascii="Times New Roman" w:hAnsi="Times New Roman" w:eastAsia="Times New Roman"/>
                <w:b w:val="0"/>
                <w:i w:val="0"/>
                <w:color w:val="000000"/>
                <w:sz w:val="24"/>
              </w:rPr>
              <w:t>Asistente</w:t>
            </w:r>
          </w:p>
        </w:tc>
        <w:tc>
          <w:tcPr>
            <w:tcW w:type="dxa" w:w="3855"/>
          </w:tcPr>
          <w:p>
            <w:pPr>
              <w:spacing w:before="0" w:after="0" w:line="240" w:lineRule="auto"/>
              <w:jc w:val="left"/>
            </w:pPr>
            <w:r>
              <w:rPr>
                <w:rFonts w:ascii="Times New Roman" w:hAnsi="Times New Roman" w:eastAsia="Times New Roman"/>
                <w:b w:val="0"/>
                <w:i w:val="0"/>
                <w:color w:val="000000"/>
                <w:sz w:val="24"/>
              </w:rPr>
              <w:t>Modelo configurado con identidad, instrucciones permanentes y conocimiento propio</w:t>
            </w:r>
          </w:p>
        </w:tc>
        <w:tc>
          <w:tcPr>
            <w:tcW w:type="dxa" w:w="3515"/>
          </w:tcPr>
          <w:p>
            <w:pPr>
              <w:spacing w:before="0" w:after="0" w:line="240" w:lineRule="auto"/>
              <w:jc w:val="left"/>
            </w:pPr>
            <w:r>
              <w:rPr>
                <w:rFonts w:ascii="Times New Roman" w:hAnsi="Times New Roman" w:eastAsia="Times New Roman"/>
                <w:b w:val="0"/>
                <w:i w:val="0"/>
                <w:color w:val="000000"/>
                <w:sz w:val="24"/>
              </w:rPr>
              <w:t>Comportamiento estable entre conversaciones; usa la skill como procedimiento</w:t>
            </w:r>
          </w:p>
        </w:tc>
      </w:tr>
      <w:tr>
        <w:tc>
          <w:tcPr>
            <w:tcW w:type="dxa" w:w="1701"/>
          </w:tcPr>
          <w:p>
            <w:pPr>
              <w:spacing w:before="0" w:after="0" w:line="240" w:lineRule="auto"/>
              <w:jc w:val="left"/>
            </w:pPr>
            <w:r>
              <w:rPr>
                <w:rFonts w:ascii="Times New Roman" w:hAnsi="Times New Roman" w:eastAsia="Times New Roman"/>
                <w:b w:val="0"/>
                <w:i w:val="0"/>
                <w:color w:val="000000"/>
                <w:sz w:val="24"/>
              </w:rPr>
              <w:t>Agente (Entregable 2)</w:t>
            </w:r>
          </w:p>
        </w:tc>
        <w:tc>
          <w:tcPr>
            <w:tcW w:type="dxa" w:w="3855"/>
          </w:tcPr>
          <w:p>
            <w:pPr>
              <w:spacing w:before="0" w:after="0" w:line="240" w:lineRule="auto"/>
              <w:jc w:val="left"/>
            </w:pPr>
            <w:r>
              <w:rPr>
                <w:rFonts w:ascii="Times New Roman" w:hAnsi="Times New Roman" w:eastAsia="Times New Roman"/>
                <w:b w:val="0"/>
                <w:i w:val="0"/>
                <w:color w:val="000000"/>
                <w:sz w:val="24"/>
              </w:rPr>
              <w:t>Asistente con objetivo, herramientas y autonomía para actuar en un flujo</w:t>
            </w:r>
          </w:p>
        </w:tc>
        <w:tc>
          <w:tcPr>
            <w:tcW w:type="dxa" w:w="3515"/>
          </w:tcPr>
          <w:p>
            <w:pPr>
              <w:spacing w:before="0" w:after="0" w:line="240" w:lineRule="auto"/>
              <w:jc w:val="left"/>
            </w:pPr>
            <w:r>
              <w:rPr>
                <w:rFonts w:ascii="Times New Roman" w:hAnsi="Times New Roman" w:eastAsia="Times New Roman"/>
                <w:b w:val="0"/>
                <w:i w:val="0"/>
                <w:color w:val="000000"/>
                <w:sz w:val="24"/>
              </w:rPr>
              <w:t>Se coordina con otros agentes mediante un orquestador</w:t>
            </w:r>
          </w:p>
        </w:tc>
      </w:tr>
    </w:tbl>
    <w:p>
      <w:pPr>
        <w:spacing w:before="0" w:after="0" w:line="120" w:lineRule="exact"/>
      </w:pPr>
    </w:p>
    <w:p>
      <w:pPr>
        <w:pStyle w:val="Heading2"/>
      </w:pPr>
      <w:r>
        <w:rPr>
          <w:rFonts w:ascii="Times New Roman" w:hAnsi="Times New Roman" w:eastAsia="Times New Roman"/>
          <w:b/>
          <w:i w:val="0"/>
          <w:color w:val="000000"/>
          <w:sz w:val="24"/>
        </w:rPr>
        <w:t>3.3. RAG, embeddings y modelos locales</w:t>
      </w:r>
    </w:p>
    <w:p>
      <w:pPr>
        <w:spacing w:after="120"/>
        <w:ind w:left="0"/>
        <w:jc w:val="both"/>
      </w:pPr>
      <w:r>
        <w:rPr>
          <w:rFonts w:ascii="Times New Roman" w:hAnsi="Times New Roman" w:eastAsia="Times New Roman"/>
          <w:b w:val="0"/>
          <w:i w:val="0"/>
          <w:color w:val="000000"/>
          <w:sz w:val="24"/>
        </w:rPr>
        <w:t>La generación aumentada por recuperación (RAG) conecta un modelo de lenguaje con una base de conocimiento externa: los documentos se dividen en fragmentos, cada fragmento se convierte en un vector (embedding) que representa su significado y los vectores se guardan en un índice. Ante una pregunta, se calcula su vector, se recuperan los fragmentos más parecidos y se entregan al modelo como contexto, de modo que responde con información verificable y citable en lugar de hacerlo de memoria.</w:t>
      </w:r>
    </w:p>
    <w:p>
      <w:pPr>
        <w:spacing w:after="120"/>
        <w:ind w:left="0"/>
        <w:jc w:val="both"/>
      </w:pPr>
      <w:r>
        <w:rPr>
          <w:rFonts w:ascii="Times New Roman" w:hAnsi="Times New Roman" w:eastAsia="Times New Roman"/>
          <w:b w:val="0"/>
          <w:i w:val="0"/>
          <w:color w:val="000000"/>
          <w:sz w:val="24"/>
        </w:rPr>
        <w:t>FAISS es una biblioteca de búsqueda de similitud entre vectores. El asistente usa un índice exacto de producto interno sobre vectores normalizados, que equivale a la similitud coseno. Los embeddings los produce nomic-embed-text y las respuestas el modelo Qwen 2.5 de 7 000 millones de parámetros, ambos servidos por Ollama en la máquina del auditor.</w:t>
      </w:r>
    </w:p>
    <w:p>
      <w:pPr>
        <w:spacing w:after="120"/>
        <w:ind w:left="0"/>
        <w:jc w:val="both"/>
      </w:pPr>
      <w:r>
        <w:rPr>
          <w:rFonts w:ascii="Times New Roman" w:hAnsi="Times New Roman" w:eastAsia="Times New Roman"/>
          <w:b w:val="0"/>
          <w:i w:val="0"/>
          <w:color w:val="000000"/>
          <w:sz w:val="24"/>
        </w:rPr>
        <w:t>La necesidad del RAG se comprobó al instalar el modelo: preguntado sin contexto qué es un PIMS, respondió con seguridad que significa «Problema de Inversión Mínima de Capital», una definición inventada. Con la base de conocimiento recuperada por FAISS el mismo modelo responde dentro del marco de ISO/IEC 27701.</w:t>
      </w:r>
    </w:p>
    <w:p>
      <w:pPr>
        <w:pStyle w:val="Heading1"/>
      </w:pPr>
      <w:r>
        <w:rPr>
          <w:rFonts w:ascii="Times New Roman" w:hAnsi="Times New Roman" w:eastAsia="Times New Roman"/>
          <w:b/>
          <w:i w:val="0"/>
          <w:color w:val="000000"/>
          <w:sz w:val="24"/>
        </w:rPr>
        <w:t>4. El Agente de Evidencia y Auditoría en el PIMS multiagente</w:t>
      </w:r>
    </w:p>
    <w:p>
      <w:pPr>
        <w:spacing w:after="120"/>
        <w:ind w:left="0"/>
        <w:jc w:val="both"/>
      </w:pPr>
      <w:r>
        <w:rPr>
          <w:rFonts w:ascii="Times New Roman" w:hAnsi="Times New Roman" w:eastAsia="Times New Roman"/>
          <w:b w:val="0"/>
          <w:i w:val="0"/>
          <w:color w:val="000000"/>
          <w:sz w:val="24"/>
        </w:rPr>
        <w:t>La arquitectura de referencia del curso distribuye el PIMS en ocho agentes coordinados por un orquestador a través de un bus MCP, con un panel de aprobación humana. El Agente de Evidencia y Auditoría se mapea a las cláusulas 9.1 y 9.2 y al control A.3.14 (protección de registros). Es el punto de llegada de los demás agentes: el de Inventario le aporta el RoPA, el de Riesgos las DPIA, el de Formación los registros de capacitación, y así sucesivamente (Figura 1).</w:t>
      </w:r>
    </w:p>
    <w:p>
      <w:pPr>
        <w:keepNext/>
        <w:spacing w:before="120" w:after="60"/>
        <w:jc w:val="center"/>
      </w:pPr>
      <w:r>
        <w:drawing>
          <wp:inline xmlns:a="http://schemas.openxmlformats.org/drawingml/2006/main" xmlns:pic="http://schemas.openxmlformats.org/drawingml/2006/picture">
            <wp:extent cx="5356800" cy="3236635"/>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356800" cy="3236635"/>
                    </a:xfrm>
                    <a:prstGeom prst="rect"/>
                  </pic:spPr>
                </pic:pic>
              </a:graphicData>
            </a:graphic>
          </wp:inline>
        </w:drawing>
      </w:r>
    </w:p>
    <w:p>
      <w:pPr>
        <w:pStyle w:val="Caption"/>
      </w:pPr>
      <w:r>
        <w:rPr>
          <w:rFonts w:ascii="Times New Roman" w:hAnsi="Times New Roman" w:eastAsia="Times New Roman"/>
          <w:b/>
          <w:i w:val="0"/>
          <w:color w:val="000000"/>
          <w:sz w:val="24"/>
        </w:rPr>
        <w:t xml:space="preserve">Figura 1. </w:t>
      </w:r>
      <w:r>
        <w:rPr>
          <w:rFonts w:ascii="Times New Roman" w:hAnsi="Times New Roman" w:eastAsia="Times New Roman"/>
          <w:b w:val="0"/>
          <w:i w:val="0"/>
          <w:color w:val="000000"/>
          <w:sz w:val="24"/>
        </w:rPr>
        <w:t>Ubicación del Agente de Evidencia y Auditoría en la arquitectura multiagente del PIMS.</w:t>
      </w:r>
    </w:p>
    <w:p>
      <w:pPr>
        <w:spacing w:after="120"/>
        <w:ind w:left="0"/>
        <w:jc w:val="both"/>
      </w:pPr>
      <w:r>
        <w:rPr>
          <w:rFonts w:ascii="Times New Roman" w:hAnsi="Times New Roman" w:eastAsia="Times New Roman"/>
          <w:b w:val="0"/>
          <w:i w:val="0"/>
          <w:color w:val="000000"/>
          <w:sz w:val="24"/>
        </w:rPr>
        <w:t>En este primer entregable el agente se construye como skill más asistente; su conversión en agente autónomo conectado al orquestador y a PostgreSQL es objeto del segundo entregable.</w:t>
      </w:r>
    </w:p>
    <w:p>
      <w:pPr>
        <w:pStyle w:val="Heading1"/>
      </w:pPr>
      <w:r>
        <w:rPr>
          <w:rFonts w:ascii="Times New Roman" w:hAnsi="Times New Roman" w:eastAsia="Times New Roman"/>
          <w:b/>
          <w:i w:val="0"/>
          <w:color w:val="000000"/>
          <w:sz w:val="24"/>
        </w:rPr>
        <w:t>5. De prompt a skill</w:t>
      </w:r>
    </w:p>
    <w:p>
      <w:pPr>
        <w:pStyle w:val="Heading2"/>
      </w:pPr>
      <w:r>
        <w:rPr>
          <w:rFonts w:ascii="Times New Roman" w:hAnsi="Times New Roman" w:eastAsia="Times New Roman"/>
          <w:b/>
          <w:i w:val="0"/>
          <w:color w:val="000000"/>
          <w:sz w:val="24"/>
        </w:rPr>
        <w:t>5.1. El prompt de partida</w:t>
      </w:r>
    </w:p>
    <w:p>
      <w:pPr>
        <w:spacing w:after="120"/>
        <w:ind w:left="0"/>
        <w:jc w:val="both"/>
      </w:pPr>
      <w:r>
        <w:rPr>
          <w:rFonts w:ascii="Times New Roman" w:hAnsi="Times New Roman" w:eastAsia="Times New Roman"/>
          <w:b w:val="0"/>
          <w:i w:val="0"/>
          <w:color w:val="000000"/>
          <w:sz w:val="24"/>
        </w:rPr>
        <w:t>Sin una skill, la tarea se resuelve con un prompt como el siguiente:</w:t>
      </w:r>
    </w:p>
    <w:p>
      <w:pPr>
        <w:spacing w:after="120"/>
        <w:ind w:left="567"/>
        <w:jc w:val="both"/>
      </w:pPr>
      <w:r>
        <w:rPr>
          <w:rFonts w:ascii="Times New Roman" w:hAnsi="Times New Roman" w:eastAsia="Times New Roman"/>
          <w:b w:val="0"/>
          <w:i/>
          <w:color w:val="000000"/>
          <w:sz w:val="24"/>
        </w:rPr>
        <w:t>«Te adjunto la política de privacidad, el registro de formación, el RoPA, la DPIA de telemedicina y el acta de la revisión por la dirección. Revísalos y dime si estamos listos para la auditoría ISO 27701 y qué nos falta.»</w:t>
      </w:r>
    </w:p>
    <w:p>
      <w:pPr>
        <w:spacing w:after="120"/>
        <w:ind w:left="0"/>
        <w:jc w:val="both"/>
      </w:pPr>
      <w:r>
        <w:rPr>
          <w:rFonts w:ascii="Times New Roman" w:hAnsi="Times New Roman" w:eastAsia="Times New Roman"/>
          <w:b w:val="0"/>
          <w:i w:val="0"/>
          <w:color w:val="000000"/>
          <w:sz w:val="24"/>
        </w:rPr>
        <w:t>Repetido en el tiempo, este enfoque presenta siete problemas:</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rPr>
          <w:tblHeader w:val="true"/>
        </w:trPr>
        <w:tc>
          <w:tcPr>
            <w:tcW w:type="dxa" w:w="680"/>
          </w:tcPr>
          <w:p>
            <w:pPr>
              <w:spacing w:before="0" w:after="0" w:line="240" w:lineRule="auto"/>
              <w:jc w:val="left"/>
            </w:pPr>
            <w:r>
              <w:rPr>
                <w:rFonts w:ascii="Times New Roman" w:hAnsi="Times New Roman" w:eastAsia="Times New Roman"/>
                <w:b/>
                <w:i w:val="0"/>
                <w:color w:val="000000"/>
                <w:sz w:val="24"/>
              </w:rPr>
              <w:t>#</w:t>
            </w:r>
          </w:p>
        </w:tc>
        <w:tc>
          <w:tcPr>
            <w:tcW w:type="dxa" w:w="4309"/>
          </w:tcPr>
          <w:p>
            <w:pPr>
              <w:spacing w:before="0" w:after="0" w:line="240" w:lineRule="auto"/>
              <w:jc w:val="left"/>
            </w:pPr>
            <w:r>
              <w:rPr>
                <w:rFonts w:ascii="Times New Roman" w:hAnsi="Times New Roman" w:eastAsia="Times New Roman"/>
                <w:b/>
                <w:i w:val="0"/>
                <w:color w:val="000000"/>
                <w:sz w:val="24"/>
              </w:rPr>
              <w:t>Problema</w:t>
            </w:r>
          </w:p>
        </w:tc>
        <w:tc>
          <w:tcPr>
            <w:tcW w:type="dxa" w:w="4082"/>
          </w:tcPr>
          <w:p>
            <w:pPr>
              <w:spacing w:before="0" w:after="0" w:line="240" w:lineRule="auto"/>
              <w:jc w:val="left"/>
            </w:pPr>
            <w:r>
              <w:rPr>
                <w:rFonts w:ascii="Times New Roman" w:hAnsi="Times New Roman" w:eastAsia="Times New Roman"/>
                <w:b/>
                <w:i w:val="0"/>
                <w:color w:val="000000"/>
                <w:sz w:val="24"/>
              </w:rPr>
              <w:t>Consecuencia en auditoría</w:t>
            </w:r>
          </w:p>
        </w:tc>
      </w:tr>
      <w:tr>
        <w:tc>
          <w:tcPr>
            <w:tcW w:type="dxa" w:w="680"/>
          </w:tcPr>
          <w:p>
            <w:pPr>
              <w:spacing w:before="0" w:after="0" w:line="240" w:lineRule="auto"/>
              <w:jc w:val="left"/>
            </w:pPr>
            <w:r>
              <w:rPr>
                <w:rFonts w:ascii="Times New Roman" w:hAnsi="Times New Roman" w:eastAsia="Times New Roman"/>
                <w:b w:val="0"/>
                <w:i w:val="0"/>
                <w:color w:val="000000"/>
                <w:sz w:val="24"/>
              </w:rPr>
              <w:t>P1</w:t>
            </w:r>
          </w:p>
        </w:tc>
        <w:tc>
          <w:tcPr>
            <w:tcW w:type="dxa" w:w="4309"/>
          </w:tcPr>
          <w:p>
            <w:pPr>
              <w:spacing w:before="0" w:after="0" w:line="240" w:lineRule="auto"/>
              <w:jc w:val="left"/>
            </w:pPr>
            <w:r>
              <w:rPr>
                <w:rFonts w:ascii="Times New Roman" w:hAnsi="Times New Roman" w:eastAsia="Times New Roman"/>
                <w:b w:val="0"/>
                <w:i w:val="0"/>
                <w:color w:val="000000"/>
                <w:sz w:val="24"/>
              </w:rPr>
              <w:t>El resultado cambia en cada ejecución</w:t>
            </w:r>
          </w:p>
        </w:tc>
        <w:tc>
          <w:tcPr>
            <w:tcW w:type="dxa" w:w="4082"/>
          </w:tcPr>
          <w:p>
            <w:pPr>
              <w:spacing w:before="0" w:after="0" w:line="240" w:lineRule="auto"/>
              <w:jc w:val="left"/>
            </w:pPr>
            <w:r>
              <w:rPr>
                <w:rFonts w:ascii="Times New Roman" w:hAnsi="Times New Roman" w:eastAsia="Times New Roman"/>
                <w:b w:val="0"/>
                <w:i w:val="0"/>
                <w:color w:val="000000"/>
                <w:sz w:val="24"/>
              </w:rPr>
              <w:t>Dos revisiones del mismo expediente difieren</w:t>
            </w:r>
          </w:p>
        </w:tc>
      </w:tr>
      <w:tr>
        <w:tc>
          <w:tcPr>
            <w:tcW w:type="dxa" w:w="680"/>
          </w:tcPr>
          <w:p>
            <w:pPr>
              <w:spacing w:before="0" w:after="0" w:line="240" w:lineRule="auto"/>
              <w:jc w:val="left"/>
            </w:pPr>
            <w:r>
              <w:rPr>
                <w:rFonts w:ascii="Times New Roman" w:hAnsi="Times New Roman" w:eastAsia="Times New Roman"/>
                <w:b w:val="0"/>
                <w:i w:val="0"/>
                <w:color w:val="000000"/>
                <w:sz w:val="24"/>
              </w:rPr>
              <w:t>P2</w:t>
            </w:r>
          </w:p>
        </w:tc>
        <w:tc>
          <w:tcPr>
            <w:tcW w:type="dxa" w:w="4309"/>
          </w:tcPr>
          <w:p>
            <w:pPr>
              <w:spacing w:before="0" w:after="0" w:line="240" w:lineRule="auto"/>
              <w:jc w:val="left"/>
            </w:pPr>
            <w:r>
              <w:rPr>
                <w:rFonts w:ascii="Times New Roman" w:hAnsi="Times New Roman" w:eastAsia="Times New Roman"/>
                <w:b w:val="0"/>
                <w:i w:val="0"/>
                <w:color w:val="000000"/>
                <w:sz w:val="24"/>
              </w:rPr>
              <w:t>El modelo no conoce el catálogo de controles ni la evidencia esperada</w:t>
            </w:r>
          </w:p>
        </w:tc>
        <w:tc>
          <w:tcPr>
            <w:tcW w:type="dxa" w:w="4082"/>
          </w:tcPr>
          <w:p>
            <w:pPr>
              <w:spacing w:before="0" w:after="0" w:line="240" w:lineRule="auto"/>
              <w:jc w:val="left"/>
            </w:pPr>
            <w:r>
              <w:rPr>
                <w:rFonts w:ascii="Times New Roman" w:hAnsi="Times New Roman" w:eastAsia="Times New Roman"/>
                <w:b w:val="0"/>
                <w:i w:val="0"/>
                <w:color w:val="000000"/>
                <w:sz w:val="24"/>
              </w:rPr>
              <w:t>Omite controles sin advertirlo</w:t>
            </w:r>
          </w:p>
        </w:tc>
      </w:tr>
      <w:tr>
        <w:tc>
          <w:tcPr>
            <w:tcW w:type="dxa" w:w="680"/>
          </w:tcPr>
          <w:p>
            <w:pPr>
              <w:spacing w:before="0" w:after="0" w:line="240" w:lineRule="auto"/>
              <w:jc w:val="left"/>
            </w:pPr>
            <w:r>
              <w:rPr>
                <w:rFonts w:ascii="Times New Roman" w:hAnsi="Times New Roman" w:eastAsia="Times New Roman"/>
                <w:b w:val="0"/>
                <w:i w:val="0"/>
                <w:color w:val="000000"/>
                <w:sz w:val="24"/>
              </w:rPr>
              <w:t>P3</w:t>
            </w:r>
          </w:p>
        </w:tc>
        <w:tc>
          <w:tcPr>
            <w:tcW w:type="dxa" w:w="4309"/>
          </w:tcPr>
          <w:p>
            <w:pPr>
              <w:spacing w:before="0" w:after="0" w:line="240" w:lineRule="auto"/>
              <w:jc w:val="left"/>
            </w:pPr>
            <w:r>
              <w:rPr>
                <w:rFonts w:ascii="Times New Roman" w:hAnsi="Times New Roman" w:eastAsia="Times New Roman"/>
                <w:b w:val="0"/>
                <w:i w:val="0"/>
                <w:color w:val="000000"/>
                <w:sz w:val="24"/>
              </w:rPr>
              <w:t>Nada prueba que el archivo revisado sea el archivado</w:t>
            </w:r>
          </w:p>
        </w:tc>
        <w:tc>
          <w:tcPr>
            <w:tcW w:type="dxa" w:w="4082"/>
          </w:tcPr>
          <w:p>
            <w:pPr>
              <w:spacing w:before="0" w:after="0" w:line="240" w:lineRule="auto"/>
              <w:jc w:val="left"/>
            </w:pPr>
            <w:r>
              <w:rPr>
                <w:rFonts w:ascii="Times New Roman" w:hAnsi="Times New Roman" w:eastAsia="Times New Roman"/>
                <w:b w:val="0"/>
                <w:i w:val="0"/>
                <w:color w:val="000000"/>
                <w:sz w:val="24"/>
              </w:rPr>
              <w:t>Una evidencia editada pasa como válida</w:t>
            </w:r>
          </w:p>
        </w:tc>
      </w:tr>
      <w:tr>
        <w:tc>
          <w:tcPr>
            <w:tcW w:type="dxa" w:w="680"/>
          </w:tcPr>
          <w:p>
            <w:pPr>
              <w:spacing w:before="0" w:after="0" w:line="240" w:lineRule="auto"/>
              <w:jc w:val="left"/>
            </w:pPr>
            <w:r>
              <w:rPr>
                <w:rFonts w:ascii="Times New Roman" w:hAnsi="Times New Roman" w:eastAsia="Times New Roman"/>
                <w:b w:val="0"/>
                <w:i w:val="0"/>
                <w:color w:val="000000"/>
                <w:sz w:val="24"/>
              </w:rPr>
              <w:t>P4</w:t>
            </w:r>
          </w:p>
        </w:tc>
        <w:tc>
          <w:tcPr>
            <w:tcW w:type="dxa" w:w="4309"/>
          </w:tcPr>
          <w:p>
            <w:pPr>
              <w:spacing w:before="0" w:after="0" w:line="240" w:lineRule="auto"/>
              <w:jc w:val="left"/>
            </w:pPr>
            <w:r>
              <w:rPr>
                <w:rFonts w:ascii="Times New Roman" w:hAnsi="Times New Roman" w:eastAsia="Times New Roman"/>
                <w:b w:val="0"/>
                <w:i w:val="0"/>
                <w:color w:val="000000"/>
                <w:sz w:val="24"/>
              </w:rPr>
              <w:t>No queda registro de quién aportó qué y cuándo</w:t>
            </w:r>
          </w:p>
        </w:tc>
        <w:tc>
          <w:tcPr>
            <w:tcW w:type="dxa" w:w="4082"/>
          </w:tcPr>
          <w:p>
            <w:pPr>
              <w:spacing w:before="0" w:after="0" w:line="240" w:lineRule="auto"/>
              <w:jc w:val="left"/>
            </w:pPr>
            <w:r>
              <w:rPr>
                <w:rFonts w:ascii="Times New Roman" w:hAnsi="Times New Roman" w:eastAsia="Times New Roman"/>
                <w:b w:val="0"/>
                <w:i w:val="0"/>
                <w:color w:val="000000"/>
                <w:sz w:val="24"/>
              </w:rPr>
              <w:t>No hay cadena de custodia</w:t>
            </w:r>
          </w:p>
        </w:tc>
      </w:tr>
      <w:tr>
        <w:tc>
          <w:tcPr>
            <w:tcW w:type="dxa" w:w="680"/>
          </w:tcPr>
          <w:p>
            <w:pPr>
              <w:spacing w:before="0" w:after="0" w:line="240" w:lineRule="auto"/>
              <w:jc w:val="left"/>
            </w:pPr>
            <w:r>
              <w:rPr>
                <w:rFonts w:ascii="Times New Roman" w:hAnsi="Times New Roman" w:eastAsia="Times New Roman"/>
                <w:b w:val="0"/>
                <w:i w:val="0"/>
                <w:color w:val="000000"/>
                <w:sz w:val="24"/>
              </w:rPr>
              <w:t>P5</w:t>
            </w:r>
          </w:p>
        </w:tc>
        <w:tc>
          <w:tcPr>
            <w:tcW w:type="dxa" w:w="4309"/>
          </w:tcPr>
          <w:p>
            <w:pPr>
              <w:spacing w:before="0" w:after="0" w:line="240" w:lineRule="auto"/>
              <w:jc w:val="left"/>
            </w:pPr>
            <w:r>
              <w:rPr>
                <w:rFonts w:ascii="Times New Roman" w:hAnsi="Times New Roman" w:eastAsia="Times New Roman"/>
                <w:b w:val="0"/>
                <w:i w:val="0"/>
                <w:color w:val="000000"/>
                <w:sz w:val="24"/>
              </w:rPr>
              <w:t>Puede afirmar cumplimiento sin archivo que lo pruebe</w:t>
            </w:r>
          </w:p>
        </w:tc>
        <w:tc>
          <w:tcPr>
            <w:tcW w:type="dxa" w:w="4082"/>
          </w:tcPr>
          <w:p>
            <w:pPr>
              <w:spacing w:before="0" w:after="0" w:line="240" w:lineRule="auto"/>
              <w:jc w:val="left"/>
            </w:pPr>
            <w:r>
              <w:rPr>
                <w:rFonts w:ascii="Times New Roman" w:hAnsi="Times New Roman" w:eastAsia="Times New Roman"/>
                <w:b w:val="0"/>
                <w:i w:val="0"/>
                <w:color w:val="000000"/>
                <w:sz w:val="24"/>
              </w:rPr>
              <w:t>Alucinación de evidencia</w:t>
            </w:r>
          </w:p>
        </w:tc>
      </w:tr>
      <w:tr>
        <w:tc>
          <w:tcPr>
            <w:tcW w:type="dxa" w:w="680"/>
          </w:tcPr>
          <w:p>
            <w:pPr>
              <w:spacing w:before="0" w:after="0" w:line="240" w:lineRule="auto"/>
              <w:jc w:val="left"/>
            </w:pPr>
            <w:r>
              <w:rPr>
                <w:rFonts w:ascii="Times New Roman" w:hAnsi="Times New Roman" w:eastAsia="Times New Roman"/>
                <w:b w:val="0"/>
                <w:i w:val="0"/>
                <w:color w:val="000000"/>
                <w:sz w:val="24"/>
              </w:rPr>
              <w:t>P6</w:t>
            </w:r>
          </w:p>
        </w:tc>
        <w:tc>
          <w:tcPr>
            <w:tcW w:type="dxa" w:w="4309"/>
          </w:tcPr>
          <w:p>
            <w:pPr>
              <w:spacing w:before="0" w:after="0" w:line="240" w:lineRule="auto"/>
              <w:jc w:val="left"/>
            </w:pPr>
            <w:r>
              <w:rPr>
                <w:rFonts w:ascii="Times New Roman" w:hAnsi="Times New Roman" w:eastAsia="Times New Roman"/>
                <w:b w:val="0"/>
                <w:i w:val="0"/>
                <w:color w:val="000000"/>
                <w:sz w:val="24"/>
              </w:rPr>
              <w:t>Mezcla cálculo con opinión</w:t>
            </w:r>
          </w:p>
        </w:tc>
        <w:tc>
          <w:tcPr>
            <w:tcW w:type="dxa" w:w="4082"/>
          </w:tcPr>
          <w:p>
            <w:pPr>
              <w:spacing w:before="0" w:after="0" w:line="240" w:lineRule="auto"/>
              <w:jc w:val="left"/>
            </w:pPr>
            <w:r>
              <w:rPr>
                <w:rFonts w:ascii="Times New Roman" w:hAnsi="Times New Roman" w:eastAsia="Times New Roman"/>
                <w:b w:val="0"/>
                <w:i w:val="0"/>
                <w:color w:val="000000"/>
                <w:sz w:val="24"/>
              </w:rPr>
              <w:t>Porcentajes y fechas erróneos</w:t>
            </w:r>
          </w:p>
        </w:tc>
      </w:tr>
      <w:tr>
        <w:tc>
          <w:tcPr>
            <w:tcW w:type="dxa" w:w="680"/>
          </w:tcPr>
          <w:p>
            <w:pPr>
              <w:spacing w:before="0" w:after="0" w:line="240" w:lineRule="auto"/>
              <w:jc w:val="left"/>
            </w:pPr>
            <w:r>
              <w:rPr>
                <w:rFonts w:ascii="Times New Roman" w:hAnsi="Times New Roman" w:eastAsia="Times New Roman"/>
                <w:b w:val="0"/>
                <w:i w:val="0"/>
                <w:color w:val="000000"/>
                <w:sz w:val="24"/>
              </w:rPr>
              <w:t>P7</w:t>
            </w:r>
          </w:p>
        </w:tc>
        <w:tc>
          <w:tcPr>
            <w:tcW w:type="dxa" w:w="4309"/>
          </w:tcPr>
          <w:p>
            <w:pPr>
              <w:spacing w:before="0" w:after="0" w:line="240" w:lineRule="auto"/>
              <w:jc w:val="left"/>
            </w:pPr>
            <w:r>
              <w:rPr>
                <w:rFonts w:ascii="Times New Roman" w:hAnsi="Times New Roman" w:eastAsia="Times New Roman"/>
                <w:b w:val="0"/>
                <w:i w:val="0"/>
                <w:color w:val="000000"/>
                <w:sz w:val="24"/>
              </w:rPr>
              <w:t>El formato del hallazgo depende de cómo se pregunte</w:t>
            </w:r>
          </w:p>
        </w:tc>
        <w:tc>
          <w:tcPr>
            <w:tcW w:type="dxa" w:w="4082"/>
          </w:tcPr>
          <w:p>
            <w:pPr>
              <w:spacing w:before="0" w:after="0" w:line="240" w:lineRule="auto"/>
              <w:jc w:val="left"/>
            </w:pPr>
            <w:r>
              <w:rPr>
                <w:rFonts w:ascii="Times New Roman" w:hAnsi="Times New Roman" w:eastAsia="Times New Roman"/>
                <w:b w:val="0"/>
                <w:i w:val="0"/>
                <w:color w:val="000000"/>
                <w:sz w:val="24"/>
              </w:rPr>
              <w:t>Hallazgos no comparables entre auditorías</w:t>
            </w:r>
          </w:p>
        </w:tc>
      </w:tr>
    </w:tbl>
    <w:p>
      <w:pPr>
        <w:spacing w:before="0" w:after="0" w:line="120" w:lineRule="exact"/>
      </w:pPr>
    </w:p>
    <w:p>
      <w:pPr>
        <w:pStyle w:val="Heading2"/>
      </w:pPr>
      <w:r>
        <w:rPr>
          <w:rFonts w:ascii="Times New Roman" w:hAnsi="Times New Roman" w:eastAsia="Times New Roman"/>
          <w:b/>
          <w:i w:val="0"/>
          <w:color w:val="000000"/>
          <w:sz w:val="24"/>
        </w:rPr>
        <w:t>5.2. Descomposición en un proceso reutilizable</w:t>
      </w:r>
    </w:p>
    <w:p>
      <w:pPr>
        <w:spacing w:after="120"/>
        <w:ind w:left="0"/>
        <w:jc w:val="both"/>
      </w:pPr>
      <w:r>
        <w:rPr>
          <w:rFonts w:ascii="Times New Roman" w:hAnsi="Times New Roman" w:eastAsia="Times New Roman"/>
          <w:b w:val="0"/>
          <w:i w:val="0"/>
          <w:color w:val="000000"/>
          <w:sz w:val="24"/>
        </w:rPr>
        <w:t>La decisión central fue separar lo que debe salir siempre igual —hashes, fechas, conteos, porcentajes y reglas de clasificación—, que pasa a código, de lo que requiere criterio —decidir a qué control responde un documento y redactar el hallazgo—, que queda en el modelo pero acotado por reglas, plantillas y el contexto que le entrega la aplicación.</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14"/>
        <w:gridCol w:w="1814"/>
        <w:gridCol w:w="1814"/>
        <w:gridCol w:w="1814"/>
        <w:gridCol w:w="1814"/>
      </w:tblGrid>
      <w:tr>
        <w:trPr>
          <w:tblHeader w:val="true"/>
        </w:trPr>
        <w:tc>
          <w:tcPr>
            <w:tcW w:type="dxa" w:w="1928"/>
          </w:tcPr>
          <w:p>
            <w:pPr>
              <w:spacing w:before="0" w:after="0" w:line="240" w:lineRule="auto"/>
              <w:jc w:val="left"/>
            </w:pPr>
            <w:r>
              <w:rPr>
                <w:rFonts w:ascii="Times New Roman" w:hAnsi="Times New Roman" w:eastAsia="Times New Roman"/>
                <w:b/>
                <w:i w:val="0"/>
                <w:color w:val="000000"/>
                <w:sz w:val="24"/>
              </w:rPr>
              <w:t>Paso</w:t>
            </w:r>
          </w:p>
        </w:tc>
        <w:tc>
          <w:tcPr>
            <w:tcW w:type="dxa" w:w="1814"/>
          </w:tcPr>
          <w:p>
            <w:pPr>
              <w:spacing w:before="0" w:after="0" w:line="240" w:lineRule="auto"/>
              <w:jc w:val="left"/>
            </w:pPr>
            <w:r>
              <w:rPr>
                <w:rFonts w:ascii="Times New Roman" w:hAnsi="Times New Roman" w:eastAsia="Times New Roman"/>
                <w:b/>
                <w:i w:val="0"/>
                <w:color w:val="000000"/>
                <w:sz w:val="24"/>
              </w:rPr>
              <w:t>Entrada</w:t>
            </w:r>
          </w:p>
        </w:tc>
        <w:tc>
          <w:tcPr>
            <w:tcW w:type="dxa" w:w="2154"/>
          </w:tcPr>
          <w:p>
            <w:pPr>
              <w:spacing w:before="0" w:after="0" w:line="240" w:lineRule="auto"/>
              <w:jc w:val="left"/>
            </w:pPr>
            <w:r>
              <w:rPr>
                <w:rFonts w:ascii="Times New Roman" w:hAnsi="Times New Roman" w:eastAsia="Times New Roman"/>
                <w:b/>
                <w:i w:val="0"/>
                <w:color w:val="000000"/>
                <w:sz w:val="24"/>
              </w:rPr>
              <w:t>Salida</w:t>
            </w:r>
          </w:p>
        </w:tc>
        <w:tc>
          <w:tcPr>
            <w:tcW w:type="dxa" w:w="1814"/>
          </w:tcPr>
          <w:p>
            <w:pPr>
              <w:spacing w:before="0" w:after="0" w:line="240" w:lineRule="auto"/>
              <w:jc w:val="left"/>
            </w:pPr>
            <w:r>
              <w:rPr>
                <w:rFonts w:ascii="Times New Roman" w:hAnsi="Times New Roman" w:eastAsia="Times New Roman"/>
                <w:b/>
                <w:i w:val="0"/>
                <w:color w:val="000000"/>
                <w:sz w:val="24"/>
              </w:rPr>
              <w:t>Responsable</w:t>
            </w:r>
          </w:p>
        </w:tc>
        <w:tc>
          <w:tcPr>
            <w:tcW w:type="dxa" w:w="1361"/>
          </w:tcPr>
          <w:p>
            <w:pPr>
              <w:spacing w:before="0" w:after="0" w:line="240" w:lineRule="auto"/>
              <w:jc w:val="left"/>
            </w:pPr>
            <w:r>
              <w:rPr>
                <w:rFonts w:ascii="Times New Roman" w:hAnsi="Times New Roman" w:eastAsia="Times New Roman"/>
                <w:b/>
                <w:i w:val="0"/>
                <w:color w:val="000000"/>
                <w:sz w:val="24"/>
              </w:rPr>
              <w:t>Resuelve</w:t>
            </w:r>
          </w:p>
        </w:tc>
      </w:tr>
      <w:tr>
        <w:tc>
          <w:tcPr>
            <w:tcW w:type="dxa" w:w="1928"/>
          </w:tcPr>
          <w:p>
            <w:pPr>
              <w:spacing w:before="0" w:after="0" w:line="240" w:lineRule="auto"/>
              <w:jc w:val="left"/>
            </w:pPr>
            <w:r>
              <w:rPr>
                <w:rFonts w:ascii="Times New Roman" w:hAnsi="Times New Roman" w:eastAsia="Times New Roman"/>
                <w:b w:val="0"/>
                <w:i w:val="0"/>
                <w:color w:val="000000"/>
                <w:sz w:val="24"/>
              </w:rPr>
              <w:t>1. Entender el encargo</w:t>
            </w:r>
          </w:p>
        </w:tc>
        <w:tc>
          <w:tcPr>
            <w:tcW w:type="dxa" w:w="1814"/>
          </w:tcPr>
          <w:p>
            <w:pPr>
              <w:spacing w:before="0" w:after="0" w:line="240" w:lineRule="auto"/>
              <w:jc w:val="left"/>
            </w:pPr>
            <w:r>
              <w:rPr>
                <w:rFonts w:ascii="Times New Roman" w:hAnsi="Times New Roman" w:eastAsia="Times New Roman"/>
                <w:b w:val="0"/>
                <w:i w:val="0"/>
                <w:color w:val="000000"/>
                <w:sz w:val="24"/>
              </w:rPr>
              <w:t>Petición</w:t>
            </w:r>
          </w:p>
        </w:tc>
        <w:tc>
          <w:tcPr>
            <w:tcW w:type="dxa" w:w="2154"/>
          </w:tcPr>
          <w:p>
            <w:pPr>
              <w:spacing w:before="0" w:after="0" w:line="240" w:lineRule="auto"/>
              <w:jc w:val="left"/>
            </w:pPr>
            <w:r>
              <w:rPr>
                <w:rFonts w:ascii="Times New Roman" w:hAnsi="Times New Roman" w:eastAsia="Times New Roman"/>
                <w:b w:val="0"/>
                <w:i w:val="0"/>
                <w:color w:val="000000"/>
                <w:sz w:val="24"/>
              </w:rPr>
              <w:t>Tipo de encargo, rol, periodo</w:t>
            </w:r>
          </w:p>
        </w:tc>
        <w:tc>
          <w:tcPr>
            <w:tcW w:type="dxa" w:w="1814"/>
          </w:tcPr>
          <w:p>
            <w:pPr>
              <w:spacing w:before="0" w:after="0" w:line="240" w:lineRule="auto"/>
              <w:jc w:val="left"/>
            </w:pPr>
            <w:r>
              <w:rPr>
                <w:rFonts w:ascii="Times New Roman" w:hAnsi="Times New Roman" w:eastAsia="Times New Roman"/>
                <w:b w:val="0"/>
                <w:i w:val="0"/>
                <w:color w:val="000000"/>
                <w:sz w:val="24"/>
              </w:rPr>
              <w:t>Modelo</w:t>
            </w:r>
          </w:p>
        </w:tc>
        <w:tc>
          <w:tcPr>
            <w:tcW w:type="dxa" w:w="1361"/>
          </w:tcPr>
          <w:p>
            <w:pPr>
              <w:spacing w:before="0" w:after="0" w:line="240" w:lineRule="auto"/>
              <w:jc w:val="left"/>
            </w:pPr>
            <w:r>
              <w:rPr>
                <w:rFonts w:ascii="Times New Roman" w:hAnsi="Times New Roman" w:eastAsia="Times New Roman"/>
                <w:b w:val="0"/>
                <w:i w:val="0"/>
                <w:color w:val="000000"/>
                <w:sz w:val="24"/>
              </w:rPr>
              <w:t>P2</w:t>
            </w:r>
          </w:p>
        </w:tc>
      </w:tr>
      <w:tr>
        <w:tc>
          <w:tcPr>
            <w:tcW w:type="dxa" w:w="1928"/>
          </w:tcPr>
          <w:p>
            <w:pPr>
              <w:spacing w:before="0" w:after="0" w:line="240" w:lineRule="auto"/>
              <w:jc w:val="left"/>
            </w:pPr>
            <w:r>
              <w:rPr>
                <w:rFonts w:ascii="Times New Roman" w:hAnsi="Times New Roman" w:eastAsia="Times New Roman"/>
                <w:b w:val="0"/>
                <w:i w:val="0"/>
                <w:color w:val="000000"/>
                <w:sz w:val="24"/>
              </w:rPr>
              <w:t>2. Clasificar y registrar</w:t>
            </w:r>
          </w:p>
        </w:tc>
        <w:tc>
          <w:tcPr>
            <w:tcW w:type="dxa" w:w="1814"/>
          </w:tcPr>
          <w:p>
            <w:pPr>
              <w:spacing w:before="0" w:after="0" w:line="240" w:lineRule="auto"/>
              <w:jc w:val="left"/>
            </w:pPr>
            <w:r>
              <w:rPr>
                <w:rFonts w:ascii="Times New Roman" w:hAnsi="Times New Roman" w:eastAsia="Times New Roman"/>
                <w:b w:val="0"/>
                <w:i w:val="0"/>
                <w:color w:val="000000"/>
                <w:sz w:val="24"/>
              </w:rPr>
              <w:t>Archivo</w:t>
            </w:r>
          </w:p>
        </w:tc>
        <w:tc>
          <w:tcPr>
            <w:tcW w:type="dxa" w:w="2154"/>
          </w:tcPr>
          <w:p>
            <w:pPr>
              <w:spacing w:before="0" w:after="0" w:line="240" w:lineRule="auto"/>
              <w:jc w:val="left"/>
            </w:pPr>
            <w:r>
              <w:rPr>
                <w:rFonts w:ascii="Times New Roman" w:hAnsi="Times New Roman" w:eastAsia="Times New Roman"/>
                <w:b w:val="0"/>
                <w:i w:val="0"/>
                <w:color w:val="000000"/>
                <w:sz w:val="24"/>
              </w:rPr>
              <w:t>EV-XXXX con SHA-256</w:t>
            </w:r>
          </w:p>
        </w:tc>
        <w:tc>
          <w:tcPr>
            <w:tcW w:type="dxa" w:w="1814"/>
          </w:tcPr>
          <w:p>
            <w:pPr>
              <w:spacing w:before="0" w:after="0" w:line="240" w:lineRule="auto"/>
              <w:jc w:val="left"/>
            </w:pPr>
            <w:r>
              <w:rPr>
                <w:rFonts w:ascii="Times New Roman" w:hAnsi="Times New Roman" w:eastAsia="Times New Roman"/>
                <w:b w:val="0"/>
                <w:i w:val="0"/>
                <w:color w:val="000000"/>
                <w:sz w:val="24"/>
              </w:rPr>
              <w:t>Modelo + script</w:t>
            </w:r>
          </w:p>
        </w:tc>
        <w:tc>
          <w:tcPr>
            <w:tcW w:type="dxa" w:w="1361"/>
          </w:tcPr>
          <w:p>
            <w:pPr>
              <w:spacing w:before="0" w:after="0" w:line="240" w:lineRule="auto"/>
              <w:jc w:val="left"/>
            </w:pPr>
            <w:r>
              <w:rPr>
                <w:rFonts w:ascii="Times New Roman" w:hAnsi="Times New Roman" w:eastAsia="Times New Roman"/>
                <w:b w:val="0"/>
                <w:i w:val="0"/>
                <w:color w:val="000000"/>
                <w:sz w:val="24"/>
              </w:rPr>
              <w:t>P3, P4</w:t>
            </w:r>
          </w:p>
        </w:tc>
      </w:tr>
      <w:tr>
        <w:tc>
          <w:tcPr>
            <w:tcW w:type="dxa" w:w="1928"/>
          </w:tcPr>
          <w:p>
            <w:pPr>
              <w:spacing w:before="0" w:after="0" w:line="240" w:lineRule="auto"/>
              <w:jc w:val="left"/>
            </w:pPr>
            <w:r>
              <w:rPr>
                <w:rFonts w:ascii="Times New Roman" w:hAnsi="Times New Roman" w:eastAsia="Times New Roman"/>
                <w:b w:val="0"/>
                <w:i w:val="0"/>
                <w:color w:val="000000"/>
                <w:sz w:val="24"/>
              </w:rPr>
              <w:t>3. Verificar integridad</w:t>
            </w:r>
          </w:p>
        </w:tc>
        <w:tc>
          <w:tcPr>
            <w:tcW w:type="dxa" w:w="1814"/>
          </w:tcPr>
          <w:p>
            <w:pPr>
              <w:spacing w:before="0" w:after="0" w:line="240" w:lineRule="auto"/>
              <w:jc w:val="left"/>
            </w:pPr>
            <w:r>
              <w:rPr>
                <w:rFonts w:ascii="Times New Roman" w:hAnsi="Times New Roman" w:eastAsia="Times New Roman"/>
                <w:b w:val="0"/>
                <w:i w:val="0"/>
                <w:color w:val="000000"/>
                <w:sz w:val="24"/>
              </w:rPr>
              <w:t>Expediente</w:t>
            </w:r>
          </w:p>
        </w:tc>
        <w:tc>
          <w:tcPr>
            <w:tcW w:type="dxa" w:w="2154"/>
          </w:tcPr>
          <w:p>
            <w:pPr>
              <w:spacing w:before="0" w:after="0" w:line="240" w:lineRule="auto"/>
              <w:jc w:val="left"/>
            </w:pPr>
            <w:r>
              <w:rPr>
                <w:rFonts w:ascii="Times New Roman" w:hAnsi="Times New Roman" w:eastAsia="Times New Roman"/>
                <w:b w:val="0"/>
                <w:i w:val="0"/>
                <w:color w:val="000000"/>
                <w:sz w:val="24"/>
              </w:rPr>
              <w:t>OK / ALTERADA / CADENA ROTA</w:t>
            </w:r>
          </w:p>
        </w:tc>
        <w:tc>
          <w:tcPr>
            <w:tcW w:type="dxa" w:w="1814"/>
          </w:tcPr>
          <w:p>
            <w:pPr>
              <w:spacing w:before="0" w:after="0" w:line="240" w:lineRule="auto"/>
              <w:jc w:val="left"/>
            </w:pPr>
            <w:r>
              <w:rPr>
                <w:rFonts w:ascii="Times New Roman" w:hAnsi="Times New Roman" w:eastAsia="Times New Roman"/>
                <w:b w:val="0"/>
                <w:i w:val="0"/>
                <w:color w:val="000000"/>
                <w:sz w:val="24"/>
              </w:rPr>
              <w:t>Script</w:t>
            </w:r>
          </w:p>
        </w:tc>
        <w:tc>
          <w:tcPr>
            <w:tcW w:type="dxa" w:w="1361"/>
          </w:tcPr>
          <w:p>
            <w:pPr>
              <w:spacing w:before="0" w:after="0" w:line="240" w:lineRule="auto"/>
              <w:jc w:val="left"/>
            </w:pPr>
            <w:r>
              <w:rPr>
                <w:rFonts w:ascii="Times New Roman" w:hAnsi="Times New Roman" w:eastAsia="Times New Roman"/>
                <w:b w:val="0"/>
                <w:i w:val="0"/>
                <w:color w:val="000000"/>
                <w:sz w:val="24"/>
              </w:rPr>
              <w:t>P3</w:t>
            </w:r>
          </w:p>
        </w:tc>
      </w:tr>
      <w:tr>
        <w:tc>
          <w:tcPr>
            <w:tcW w:type="dxa" w:w="1928"/>
          </w:tcPr>
          <w:p>
            <w:pPr>
              <w:spacing w:before="0" w:after="0" w:line="240" w:lineRule="auto"/>
              <w:jc w:val="left"/>
            </w:pPr>
            <w:r>
              <w:rPr>
                <w:rFonts w:ascii="Times New Roman" w:hAnsi="Times New Roman" w:eastAsia="Times New Roman"/>
                <w:b w:val="0"/>
                <w:i w:val="0"/>
                <w:color w:val="000000"/>
                <w:sz w:val="24"/>
              </w:rPr>
              <w:t>4. Matriz de cobertura</w:t>
            </w:r>
          </w:p>
        </w:tc>
        <w:tc>
          <w:tcPr>
            <w:tcW w:type="dxa" w:w="1814"/>
          </w:tcPr>
          <w:p>
            <w:pPr>
              <w:spacing w:before="0" w:after="0" w:line="240" w:lineRule="auto"/>
              <w:jc w:val="left"/>
            </w:pPr>
            <w:r>
              <w:rPr>
                <w:rFonts w:ascii="Times New Roman" w:hAnsi="Times New Roman" w:eastAsia="Times New Roman"/>
                <w:b w:val="0"/>
                <w:i w:val="0"/>
                <w:color w:val="000000"/>
                <w:sz w:val="24"/>
              </w:rPr>
              <w:t>Expediente, catálogo, SoA</w:t>
            </w:r>
          </w:p>
        </w:tc>
        <w:tc>
          <w:tcPr>
            <w:tcW w:type="dxa" w:w="2154"/>
          </w:tcPr>
          <w:p>
            <w:pPr>
              <w:spacing w:before="0" w:after="0" w:line="240" w:lineRule="auto"/>
              <w:jc w:val="left"/>
            </w:pPr>
            <w:r>
              <w:rPr>
                <w:rFonts w:ascii="Times New Roman" w:hAnsi="Times New Roman" w:eastAsia="Times New Roman"/>
                <w:b w:val="0"/>
                <w:i w:val="0"/>
                <w:color w:val="000000"/>
                <w:sz w:val="24"/>
              </w:rPr>
              <w:t>Estado por control y %</w:t>
            </w:r>
          </w:p>
        </w:tc>
        <w:tc>
          <w:tcPr>
            <w:tcW w:type="dxa" w:w="1814"/>
          </w:tcPr>
          <w:p>
            <w:pPr>
              <w:spacing w:before="0" w:after="0" w:line="240" w:lineRule="auto"/>
              <w:jc w:val="left"/>
            </w:pPr>
            <w:r>
              <w:rPr>
                <w:rFonts w:ascii="Times New Roman" w:hAnsi="Times New Roman" w:eastAsia="Times New Roman"/>
                <w:b w:val="0"/>
                <w:i w:val="0"/>
                <w:color w:val="000000"/>
                <w:sz w:val="24"/>
              </w:rPr>
              <w:t>Script + revisión de pertinencia</w:t>
            </w:r>
          </w:p>
        </w:tc>
        <w:tc>
          <w:tcPr>
            <w:tcW w:type="dxa" w:w="1361"/>
          </w:tcPr>
          <w:p>
            <w:pPr>
              <w:spacing w:before="0" w:after="0" w:line="240" w:lineRule="auto"/>
              <w:jc w:val="left"/>
            </w:pPr>
            <w:r>
              <w:rPr>
                <w:rFonts w:ascii="Times New Roman" w:hAnsi="Times New Roman" w:eastAsia="Times New Roman"/>
                <w:b w:val="0"/>
                <w:i w:val="0"/>
                <w:color w:val="000000"/>
                <w:sz w:val="24"/>
              </w:rPr>
              <w:t>P1, P2, P5, P6</w:t>
            </w:r>
          </w:p>
        </w:tc>
      </w:tr>
      <w:tr>
        <w:tc>
          <w:tcPr>
            <w:tcW w:type="dxa" w:w="1928"/>
          </w:tcPr>
          <w:p>
            <w:pPr>
              <w:spacing w:before="0" w:after="0" w:line="240" w:lineRule="auto"/>
              <w:jc w:val="left"/>
            </w:pPr>
            <w:r>
              <w:rPr>
                <w:rFonts w:ascii="Times New Roman" w:hAnsi="Times New Roman" w:eastAsia="Times New Roman"/>
                <w:b w:val="0"/>
                <w:i w:val="0"/>
                <w:color w:val="000000"/>
                <w:sz w:val="24"/>
              </w:rPr>
              <w:t>5. Hallazgos</w:t>
            </w:r>
          </w:p>
        </w:tc>
        <w:tc>
          <w:tcPr>
            <w:tcW w:type="dxa" w:w="1814"/>
          </w:tcPr>
          <w:p>
            <w:pPr>
              <w:spacing w:before="0" w:after="0" w:line="240" w:lineRule="auto"/>
              <w:jc w:val="left"/>
            </w:pPr>
            <w:r>
              <w:rPr>
                <w:rFonts w:ascii="Times New Roman" w:hAnsi="Times New Roman" w:eastAsia="Times New Roman"/>
                <w:b w:val="0"/>
                <w:i w:val="0"/>
                <w:color w:val="000000"/>
                <w:sz w:val="24"/>
              </w:rPr>
              <w:t>Matriz y evidencias</w:t>
            </w:r>
          </w:p>
        </w:tc>
        <w:tc>
          <w:tcPr>
            <w:tcW w:type="dxa" w:w="2154"/>
          </w:tcPr>
          <w:p>
            <w:pPr>
              <w:spacing w:before="0" w:after="0" w:line="240" w:lineRule="auto"/>
              <w:jc w:val="left"/>
            </w:pPr>
            <w:r>
              <w:rPr>
                <w:rFonts w:ascii="Times New Roman" w:hAnsi="Times New Roman" w:eastAsia="Times New Roman"/>
                <w:b w:val="0"/>
                <w:i w:val="0"/>
                <w:color w:val="000000"/>
                <w:sz w:val="24"/>
              </w:rPr>
              <w:t>Hallazgos en 5 partes</w:t>
            </w:r>
          </w:p>
        </w:tc>
        <w:tc>
          <w:tcPr>
            <w:tcW w:type="dxa" w:w="1814"/>
          </w:tcPr>
          <w:p>
            <w:pPr>
              <w:spacing w:before="0" w:after="0" w:line="240" w:lineRule="auto"/>
              <w:jc w:val="left"/>
            </w:pPr>
            <w:r>
              <w:rPr>
                <w:rFonts w:ascii="Times New Roman" w:hAnsi="Times New Roman" w:eastAsia="Times New Roman"/>
                <w:b w:val="0"/>
                <w:i w:val="0"/>
                <w:color w:val="000000"/>
                <w:sz w:val="24"/>
              </w:rPr>
              <w:t>Modelo + plantilla</w:t>
            </w:r>
          </w:p>
        </w:tc>
        <w:tc>
          <w:tcPr>
            <w:tcW w:type="dxa" w:w="1361"/>
          </w:tcPr>
          <w:p>
            <w:pPr>
              <w:spacing w:before="0" w:after="0" w:line="240" w:lineRule="auto"/>
              <w:jc w:val="left"/>
            </w:pPr>
            <w:r>
              <w:rPr>
                <w:rFonts w:ascii="Times New Roman" w:hAnsi="Times New Roman" w:eastAsia="Times New Roman"/>
                <w:b w:val="0"/>
                <w:i w:val="0"/>
                <w:color w:val="000000"/>
                <w:sz w:val="24"/>
              </w:rPr>
              <w:t>P7</w:t>
            </w:r>
          </w:p>
        </w:tc>
      </w:tr>
      <w:tr>
        <w:tc>
          <w:tcPr>
            <w:tcW w:type="dxa" w:w="1928"/>
          </w:tcPr>
          <w:p>
            <w:pPr>
              <w:spacing w:before="0" w:after="0" w:line="240" w:lineRule="auto"/>
              <w:jc w:val="left"/>
            </w:pPr>
            <w:r>
              <w:rPr>
                <w:rFonts w:ascii="Times New Roman" w:hAnsi="Times New Roman" w:eastAsia="Times New Roman"/>
                <w:b w:val="0"/>
                <w:i w:val="0"/>
                <w:color w:val="000000"/>
                <w:sz w:val="24"/>
              </w:rPr>
              <w:t>6. Entregar</w:t>
            </w:r>
          </w:p>
        </w:tc>
        <w:tc>
          <w:tcPr>
            <w:tcW w:type="dxa" w:w="1814"/>
          </w:tcPr>
          <w:p>
            <w:pPr>
              <w:spacing w:before="0" w:after="0" w:line="240" w:lineRule="auto"/>
              <w:jc w:val="left"/>
            </w:pPr>
            <w:r>
              <w:rPr>
                <w:rFonts w:ascii="Times New Roman" w:hAnsi="Times New Roman" w:eastAsia="Times New Roman"/>
                <w:b w:val="0"/>
                <w:i w:val="0"/>
                <w:color w:val="000000"/>
                <w:sz w:val="24"/>
              </w:rPr>
              <w:t>Todo lo anterior</w:t>
            </w:r>
          </w:p>
        </w:tc>
        <w:tc>
          <w:tcPr>
            <w:tcW w:type="dxa" w:w="2154"/>
          </w:tcPr>
          <w:p>
            <w:pPr>
              <w:spacing w:before="0" w:after="0" w:line="240" w:lineRule="auto"/>
              <w:jc w:val="left"/>
            </w:pPr>
            <w:r>
              <w:rPr>
                <w:rFonts w:ascii="Times New Roman" w:hAnsi="Times New Roman" w:eastAsia="Times New Roman"/>
                <w:b w:val="0"/>
                <w:i w:val="0"/>
                <w:color w:val="000000"/>
                <w:sz w:val="24"/>
              </w:rPr>
              <w:t>Informe ordenado</w:t>
            </w:r>
          </w:p>
        </w:tc>
        <w:tc>
          <w:tcPr>
            <w:tcW w:type="dxa" w:w="1814"/>
          </w:tcPr>
          <w:p>
            <w:pPr>
              <w:spacing w:before="0" w:after="0" w:line="240" w:lineRule="auto"/>
              <w:jc w:val="left"/>
            </w:pPr>
            <w:r>
              <w:rPr>
                <w:rFonts w:ascii="Times New Roman" w:hAnsi="Times New Roman" w:eastAsia="Times New Roman"/>
                <w:b w:val="0"/>
                <w:i w:val="0"/>
                <w:color w:val="000000"/>
                <w:sz w:val="24"/>
              </w:rPr>
              <w:t>Modelo</w:t>
            </w:r>
          </w:p>
        </w:tc>
        <w:tc>
          <w:tcPr>
            <w:tcW w:type="dxa" w:w="1361"/>
          </w:tcPr>
          <w:p>
            <w:pPr>
              <w:spacing w:before="0" w:after="0" w:line="240" w:lineRule="auto"/>
              <w:jc w:val="left"/>
            </w:pPr>
            <w:r>
              <w:rPr>
                <w:rFonts w:ascii="Times New Roman" w:hAnsi="Times New Roman" w:eastAsia="Times New Roman"/>
                <w:b w:val="0"/>
                <w:i w:val="0"/>
                <w:color w:val="000000"/>
                <w:sz w:val="24"/>
              </w:rPr>
              <w:t>—</w:t>
            </w:r>
          </w:p>
        </w:tc>
      </w:tr>
    </w:tbl>
    <w:p>
      <w:pPr>
        <w:spacing w:before="0" w:after="0" w:line="120" w:lineRule="exact"/>
      </w:pPr>
    </w:p>
    <w:p>
      <w:pPr>
        <w:pStyle w:val="Heading2"/>
      </w:pPr>
      <w:r>
        <w:rPr>
          <w:rFonts w:ascii="Times New Roman" w:hAnsi="Times New Roman" w:eastAsia="Times New Roman"/>
          <w:b/>
          <w:i w:val="0"/>
          <w:color w:val="000000"/>
          <w:sz w:val="24"/>
        </w:rPr>
        <w:t>5.3. Del prompt a acciones</w:t>
      </w:r>
    </w:p>
    <w:p>
      <w:pPr>
        <w:spacing w:after="120"/>
        <w:ind w:left="0"/>
        <w:jc w:val="both"/>
      </w:pPr>
      <w:r>
        <w:rPr>
          <w:rFonts w:ascii="Times New Roman" w:hAnsi="Times New Roman" w:eastAsia="Times New Roman"/>
          <w:b w:val="0"/>
          <w:i w:val="0"/>
          <w:color w:val="000000"/>
          <w:sz w:val="24"/>
        </w:rPr>
        <w:t>Con la skill, el usuario ya no explica cómo revisar: en la aplicación cada paso es una acción y el procedimiento vive en el código y en las instrucciones.</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36"/>
        <w:gridCol w:w="4536"/>
      </w:tblGrid>
      <w:tr>
        <w:trPr>
          <w:tblHeader w:val="true"/>
        </w:trPr>
        <w:tc>
          <w:tcPr>
            <w:tcW w:type="dxa" w:w="2551"/>
          </w:tcPr>
          <w:p>
            <w:pPr>
              <w:spacing w:before="0" w:after="0" w:line="240" w:lineRule="auto"/>
              <w:jc w:val="left"/>
            </w:pPr>
            <w:r>
              <w:rPr>
                <w:rFonts w:ascii="Times New Roman" w:hAnsi="Times New Roman" w:eastAsia="Times New Roman"/>
                <w:b/>
                <w:i w:val="0"/>
                <w:color w:val="000000"/>
                <w:sz w:val="24"/>
              </w:rPr>
              <w:t>Paso de la skill</w:t>
            </w:r>
          </w:p>
        </w:tc>
        <w:tc>
          <w:tcPr>
            <w:tcW w:type="dxa" w:w="6520"/>
          </w:tcPr>
          <w:p>
            <w:pPr>
              <w:spacing w:before="0" w:after="0" w:line="240" w:lineRule="auto"/>
              <w:jc w:val="left"/>
            </w:pPr>
            <w:r>
              <w:rPr>
                <w:rFonts w:ascii="Times New Roman" w:hAnsi="Times New Roman" w:eastAsia="Times New Roman"/>
                <w:b/>
                <w:i w:val="0"/>
                <w:color w:val="000000"/>
                <w:sz w:val="24"/>
              </w:rPr>
              <w:t>Acción en AUDITA-PIMS</w:t>
            </w:r>
          </w:p>
        </w:tc>
      </w:tr>
      <w:tr>
        <w:tc>
          <w:tcPr>
            <w:tcW w:type="dxa" w:w="2551"/>
          </w:tcPr>
          <w:p>
            <w:pPr>
              <w:spacing w:before="0" w:after="0" w:line="240" w:lineRule="auto"/>
              <w:jc w:val="left"/>
            </w:pPr>
            <w:r>
              <w:rPr>
                <w:rFonts w:ascii="Times New Roman" w:hAnsi="Times New Roman" w:eastAsia="Times New Roman"/>
                <w:b w:val="0"/>
                <w:i w:val="0"/>
                <w:color w:val="000000"/>
                <w:sz w:val="24"/>
              </w:rPr>
              <w:t>2. Clasificar y registrar</w:t>
            </w:r>
          </w:p>
        </w:tc>
        <w:tc>
          <w:tcPr>
            <w:tcW w:type="dxa" w:w="6520"/>
          </w:tcPr>
          <w:p>
            <w:pPr>
              <w:spacing w:before="0" w:after="0" w:line="240" w:lineRule="auto"/>
              <w:jc w:val="left"/>
            </w:pPr>
            <w:r>
              <w:rPr>
                <w:rFonts w:ascii="Times New Roman" w:hAnsi="Times New Roman" w:eastAsia="Times New Roman"/>
                <w:b w:val="0"/>
                <w:i w:val="0"/>
                <w:color w:val="000000"/>
                <w:sz w:val="24"/>
              </w:rPr>
              <w:t>Subir el archivo, «Analizar con IA local», revisar la propuesta y «Registrar con hash»</w:t>
            </w:r>
          </w:p>
        </w:tc>
      </w:tr>
      <w:tr>
        <w:tc>
          <w:tcPr>
            <w:tcW w:type="dxa" w:w="2551"/>
          </w:tcPr>
          <w:p>
            <w:pPr>
              <w:spacing w:before="0" w:after="0" w:line="240" w:lineRule="auto"/>
              <w:jc w:val="left"/>
            </w:pPr>
            <w:r>
              <w:rPr>
                <w:rFonts w:ascii="Times New Roman" w:hAnsi="Times New Roman" w:eastAsia="Times New Roman"/>
                <w:b w:val="0"/>
                <w:i w:val="0"/>
                <w:color w:val="000000"/>
                <w:sz w:val="24"/>
              </w:rPr>
              <w:t>3. Verificar integridad</w:t>
            </w:r>
          </w:p>
        </w:tc>
        <w:tc>
          <w:tcPr>
            <w:tcW w:type="dxa" w:w="6520"/>
          </w:tcPr>
          <w:p>
            <w:pPr>
              <w:spacing w:before="0" w:after="0" w:line="240" w:lineRule="auto"/>
              <w:jc w:val="left"/>
            </w:pPr>
            <w:r>
              <w:rPr>
                <w:rFonts w:ascii="Times New Roman" w:hAnsi="Times New Roman" w:eastAsia="Times New Roman"/>
                <w:b w:val="0"/>
                <w:i w:val="0"/>
                <w:color w:val="000000"/>
                <w:sz w:val="24"/>
              </w:rPr>
              <w:t>Botón «Verificar integridad» y alerta permanente si algo falla</w:t>
            </w:r>
          </w:p>
        </w:tc>
      </w:tr>
      <w:tr>
        <w:tc>
          <w:tcPr>
            <w:tcW w:type="dxa" w:w="2551"/>
          </w:tcPr>
          <w:p>
            <w:pPr>
              <w:spacing w:before="0" w:after="0" w:line="240" w:lineRule="auto"/>
              <w:jc w:val="left"/>
            </w:pPr>
            <w:r>
              <w:rPr>
                <w:rFonts w:ascii="Times New Roman" w:hAnsi="Times New Roman" w:eastAsia="Times New Roman"/>
                <w:b w:val="0"/>
                <w:i w:val="0"/>
                <w:color w:val="000000"/>
                <w:sz w:val="24"/>
              </w:rPr>
              <w:t>4. Matriz de cobertura</w:t>
            </w:r>
          </w:p>
        </w:tc>
        <w:tc>
          <w:tcPr>
            <w:tcW w:type="dxa" w:w="6520"/>
          </w:tcPr>
          <w:p>
            <w:pPr>
              <w:spacing w:before="0" w:after="0" w:line="240" w:lineRule="auto"/>
              <w:jc w:val="left"/>
            </w:pPr>
            <w:r>
              <w:rPr>
                <w:rFonts w:ascii="Times New Roman" w:hAnsi="Times New Roman" w:eastAsia="Times New Roman"/>
                <w:b w:val="0"/>
                <w:i w:val="0"/>
                <w:color w:val="000000"/>
                <w:sz w:val="24"/>
              </w:rPr>
              <w:t>Pestaña Cobertura con rol, vigencia y fecha de corte</w:t>
            </w:r>
          </w:p>
        </w:tc>
      </w:tr>
      <w:tr>
        <w:tc>
          <w:tcPr>
            <w:tcW w:type="dxa" w:w="2551"/>
          </w:tcPr>
          <w:p>
            <w:pPr>
              <w:spacing w:before="0" w:after="0" w:line="240" w:lineRule="auto"/>
              <w:jc w:val="left"/>
            </w:pPr>
            <w:r>
              <w:rPr>
                <w:rFonts w:ascii="Times New Roman" w:hAnsi="Times New Roman" w:eastAsia="Times New Roman"/>
                <w:b w:val="0"/>
                <w:i w:val="0"/>
                <w:color w:val="000000"/>
                <w:sz w:val="24"/>
              </w:rPr>
              <w:t>5. Hallazgos</w:t>
            </w:r>
          </w:p>
        </w:tc>
        <w:tc>
          <w:tcPr>
            <w:tcW w:type="dxa" w:w="6520"/>
          </w:tcPr>
          <w:p>
            <w:pPr>
              <w:spacing w:before="0" w:after="0" w:line="240" w:lineRule="auto"/>
              <w:jc w:val="left"/>
            </w:pPr>
            <w:r>
              <w:rPr>
                <w:rFonts w:ascii="Times New Roman" w:hAnsi="Times New Roman" w:eastAsia="Times New Roman"/>
                <w:b w:val="0"/>
                <w:i w:val="0"/>
                <w:color w:val="000000"/>
                <w:sz w:val="24"/>
              </w:rPr>
              <w:t>Botón «Redactar hallazgo» en cada control no cubierto</w:t>
            </w:r>
          </w:p>
        </w:tc>
      </w:tr>
      <w:tr>
        <w:tc>
          <w:tcPr>
            <w:tcW w:type="dxa" w:w="2551"/>
          </w:tcPr>
          <w:p>
            <w:pPr>
              <w:spacing w:before="0" w:after="0" w:line="240" w:lineRule="auto"/>
              <w:jc w:val="left"/>
            </w:pPr>
            <w:r>
              <w:rPr>
                <w:rFonts w:ascii="Times New Roman" w:hAnsi="Times New Roman" w:eastAsia="Times New Roman"/>
                <w:b w:val="0"/>
                <w:i w:val="0"/>
                <w:color w:val="000000"/>
                <w:sz w:val="24"/>
              </w:rPr>
              <w:t>Consultas libres</w:t>
            </w:r>
          </w:p>
        </w:tc>
        <w:tc>
          <w:tcPr>
            <w:tcW w:type="dxa" w:w="6520"/>
          </w:tcPr>
          <w:p>
            <w:pPr>
              <w:spacing w:before="0" w:after="0" w:line="240" w:lineRule="auto"/>
              <w:jc w:val="left"/>
            </w:pPr>
            <w:r>
              <w:rPr>
                <w:rFonts w:ascii="Times New Roman" w:hAnsi="Times New Roman" w:eastAsia="Times New Roman"/>
                <w:b w:val="0"/>
                <w:i w:val="0"/>
                <w:color w:val="000000"/>
                <w:sz w:val="24"/>
              </w:rPr>
              <w:t>Pestaña Asistente (RAG + modelo local)</w:t>
            </w:r>
          </w:p>
        </w:tc>
      </w:tr>
    </w:tbl>
    <w:p>
      <w:pPr>
        <w:spacing w:before="0" w:after="0" w:line="120" w:lineRule="exact"/>
      </w:pPr>
    </w:p>
    <w:p>
      <w:pPr>
        <w:pStyle w:val="Heading1"/>
      </w:pPr>
      <w:r>
        <w:rPr>
          <w:rFonts w:ascii="Times New Roman" w:hAnsi="Times New Roman" w:eastAsia="Times New Roman"/>
          <w:b/>
          <w:i w:val="0"/>
          <w:color w:val="000000"/>
          <w:sz w:val="24"/>
        </w:rPr>
        <w:t>6. Creación de la skill</w:t>
      </w:r>
    </w:p>
    <w:p>
      <w:pPr>
        <w:pStyle w:val="Heading2"/>
      </w:pPr>
      <w:r>
        <w:rPr>
          <w:rFonts w:ascii="Times New Roman" w:hAnsi="Times New Roman" w:eastAsia="Times New Roman"/>
          <w:b/>
          <w:i w:val="0"/>
          <w:color w:val="000000"/>
          <w:sz w:val="24"/>
        </w:rPr>
        <w:t>6.1. Activación</w:t>
      </w:r>
    </w:p>
    <w:p>
      <w:pPr>
        <w:spacing w:after="120"/>
        <w:ind w:left="0"/>
        <w:jc w:val="both"/>
      </w:pPr>
      <w:r>
        <w:rPr>
          <w:rFonts w:ascii="Times New Roman" w:hAnsi="Times New Roman" w:eastAsia="Times New Roman"/>
          <w:b w:val="0"/>
          <w:i w:val="0"/>
          <w:color w:val="000000"/>
          <w:sz w:val="24"/>
        </w:rPr>
        <w:t>La skill sigue el formato de Agent Skills. Su activación depende del encabezado YAML del SKILL.md: el nombre la identifica y la descripción enumera lo que hace y las frases con que un usuario pediría esa tarea, de modo que un asistente compatible la cargue sin que se la nombren. En la aplicación web la activación es explícita: cada acción de la interfaz ejecuta el paso correspondiente.</w:t>
      </w:r>
    </w:p>
    <w:p>
      <w:pPr>
        <w:spacing w:after="0"/>
        <w:ind w:left="283"/>
        <w:jc w:val="left"/>
      </w:pPr>
      <w:r>
        <w:rPr>
          <w:rFonts w:ascii="Courier New" w:hAnsi="Courier New" w:eastAsia="Courier New"/>
          <w:b w:val="0"/>
          <w:i w:val="0"/>
          <w:color w:val="000000"/>
          <w:sz w:val="24"/>
        </w:rPr>
        <w:t>---</w:t>
      </w:r>
    </w:p>
    <w:p>
      <w:pPr>
        <w:spacing w:after="0"/>
        <w:ind w:left="283"/>
        <w:jc w:val="left"/>
      </w:pPr>
      <w:r>
        <w:rPr>
          <w:rFonts w:ascii="Courier New" w:hAnsi="Courier New" w:eastAsia="Courier New"/>
          <w:b w:val="0"/>
          <w:i w:val="0"/>
          <w:color w:val="000000"/>
          <w:sz w:val="24"/>
        </w:rPr>
        <w:t>name: evidencia-auditoria-pims</w:t>
      </w:r>
    </w:p>
    <w:p>
      <w:pPr>
        <w:spacing w:after="0"/>
        <w:ind w:left="283"/>
        <w:jc w:val="left"/>
      </w:pPr>
      <w:r>
        <w:rPr>
          <w:rFonts w:ascii="Courier New" w:hAnsi="Courier New" w:eastAsia="Courier New"/>
          <w:b w:val="0"/>
          <w:i w:val="0"/>
          <w:color w:val="000000"/>
          <w:sz w:val="24"/>
        </w:rPr>
        <w:t>description: Recolecta, registra con hash SHA-256,</w:t>
      </w:r>
    </w:p>
    <w:p>
      <w:pPr>
        <w:spacing w:after="0"/>
        <w:ind w:left="283"/>
        <w:jc w:val="left"/>
      </w:pPr>
      <w:r>
        <w:rPr>
          <w:rFonts w:ascii="Courier New" w:hAnsi="Courier New" w:eastAsia="Courier New"/>
          <w:b w:val="0"/>
          <w:i w:val="0"/>
          <w:color w:val="000000"/>
          <w:sz w:val="24"/>
        </w:rPr>
        <w:t xml:space="preserve">  verifica y mapea evidencias de auditoría contra las</w:t>
      </w:r>
    </w:p>
    <w:p>
      <w:pPr>
        <w:spacing w:after="0"/>
        <w:ind w:left="283"/>
        <w:jc w:val="left"/>
      </w:pPr>
      <w:r>
        <w:rPr>
          <w:rFonts w:ascii="Courier New" w:hAnsi="Courier New" w:eastAsia="Courier New"/>
          <w:b w:val="0"/>
          <w:i w:val="0"/>
          <w:color w:val="000000"/>
          <w:sz w:val="24"/>
        </w:rPr>
        <w:t xml:space="preserve">  cláusulas 4-10 y el Anexo A de ISO/IEC 27701:2025</w:t>
      </w:r>
    </w:p>
    <w:p>
      <w:pPr>
        <w:spacing w:after="0"/>
        <w:ind w:left="283"/>
        <w:jc w:val="left"/>
      </w:pPr>
      <w:r>
        <w:rPr>
          <w:rFonts w:ascii="Courier New" w:hAnsi="Courier New" w:eastAsia="Courier New"/>
          <w:b w:val="0"/>
          <w:i w:val="0"/>
          <w:color w:val="000000"/>
          <w:sz w:val="24"/>
        </w:rPr>
        <w:t xml:space="preserve">  [...] Úsala cuando pidan registrar o archivar una</w:t>
      </w:r>
    </w:p>
    <w:p>
      <w:pPr>
        <w:spacing w:after="0"/>
        <w:ind w:left="283"/>
        <w:jc w:val="left"/>
      </w:pPr>
      <w:r>
        <w:rPr>
          <w:rFonts w:ascii="Courier New" w:hAnsi="Courier New" w:eastAsia="Courier New"/>
          <w:b w:val="0"/>
          <w:i w:val="0"/>
          <w:color w:val="000000"/>
          <w:sz w:val="24"/>
        </w:rPr>
        <w:t xml:space="preserve">  evidencia, preparar o revisar una auditoría interna</w:t>
      </w:r>
    </w:p>
    <w:p>
      <w:pPr>
        <w:spacing w:after="0"/>
        <w:ind w:left="283"/>
        <w:jc w:val="left"/>
      </w:pPr>
      <w:r>
        <w:rPr>
          <w:rFonts w:ascii="Courier New" w:hAnsi="Courier New" w:eastAsia="Courier New"/>
          <w:b w:val="0"/>
          <w:i w:val="0"/>
          <w:color w:val="000000"/>
          <w:sz w:val="24"/>
        </w:rPr>
        <w:t xml:space="preserve">  o de certificación de privacidad, comprobar si una</w:t>
      </w:r>
    </w:p>
    <w:p>
      <w:pPr>
        <w:spacing w:after="0"/>
        <w:ind w:left="283"/>
        <w:jc w:val="left"/>
      </w:pPr>
      <w:r>
        <w:rPr>
          <w:rFonts w:ascii="Courier New" w:hAnsi="Courier New" w:eastAsia="Courier New"/>
          <w:b w:val="0"/>
          <w:i w:val="0"/>
          <w:color w:val="000000"/>
          <w:sz w:val="24"/>
        </w:rPr>
        <w:t xml:space="preserve">  evidencia fue alterada, saber qué controles no tienen</w:t>
      </w:r>
    </w:p>
    <w:p>
      <w:pPr>
        <w:spacing w:after="0"/>
        <w:ind w:left="283"/>
        <w:jc w:val="left"/>
      </w:pPr>
      <w:r>
        <w:rPr>
          <w:rFonts w:ascii="Courier New" w:hAnsi="Courier New" w:eastAsia="Courier New"/>
          <w:b w:val="0"/>
          <w:i w:val="0"/>
          <w:color w:val="000000"/>
          <w:sz w:val="24"/>
        </w:rPr>
        <w:t xml:space="preserve">  evidencia, o redactar hallazgos del PIMS.</w:t>
      </w:r>
    </w:p>
    <w:p>
      <w:pPr>
        <w:spacing w:after="0"/>
        <w:ind w:left="283"/>
        <w:jc w:val="left"/>
      </w:pPr>
      <w:r>
        <w:rPr>
          <w:rFonts w:ascii="Courier New" w:hAnsi="Courier New" w:eastAsia="Courier New"/>
          <w:b w:val="0"/>
          <w:i w:val="0"/>
          <w:color w:val="000000"/>
          <w:sz w:val="24"/>
        </w:rPr>
        <w:t>---</w:t>
      </w:r>
    </w:p>
    <w:p>
      <w:pPr>
        <w:spacing w:before="0" w:after="0" w:line="120" w:lineRule="exact"/>
      </w:pPr>
    </w:p>
    <w:p>
      <w:pPr>
        <w:pStyle w:val="Heading2"/>
      </w:pPr>
      <w:r>
        <w:rPr>
          <w:rFonts w:ascii="Times New Roman" w:hAnsi="Times New Roman" w:eastAsia="Times New Roman"/>
          <w:b/>
          <w:i w:val="0"/>
          <w:color w:val="000000"/>
          <w:sz w:val="24"/>
        </w:rPr>
        <w:t>6.2. Estructura</w:t>
      </w:r>
    </w:p>
    <w:p>
      <w:pPr>
        <w:spacing w:after="0"/>
        <w:ind w:left="283"/>
        <w:jc w:val="left"/>
      </w:pPr>
      <w:r>
        <w:rPr>
          <w:rFonts w:ascii="Courier New" w:hAnsi="Courier New" w:eastAsia="Courier New"/>
          <w:b w:val="0"/>
          <w:i w:val="0"/>
          <w:color w:val="000000"/>
          <w:sz w:val="24"/>
        </w:rPr>
        <w:t>evidencia-auditoria-pims/</w:t>
      </w:r>
    </w:p>
    <w:p>
      <w:pPr>
        <w:spacing w:after="0"/>
        <w:ind w:left="283"/>
        <w:jc w:val="left"/>
      </w:pPr>
      <w:r>
        <w:rPr>
          <w:rFonts w:ascii="Courier New" w:hAnsi="Courier New" w:eastAsia="Courier New"/>
          <w:b w:val="0"/>
          <w:i w:val="0"/>
          <w:color w:val="000000"/>
          <w:sz w:val="24"/>
        </w:rPr>
        <w:t xml:space="preserve">  SKILL.md                  reglas y los 6 pasos</w:t>
      </w:r>
    </w:p>
    <w:p>
      <w:pPr>
        <w:spacing w:after="0"/>
        <w:ind w:left="283"/>
        <w:jc w:val="left"/>
      </w:pPr>
      <w:r>
        <w:rPr>
          <w:rFonts w:ascii="Courier New" w:hAnsi="Courier New" w:eastAsia="Courier New"/>
          <w:b w:val="0"/>
          <w:i w:val="0"/>
          <w:color w:val="000000"/>
          <w:sz w:val="24"/>
        </w:rPr>
        <w:t xml:space="preserve">  scripts/</w:t>
      </w:r>
    </w:p>
    <w:p>
      <w:pPr>
        <w:spacing w:after="0"/>
        <w:ind w:left="283"/>
        <w:jc w:val="left"/>
      </w:pPr>
      <w:r>
        <w:rPr>
          <w:rFonts w:ascii="Courier New" w:hAnsi="Courier New" w:eastAsia="Courier New"/>
          <w:b w:val="0"/>
          <w:i w:val="0"/>
          <w:color w:val="000000"/>
          <w:sz w:val="24"/>
        </w:rPr>
        <w:t xml:space="preserve">    evidencia.py            registrar, verificar,</w:t>
      </w:r>
    </w:p>
    <w:p>
      <w:pPr>
        <w:spacing w:after="0"/>
        <w:ind w:left="283"/>
        <w:jc w:val="left"/>
      </w:pPr>
      <w:r>
        <w:rPr>
          <w:rFonts w:ascii="Courier New" w:hAnsi="Courier New" w:eastAsia="Courier New"/>
          <w:b w:val="0"/>
          <w:i w:val="0"/>
          <w:color w:val="000000"/>
          <w:sz w:val="24"/>
        </w:rPr>
        <w:t xml:space="preserve">                            cobertura, listar</w:t>
      </w:r>
    </w:p>
    <w:p>
      <w:pPr>
        <w:spacing w:after="0"/>
        <w:ind w:left="283"/>
        <w:jc w:val="left"/>
      </w:pPr>
      <w:r>
        <w:rPr>
          <w:rFonts w:ascii="Courier New" w:hAnsi="Courier New" w:eastAsia="Courier New"/>
          <w:b w:val="0"/>
          <w:i w:val="0"/>
          <w:color w:val="000000"/>
          <w:sz w:val="24"/>
        </w:rPr>
        <w:t xml:space="preserve">  references/</w:t>
      </w:r>
    </w:p>
    <w:p>
      <w:pPr>
        <w:spacing w:after="0"/>
        <w:ind w:left="283"/>
        <w:jc w:val="left"/>
      </w:pPr>
      <w:r>
        <w:rPr>
          <w:rFonts w:ascii="Courier New" w:hAnsi="Courier New" w:eastAsia="Courier New"/>
          <w:b w:val="0"/>
          <w:i w:val="0"/>
          <w:color w:val="000000"/>
          <w:sz w:val="24"/>
        </w:rPr>
        <w:t xml:space="preserve">    controles_27701.json    33 controles</w:t>
      </w:r>
    </w:p>
    <w:p>
      <w:pPr>
        <w:spacing w:after="0"/>
        <w:ind w:left="283"/>
        <w:jc w:val="left"/>
      </w:pPr>
      <w:r>
        <w:rPr>
          <w:rFonts w:ascii="Courier New" w:hAnsi="Courier New" w:eastAsia="Courier New"/>
          <w:b w:val="0"/>
          <w:i w:val="0"/>
          <w:color w:val="000000"/>
          <w:sz w:val="24"/>
        </w:rPr>
        <w:t xml:space="preserve">    criterios_evidencia.md  valoración y hallazgos</w:t>
      </w:r>
    </w:p>
    <w:p>
      <w:pPr>
        <w:spacing w:after="0"/>
        <w:ind w:left="283"/>
        <w:jc w:val="left"/>
      </w:pPr>
      <w:r>
        <w:rPr>
          <w:rFonts w:ascii="Courier New" w:hAnsi="Courier New" w:eastAsia="Courier New"/>
          <w:b w:val="0"/>
          <w:i w:val="0"/>
          <w:color w:val="000000"/>
          <w:sz w:val="24"/>
        </w:rPr>
        <w:t xml:space="preserve">  assets/</w:t>
      </w:r>
    </w:p>
    <w:p>
      <w:pPr>
        <w:spacing w:after="0"/>
        <w:ind w:left="283"/>
        <w:jc w:val="left"/>
      </w:pPr>
      <w:r>
        <w:rPr>
          <w:rFonts w:ascii="Courier New" w:hAnsi="Courier New" w:eastAsia="Courier New"/>
          <w:b w:val="0"/>
          <w:i w:val="0"/>
          <w:color w:val="000000"/>
          <w:sz w:val="24"/>
        </w:rPr>
        <w:t xml:space="preserve">    plantilla_hallazgo.md   formato del hallazgo</w:t>
      </w:r>
    </w:p>
    <w:p>
      <w:pPr>
        <w:spacing w:after="0"/>
        <w:ind w:left="283"/>
        <w:jc w:val="left"/>
      </w:pPr>
      <w:r>
        <w:rPr>
          <w:rFonts w:ascii="Courier New" w:hAnsi="Courier New" w:eastAsia="Courier New"/>
          <w:b w:val="0"/>
          <w:i w:val="0"/>
          <w:color w:val="000000"/>
          <w:sz w:val="24"/>
        </w:rPr>
        <w:t xml:space="preserve">    demo/                   caso ClinData S.A.C.</w:t>
      </w:r>
    </w:p>
    <w:p>
      <w:pPr>
        <w:spacing w:before="0" w:after="0" w:line="120" w:lineRule="exact"/>
      </w:pP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rPr>
          <w:tblHeader w:val="true"/>
        </w:trPr>
        <w:tc>
          <w:tcPr>
            <w:tcW w:type="dxa" w:w="2608"/>
          </w:tcPr>
          <w:p>
            <w:pPr>
              <w:spacing w:before="0" w:after="0" w:line="240" w:lineRule="auto"/>
              <w:jc w:val="left"/>
            </w:pPr>
            <w:r>
              <w:rPr>
                <w:rFonts w:ascii="Times New Roman" w:hAnsi="Times New Roman" w:eastAsia="Times New Roman"/>
                <w:b/>
                <w:i w:val="0"/>
                <w:color w:val="000000"/>
                <w:sz w:val="24"/>
              </w:rPr>
              <w:t>Componente</w:t>
            </w:r>
          </w:p>
        </w:tc>
        <w:tc>
          <w:tcPr>
            <w:tcW w:type="dxa" w:w="3345"/>
          </w:tcPr>
          <w:p>
            <w:pPr>
              <w:spacing w:before="0" w:after="0" w:line="240" w:lineRule="auto"/>
              <w:jc w:val="left"/>
            </w:pPr>
            <w:r>
              <w:rPr>
                <w:rFonts w:ascii="Times New Roman" w:hAnsi="Times New Roman" w:eastAsia="Times New Roman"/>
                <w:b/>
                <w:i w:val="0"/>
                <w:color w:val="000000"/>
                <w:sz w:val="24"/>
              </w:rPr>
              <w:t>Contenido</w:t>
            </w:r>
          </w:p>
        </w:tc>
        <w:tc>
          <w:tcPr>
            <w:tcW w:type="dxa" w:w="3118"/>
          </w:tcPr>
          <w:p>
            <w:pPr>
              <w:spacing w:before="0" w:after="0" w:line="240" w:lineRule="auto"/>
              <w:jc w:val="left"/>
            </w:pPr>
            <w:r>
              <w:rPr>
                <w:rFonts w:ascii="Times New Roman" w:hAnsi="Times New Roman" w:eastAsia="Times New Roman"/>
                <w:b/>
                <w:i w:val="0"/>
                <w:color w:val="000000"/>
                <w:sz w:val="24"/>
              </w:rPr>
              <w:t>Decisión de diseño</w:t>
            </w:r>
          </w:p>
        </w:tc>
      </w:tr>
      <w:tr>
        <w:tc>
          <w:tcPr>
            <w:tcW w:type="dxa" w:w="2608"/>
          </w:tcPr>
          <w:p>
            <w:pPr>
              <w:spacing w:before="0" w:after="0" w:line="240" w:lineRule="auto"/>
              <w:jc w:val="left"/>
            </w:pPr>
            <w:r>
              <w:rPr>
                <w:rFonts w:ascii="Times New Roman" w:hAnsi="Times New Roman" w:eastAsia="Times New Roman"/>
                <w:b w:val="0"/>
                <w:i w:val="0"/>
                <w:color w:val="000000"/>
                <w:sz w:val="24"/>
              </w:rPr>
              <w:t>SKILL.md</w:t>
            </w:r>
          </w:p>
        </w:tc>
        <w:tc>
          <w:tcPr>
            <w:tcW w:type="dxa" w:w="3345"/>
          </w:tcPr>
          <w:p>
            <w:pPr>
              <w:spacing w:before="0" w:after="0" w:line="240" w:lineRule="auto"/>
              <w:jc w:val="left"/>
            </w:pPr>
            <w:r>
              <w:rPr>
                <w:rFonts w:ascii="Times New Roman" w:hAnsi="Times New Roman" w:eastAsia="Times New Roman"/>
                <w:b w:val="0"/>
                <w:i w:val="0"/>
                <w:color w:val="000000"/>
                <w:sz w:val="24"/>
              </w:rPr>
              <w:t>Cinco reglas no negociables y seis pasos con los comandos exactos</w:t>
            </w:r>
          </w:p>
        </w:tc>
        <w:tc>
          <w:tcPr>
            <w:tcW w:type="dxa" w:w="3118"/>
          </w:tcPr>
          <w:p>
            <w:pPr>
              <w:spacing w:before="0" w:after="0" w:line="240" w:lineRule="auto"/>
              <w:jc w:val="left"/>
            </w:pPr>
            <w:r>
              <w:rPr>
                <w:rFonts w:ascii="Times New Roman" w:hAnsi="Times New Roman" w:eastAsia="Times New Roman"/>
                <w:b w:val="0"/>
                <w:i w:val="0"/>
                <w:color w:val="000000"/>
                <w:sz w:val="24"/>
              </w:rPr>
              <w:t>Corto: el detalle va en references para no cargar contexto innecesario</w:t>
            </w:r>
          </w:p>
        </w:tc>
      </w:tr>
      <w:tr>
        <w:tc>
          <w:tcPr>
            <w:tcW w:type="dxa" w:w="2608"/>
          </w:tcPr>
          <w:p>
            <w:pPr>
              <w:spacing w:before="0" w:after="0" w:line="240" w:lineRule="auto"/>
              <w:jc w:val="left"/>
            </w:pPr>
            <w:r>
              <w:rPr>
                <w:rFonts w:ascii="Times New Roman" w:hAnsi="Times New Roman" w:eastAsia="Times New Roman"/>
                <w:b w:val="0"/>
                <w:i w:val="0"/>
                <w:color w:val="000000"/>
                <w:sz w:val="24"/>
              </w:rPr>
              <w:t>evidencia.py</w:t>
            </w:r>
          </w:p>
        </w:tc>
        <w:tc>
          <w:tcPr>
            <w:tcW w:type="dxa" w:w="3345"/>
          </w:tcPr>
          <w:p>
            <w:pPr>
              <w:spacing w:before="0" w:after="0" w:line="240" w:lineRule="auto"/>
              <w:jc w:val="left"/>
            </w:pPr>
            <w:r>
              <w:rPr>
                <w:rFonts w:ascii="Times New Roman" w:hAnsi="Times New Roman" w:eastAsia="Times New Roman"/>
                <w:b w:val="0"/>
                <w:i w:val="0"/>
                <w:color w:val="000000"/>
                <w:sz w:val="24"/>
              </w:rPr>
              <w:t>Línea de comandos y biblioteca, solo con la biblioteca estándar de Python</w:t>
            </w:r>
          </w:p>
        </w:tc>
        <w:tc>
          <w:tcPr>
            <w:tcW w:type="dxa" w:w="3118"/>
          </w:tcPr>
          <w:p>
            <w:pPr>
              <w:spacing w:before="0" w:after="0" w:line="240" w:lineRule="auto"/>
              <w:jc w:val="left"/>
            </w:pPr>
            <w:r>
              <w:rPr>
                <w:rFonts w:ascii="Times New Roman" w:hAnsi="Times New Roman" w:eastAsia="Times New Roman"/>
                <w:b w:val="0"/>
                <w:i w:val="0"/>
                <w:color w:val="000000"/>
                <w:sz w:val="24"/>
              </w:rPr>
              <w:t>La aplicación web importa el mismo código: una sola implementación</w:t>
            </w:r>
          </w:p>
        </w:tc>
      </w:tr>
      <w:tr>
        <w:tc>
          <w:tcPr>
            <w:tcW w:type="dxa" w:w="2608"/>
          </w:tcPr>
          <w:p>
            <w:pPr>
              <w:spacing w:before="0" w:after="0" w:line="240" w:lineRule="auto"/>
              <w:jc w:val="left"/>
            </w:pPr>
            <w:r>
              <w:rPr>
                <w:rFonts w:ascii="Times New Roman" w:hAnsi="Times New Roman" w:eastAsia="Times New Roman"/>
                <w:b w:val="0"/>
                <w:i w:val="0"/>
                <w:color w:val="000000"/>
                <w:sz w:val="24"/>
              </w:rPr>
              <w:t>controles_27701.json</w:t>
            </w:r>
          </w:p>
        </w:tc>
        <w:tc>
          <w:tcPr>
            <w:tcW w:type="dxa" w:w="3345"/>
          </w:tcPr>
          <w:p>
            <w:pPr>
              <w:spacing w:before="0" w:after="0" w:line="240" w:lineRule="auto"/>
              <w:jc w:val="left"/>
            </w:pPr>
            <w:r>
              <w:rPr>
                <w:rFonts w:ascii="Times New Roman" w:hAnsi="Times New Roman" w:eastAsia="Times New Roman"/>
                <w:b w:val="0"/>
                <w:i w:val="0"/>
                <w:color w:val="000000"/>
                <w:sz w:val="24"/>
              </w:rPr>
              <w:t>17 cláusulas y 16 controles del Anexo A (A.1, A.2, A.3) con evidencia esperada y mínimo de evidencias</w:t>
            </w:r>
          </w:p>
        </w:tc>
        <w:tc>
          <w:tcPr>
            <w:tcW w:type="dxa" w:w="3118"/>
          </w:tcPr>
          <w:p>
            <w:pPr>
              <w:spacing w:before="0" w:after="0" w:line="240" w:lineRule="auto"/>
              <w:jc w:val="left"/>
            </w:pPr>
            <w:r>
              <w:rPr>
                <w:rFonts w:ascii="Times New Roman" w:hAnsi="Times New Roman" w:eastAsia="Times New Roman"/>
                <w:b w:val="0"/>
                <w:i w:val="0"/>
                <w:color w:val="000000"/>
                <w:sz w:val="24"/>
              </w:rPr>
              <w:t>Ampliable sin tocar código; numeración contrastada con la lista oficial de 78 controles</w:t>
            </w:r>
          </w:p>
        </w:tc>
      </w:tr>
      <w:tr>
        <w:tc>
          <w:tcPr>
            <w:tcW w:type="dxa" w:w="2608"/>
          </w:tcPr>
          <w:p>
            <w:pPr>
              <w:spacing w:before="0" w:after="0" w:line="240" w:lineRule="auto"/>
              <w:jc w:val="left"/>
            </w:pPr>
            <w:r>
              <w:rPr>
                <w:rFonts w:ascii="Times New Roman" w:hAnsi="Times New Roman" w:eastAsia="Times New Roman"/>
                <w:b w:val="0"/>
                <w:i w:val="0"/>
                <w:color w:val="000000"/>
                <w:sz w:val="24"/>
              </w:rPr>
              <w:t>criterios_evidencia.md</w:t>
            </w:r>
          </w:p>
        </w:tc>
        <w:tc>
          <w:tcPr>
            <w:tcW w:type="dxa" w:w="3345"/>
          </w:tcPr>
          <w:p>
            <w:pPr>
              <w:spacing w:before="0" w:after="0" w:line="240" w:lineRule="auto"/>
              <w:jc w:val="left"/>
            </w:pPr>
            <w:r>
              <w:rPr>
                <w:rFonts w:ascii="Times New Roman" w:hAnsi="Times New Roman" w:eastAsia="Times New Roman"/>
                <w:b w:val="0"/>
                <w:i w:val="0"/>
                <w:color w:val="000000"/>
                <w:sz w:val="24"/>
              </w:rPr>
              <w:t>Atributos de ISO 19011, clasificación de hallazgos, controles críticos</w:t>
            </w:r>
          </w:p>
        </w:tc>
        <w:tc>
          <w:tcPr>
            <w:tcW w:type="dxa" w:w="3118"/>
          </w:tcPr>
          <w:p>
            <w:pPr>
              <w:spacing w:before="0" w:after="0" w:line="240" w:lineRule="auto"/>
              <w:jc w:val="left"/>
            </w:pPr>
            <w:r>
              <w:rPr>
                <w:rFonts w:ascii="Times New Roman" w:hAnsi="Times New Roman" w:eastAsia="Times New Roman"/>
                <w:b w:val="0"/>
                <w:i w:val="0"/>
                <w:color w:val="000000"/>
                <w:sz w:val="24"/>
              </w:rPr>
              <w:t>Hace explícito el juicio del auditor</w:t>
            </w:r>
          </w:p>
        </w:tc>
      </w:tr>
      <w:tr>
        <w:tc>
          <w:tcPr>
            <w:tcW w:type="dxa" w:w="2608"/>
          </w:tcPr>
          <w:p>
            <w:pPr>
              <w:spacing w:before="0" w:after="0" w:line="240" w:lineRule="auto"/>
              <w:jc w:val="left"/>
            </w:pPr>
            <w:r>
              <w:rPr>
                <w:rFonts w:ascii="Times New Roman" w:hAnsi="Times New Roman" w:eastAsia="Times New Roman"/>
                <w:b w:val="0"/>
                <w:i w:val="0"/>
                <w:color w:val="000000"/>
                <w:sz w:val="24"/>
              </w:rPr>
              <w:t>plantilla_hallazgo.md</w:t>
            </w:r>
          </w:p>
        </w:tc>
        <w:tc>
          <w:tcPr>
            <w:tcW w:type="dxa" w:w="3345"/>
          </w:tcPr>
          <w:p>
            <w:pPr>
              <w:spacing w:before="0" w:after="0" w:line="240" w:lineRule="auto"/>
              <w:jc w:val="left"/>
            </w:pPr>
            <w:r>
              <w:rPr>
                <w:rFonts w:ascii="Times New Roman" w:hAnsi="Times New Roman" w:eastAsia="Times New Roman"/>
                <w:b w:val="0"/>
                <w:i w:val="0"/>
                <w:color w:val="000000"/>
                <w:sz w:val="24"/>
              </w:rPr>
              <w:t>Criterio, condición, causa, efecto, recomendación</w:t>
            </w:r>
          </w:p>
        </w:tc>
        <w:tc>
          <w:tcPr>
            <w:tcW w:type="dxa" w:w="3118"/>
          </w:tcPr>
          <w:p>
            <w:pPr>
              <w:spacing w:before="0" w:after="0" w:line="240" w:lineRule="auto"/>
              <w:jc w:val="left"/>
            </w:pPr>
            <w:r>
              <w:rPr>
                <w:rFonts w:ascii="Times New Roman" w:hAnsi="Times New Roman" w:eastAsia="Times New Roman"/>
                <w:b w:val="0"/>
                <w:i w:val="0"/>
                <w:color w:val="000000"/>
                <w:sz w:val="24"/>
              </w:rPr>
              <w:t>Hallazgos comparables entre auditorías</w:t>
            </w:r>
          </w:p>
        </w:tc>
      </w:tr>
    </w:tbl>
    <w:p>
      <w:pPr>
        <w:spacing w:before="0" w:after="0" w:line="120" w:lineRule="exact"/>
      </w:pPr>
    </w:p>
    <w:p>
      <w:pPr>
        <w:spacing w:after="120"/>
        <w:ind w:left="0"/>
        <w:jc w:val="both"/>
      </w:pPr>
      <w:r>
        <w:rPr>
          <w:rFonts w:ascii="Times New Roman" w:hAnsi="Times New Roman" w:eastAsia="Times New Roman"/>
          <w:b w:val="0"/>
          <w:i w:val="0"/>
          <w:color w:val="000000"/>
          <w:sz w:val="24"/>
        </w:rPr>
        <w:t>Las 16 referencias del Anexo A del catálogo se contrastaron con la lista publicada de los 78 controles de la edición 2025 y coinciden en numeración. Los títulos de la tabla A.3 se formulan, como en la norma, en términos de seguridad de la información. Los títulos están traducidos al español por el grupo; ante una auditoría real prevalece el texto oficial.</w:t>
      </w:r>
    </w:p>
    <w:p>
      <w:pPr>
        <w:pStyle w:val="Heading2"/>
      </w:pPr>
      <w:r>
        <w:rPr>
          <w:rFonts w:ascii="Times New Roman" w:hAnsi="Times New Roman" w:eastAsia="Times New Roman"/>
          <w:b/>
          <w:i w:val="0"/>
          <w:color w:val="000000"/>
          <w:sz w:val="24"/>
        </w:rPr>
        <w:t>6.3. Definición de pasos</w:t>
      </w:r>
    </w:p>
    <w:p>
      <w:pPr>
        <w:spacing w:after="120"/>
        <w:ind w:left="0"/>
        <w:jc w:val="both"/>
      </w:pPr>
      <w:r>
        <w:rPr>
          <w:rFonts w:ascii="Times New Roman" w:hAnsi="Times New Roman" w:eastAsia="Times New Roman"/>
          <w:b w:val="0"/>
          <w:i w:val="0"/>
          <w:color w:val="000000"/>
          <w:sz w:val="24"/>
        </w:rPr>
        <w:t>La Figura 2 resume el flujo. Cada paso se describe a continuación.</w:t>
      </w:r>
    </w:p>
    <w:p>
      <w:pPr>
        <w:keepNext/>
        <w:spacing w:before="120" w:after="60"/>
        <w:jc w:val="center"/>
      </w:pPr>
      <w:r>
        <w:drawing>
          <wp:inline xmlns:a="http://schemas.openxmlformats.org/drawingml/2006/main" xmlns:pic="http://schemas.openxmlformats.org/drawingml/2006/picture">
            <wp:extent cx="4140000" cy="5224767"/>
            <wp:docPr id="2" name="Picture 2"/>
            <wp:cNvGraphicFramePr>
              <a:graphicFrameLocks noChangeAspect="1"/>
            </wp:cNvGraphicFramePr>
            <a:graphic>
              <a:graphicData uri="http://schemas.openxmlformats.org/drawingml/2006/picture">
                <pic:pic>
                  <pic:nvPicPr>
                    <pic:cNvPr id="0" name="flujo_skill.png"/>
                    <pic:cNvPicPr/>
                  </pic:nvPicPr>
                  <pic:blipFill>
                    <a:blip r:embed="rId10"/>
                    <a:stretch>
                      <a:fillRect/>
                    </a:stretch>
                  </pic:blipFill>
                  <pic:spPr>
                    <a:xfrm>
                      <a:off x="0" y="0"/>
                      <a:ext cx="4140000" cy="5224767"/>
                    </a:xfrm>
                    <a:prstGeom prst="rect"/>
                  </pic:spPr>
                </pic:pic>
              </a:graphicData>
            </a:graphic>
          </wp:inline>
        </w:drawing>
      </w:r>
    </w:p>
    <w:p>
      <w:pPr>
        <w:pStyle w:val="Caption"/>
      </w:pPr>
      <w:r>
        <w:rPr>
          <w:rFonts w:ascii="Times New Roman" w:hAnsi="Times New Roman" w:eastAsia="Times New Roman"/>
          <w:b/>
          <w:i w:val="0"/>
          <w:color w:val="000000"/>
          <w:sz w:val="24"/>
        </w:rPr>
        <w:t xml:space="preserve">Figura 2. </w:t>
      </w:r>
      <w:r>
        <w:rPr>
          <w:rFonts w:ascii="Times New Roman" w:hAnsi="Times New Roman" w:eastAsia="Times New Roman"/>
          <w:b w:val="0"/>
          <w:i w:val="0"/>
          <w:color w:val="000000"/>
          <w:sz w:val="24"/>
        </w:rPr>
        <w:t>Flujo de seis pasos de la skill evidencia-auditoria-pims y reparto entre script y modelo.</w:t>
      </w:r>
    </w:p>
    <w:p>
      <w:pPr>
        <w:spacing w:after="120"/>
        <w:ind w:left="0"/>
        <w:jc w:val="both"/>
      </w:pPr>
      <w:r>
        <w:rPr>
          <w:rFonts w:ascii="Times New Roman" w:hAnsi="Times New Roman" w:eastAsia="Times New Roman"/>
          <w:b/>
          <w:i w:val="0"/>
          <w:color w:val="000000"/>
          <w:sz w:val="24"/>
        </w:rPr>
        <w:t>Paso 1 — Entender el encargo.</w:t>
      </w:r>
      <w:r>
        <w:rPr>
          <w:rFonts w:ascii="Times New Roman" w:hAnsi="Times New Roman" w:eastAsia="Times New Roman"/>
          <w:b w:val="0"/>
          <w:i w:val="0"/>
          <w:color w:val="000000"/>
          <w:sz w:val="24"/>
        </w:rPr>
        <w:t xml:space="preserve"> Se identifica si se trata de registrar, verificar, evaluar la auditoría o redactar hallazgos. Si falta el rol o el periodo se pregunta una sola vez y, si no hay respuesta, se asumen ambos roles y doce meses, dejándolo escrito.</w:t>
      </w:r>
    </w:p>
    <w:p>
      <w:pPr>
        <w:spacing w:after="120"/>
        <w:ind w:left="0"/>
        <w:jc w:val="both"/>
      </w:pPr>
      <w:r>
        <w:rPr>
          <w:rFonts w:ascii="Times New Roman" w:hAnsi="Times New Roman" w:eastAsia="Times New Roman"/>
          <w:b/>
          <w:i w:val="0"/>
          <w:color w:val="000000"/>
          <w:sz w:val="24"/>
        </w:rPr>
        <w:t>Paso 2 — Clasificar y registrar.</w:t>
      </w:r>
      <w:r>
        <w:rPr>
          <w:rFonts w:ascii="Times New Roman" w:hAnsi="Times New Roman" w:eastAsia="Times New Roman"/>
          <w:b w:val="0"/>
          <w:i w:val="0"/>
          <w:color w:val="000000"/>
          <w:sz w:val="24"/>
        </w:rPr>
        <w:t xml:space="preserve"> Se lee el archivo y se decide a qué control responde comparándolo con el campo evidencia_esperada del catálogo. El script copia el archivo al expediente, calcula su SHA-256, rechaza duplicados y controles inexistentes, asigna un ID correlativo y añade una línea a la cadena de custodia:</w:t>
      </w:r>
    </w:p>
    <w:p>
      <w:pPr>
        <w:spacing w:after="0"/>
        <w:ind w:left="283"/>
        <w:jc w:val="left"/>
      </w:pPr>
      <w:r>
        <w:rPr>
          <w:rFonts w:ascii="Courier New" w:hAnsi="Courier New" w:eastAsia="Courier New"/>
          <w:b w:val="0"/>
          <w:i w:val="0"/>
          <w:color w:val="000000"/>
          <w:sz w:val="24"/>
        </w:rPr>
        <w:t>python scripts/evidencia.py registrar \</w:t>
      </w:r>
    </w:p>
    <w:p>
      <w:pPr>
        <w:spacing w:after="0"/>
        <w:ind w:left="283"/>
        <w:jc w:val="left"/>
      </w:pPr>
      <w:r>
        <w:rPr>
          <w:rFonts w:ascii="Courier New" w:hAnsi="Courier New" w:eastAsia="Courier New"/>
          <w:b w:val="0"/>
          <w:i w:val="0"/>
          <w:color w:val="000000"/>
          <w:sz w:val="24"/>
        </w:rPr>
        <w:t xml:space="preserve">  --expediente ./expediente --archivo acta.pdf \</w:t>
      </w:r>
    </w:p>
    <w:p>
      <w:pPr>
        <w:spacing w:after="0"/>
        <w:ind w:left="283"/>
        <w:jc w:val="left"/>
      </w:pPr>
      <w:r>
        <w:rPr>
          <w:rFonts w:ascii="Courier New" w:hAnsi="Courier New" w:eastAsia="Courier New"/>
          <w:b w:val="0"/>
          <w:i w:val="0"/>
          <w:color w:val="000000"/>
          <w:sz w:val="24"/>
        </w:rPr>
        <w:t xml:space="preserve">  --control 9.3 --control 5.1 --tipo acta \</w:t>
      </w:r>
    </w:p>
    <w:p>
      <w:pPr>
        <w:spacing w:after="0"/>
        <w:ind w:left="283"/>
        <w:jc w:val="left"/>
      </w:pPr>
      <w:r>
        <w:rPr>
          <w:rFonts w:ascii="Courier New" w:hAnsi="Courier New" w:eastAsia="Courier New"/>
          <w:b w:val="0"/>
          <w:i w:val="0"/>
          <w:color w:val="000000"/>
          <w:sz w:val="24"/>
        </w:rPr>
        <w:t xml:space="preserve">  --titulo "Acta de revisión por la dirección" \</w:t>
      </w:r>
    </w:p>
    <w:p>
      <w:pPr>
        <w:spacing w:after="0"/>
        <w:ind w:left="283"/>
        <w:jc w:val="left"/>
      </w:pPr>
      <w:r>
        <w:rPr>
          <w:rFonts w:ascii="Courier New" w:hAnsi="Courier New" w:eastAsia="Courier New"/>
          <w:b w:val="0"/>
          <w:i w:val="0"/>
          <w:color w:val="000000"/>
          <w:sz w:val="24"/>
        </w:rPr>
        <w:t xml:space="preserve">  --responsable "Auditor interno" \</w:t>
      </w:r>
    </w:p>
    <w:p>
      <w:pPr>
        <w:spacing w:after="0"/>
        <w:ind w:left="283"/>
        <w:jc w:val="left"/>
      </w:pPr>
      <w:r>
        <w:rPr>
          <w:rFonts w:ascii="Courier New" w:hAnsi="Courier New" w:eastAsia="Courier New"/>
          <w:b w:val="0"/>
          <w:i w:val="0"/>
          <w:color w:val="000000"/>
          <w:sz w:val="24"/>
        </w:rPr>
        <w:t xml:space="preserve">  --fecha-documento 2026-07-10</w:t>
      </w:r>
    </w:p>
    <w:p>
      <w:pPr>
        <w:spacing w:before="0" w:after="0" w:line="120" w:lineRule="exact"/>
      </w:pPr>
    </w:p>
    <w:p>
      <w:pPr>
        <w:spacing w:after="120"/>
        <w:ind w:left="0"/>
        <w:jc w:val="both"/>
      </w:pPr>
      <w:r>
        <w:rPr>
          <w:rFonts w:ascii="Times New Roman" w:hAnsi="Times New Roman" w:eastAsia="Times New Roman"/>
          <w:b/>
          <w:i w:val="0"/>
          <w:color w:val="000000"/>
          <w:sz w:val="24"/>
        </w:rPr>
        <w:t>Paso 3 — Verificar integridad.</w:t>
      </w:r>
      <w:r>
        <w:rPr>
          <w:rFonts w:ascii="Times New Roman" w:hAnsi="Times New Roman" w:eastAsia="Times New Roman"/>
          <w:b w:val="0"/>
          <w:i w:val="0"/>
          <w:color w:val="000000"/>
          <w:sz w:val="24"/>
        </w:rPr>
        <w:t xml:space="preserve"> Se recalcula el hash de cada archivo y se recorre la cadena de custodia. Cada línea guarda el hash de la anterior y su propio hash, calculado sobre su contenido; reescribir cualquier línea rompe el encadenamiento. Además se cruza el índice con la cadena, de modo que copiar el hash nuevo en el índice para encubrir una alteración también se detecta. Toda alerta se comunica antes que cualquier otra conclusión.</w:t>
      </w:r>
    </w:p>
    <w:p>
      <w:pPr>
        <w:spacing w:after="120"/>
        <w:ind w:left="0"/>
        <w:jc w:val="both"/>
      </w:pPr>
      <w:r>
        <w:rPr>
          <w:rFonts w:ascii="Times New Roman" w:hAnsi="Times New Roman" w:eastAsia="Times New Roman"/>
          <w:b/>
          <w:i w:val="0"/>
          <w:color w:val="000000"/>
          <w:sz w:val="24"/>
        </w:rPr>
        <w:t>Paso 4 — Matriz de cobertura.</w:t>
      </w:r>
      <w:r>
        <w:rPr>
          <w:rFonts w:ascii="Times New Roman" w:hAnsi="Times New Roman" w:eastAsia="Times New Roman"/>
          <w:b w:val="0"/>
          <w:i w:val="0"/>
          <w:color w:val="000000"/>
          <w:sz w:val="24"/>
        </w:rPr>
        <w:t xml:space="preserve"> El script asigna a cada control uno de seis estados con reglas fijas:</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36"/>
        <w:gridCol w:w="4536"/>
      </w:tblGrid>
      <w:tr>
        <w:trPr>
          <w:tblHeader w:val="true"/>
        </w:trPr>
        <w:tc>
          <w:tcPr>
            <w:tcW w:type="dxa" w:w="1984"/>
          </w:tcPr>
          <w:p>
            <w:pPr>
              <w:spacing w:before="0" w:after="0" w:line="240" w:lineRule="auto"/>
              <w:jc w:val="left"/>
            </w:pPr>
            <w:r>
              <w:rPr>
                <w:rFonts w:ascii="Times New Roman" w:hAnsi="Times New Roman" w:eastAsia="Times New Roman"/>
                <w:b/>
                <w:i w:val="0"/>
                <w:color w:val="000000"/>
                <w:sz w:val="24"/>
              </w:rPr>
              <w:t>Estado</w:t>
            </w:r>
          </w:p>
        </w:tc>
        <w:tc>
          <w:tcPr>
            <w:tcW w:type="dxa" w:w="7087"/>
          </w:tcPr>
          <w:p>
            <w:pPr>
              <w:spacing w:before="0" w:after="0" w:line="240" w:lineRule="auto"/>
              <w:jc w:val="left"/>
            </w:pPr>
            <w:r>
              <w:rPr>
                <w:rFonts w:ascii="Times New Roman" w:hAnsi="Times New Roman" w:eastAsia="Times New Roman"/>
                <w:b/>
                <w:i w:val="0"/>
                <w:color w:val="000000"/>
                <w:sz w:val="24"/>
              </w:rPr>
              <w:t>Regla</w:t>
            </w:r>
          </w:p>
        </w:tc>
      </w:tr>
      <w:tr>
        <w:tc>
          <w:tcPr>
            <w:tcW w:type="dxa" w:w="1984"/>
          </w:tcPr>
          <w:p>
            <w:pPr>
              <w:spacing w:before="0" w:after="0" w:line="240" w:lineRule="auto"/>
              <w:jc w:val="left"/>
            </w:pPr>
            <w:r>
              <w:rPr>
                <w:rFonts w:ascii="Times New Roman" w:hAnsi="Times New Roman" w:eastAsia="Times New Roman"/>
                <w:b w:val="0"/>
                <w:i w:val="0"/>
                <w:color w:val="000000"/>
                <w:sz w:val="24"/>
              </w:rPr>
              <w:t>No aplica</w:t>
            </w:r>
          </w:p>
        </w:tc>
        <w:tc>
          <w:tcPr>
            <w:tcW w:type="dxa" w:w="7087"/>
          </w:tcPr>
          <w:p>
            <w:pPr>
              <w:spacing w:before="0" w:after="0" w:line="240" w:lineRule="auto"/>
              <w:jc w:val="left"/>
            </w:pPr>
            <w:r>
              <w:rPr>
                <w:rFonts w:ascii="Times New Roman" w:hAnsi="Times New Roman" w:eastAsia="Times New Roman"/>
                <w:b w:val="0"/>
                <w:i w:val="0"/>
                <w:color w:val="000000"/>
                <w:sz w:val="24"/>
              </w:rPr>
              <w:t>Excluido en soa.csv</w:t>
            </w:r>
          </w:p>
        </w:tc>
      </w:tr>
      <w:tr>
        <w:tc>
          <w:tcPr>
            <w:tcW w:type="dxa" w:w="1984"/>
          </w:tcPr>
          <w:p>
            <w:pPr>
              <w:spacing w:before="0" w:after="0" w:line="240" w:lineRule="auto"/>
              <w:jc w:val="left"/>
            </w:pPr>
            <w:r>
              <w:rPr>
                <w:rFonts w:ascii="Times New Roman" w:hAnsi="Times New Roman" w:eastAsia="Times New Roman"/>
                <w:b w:val="0"/>
                <w:i w:val="0"/>
                <w:color w:val="000000"/>
                <w:sz w:val="24"/>
              </w:rPr>
              <w:t>Sin evidencia</w:t>
            </w:r>
          </w:p>
        </w:tc>
        <w:tc>
          <w:tcPr>
            <w:tcW w:type="dxa" w:w="7087"/>
          </w:tcPr>
          <w:p>
            <w:pPr>
              <w:spacing w:before="0" w:after="0" w:line="240" w:lineRule="auto"/>
              <w:jc w:val="left"/>
            </w:pPr>
            <w:r>
              <w:rPr>
                <w:rFonts w:ascii="Times New Roman" w:hAnsi="Times New Roman" w:eastAsia="Times New Roman"/>
                <w:b w:val="0"/>
                <w:i w:val="0"/>
                <w:color w:val="000000"/>
                <w:sz w:val="24"/>
              </w:rPr>
              <w:t>Ninguna evidencia ligada al control</w:t>
            </w:r>
          </w:p>
        </w:tc>
      </w:tr>
      <w:tr>
        <w:tc>
          <w:tcPr>
            <w:tcW w:type="dxa" w:w="1984"/>
          </w:tcPr>
          <w:p>
            <w:pPr>
              <w:spacing w:before="0" w:after="0" w:line="240" w:lineRule="auto"/>
              <w:jc w:val="left"/>
            </w:pPr>
            <w:r>
              <w:rPr>
                <w:rFonts w:ascii="Times New Roman" w:hAnsi="Times New Roman" w:eastAsia="Times New Roman"/>
                <w:b w:val="0"/>
                <w:i w:val="0"/>
                <w:color w:val="000000"/>
                <w:sz w:val="24"/>
              </w:rPr>
              <w:t>Comprometida</w:t>
            </w:r>
          </w:p>
        </w:tc>
        <w:tc>
          <w:tcPr>
            <w:tcW w:type="dxa" w:w="7087"/>
          </w:tcPr>
          <w:p>
            <w:pPr>
              <w:spacing w:before="0" w:after="0" w:line="240" w:lineRule="auto"/>
              <w:jc w:val="left"/>
            </w:pPr>
            <w:r>
              <w:rPr>
                <w:rFonts w:ascii="Times New Roman" w:hAnsi="Times New Roman" w:eastAsia="Times New Roman"/>
                <w:b w:val="0"/>
                <w:i w:val="0"/>
                <w:color w:val="000000"/>
                <w:sz w:val="24"/>
              </w:rPr>
              <w:t>Alguna evidencia ligada no supera la verificación de integridad</w:t>
            </w:r>
          </w:p>
        </w:tc>
      </w:tr>
      <w:tr>
        <w:tc>
          <w:tcPr>
            <w:tcW w:type="dxa" w:w="1984"/>
          </w:tcPr>
          <w:p>
            <w:pPr>
              <w:spacing w:before="0" w:after="0" w:line="240" w:lineRule="auto"/>
              <w:jc w:val="left"/>
            </w:pPr>
            <w:r>
              <w:rPr>
                <w:rFonts w:ascii="Times New Roman" w:hAnsi="Times New Roman" w:eastAsia="Times New Roman"/>
                <w:b w:val="0"/>
                <w:i w:val="0"/>
                <w:color w:val="000000"/>
                <w:sz w:val="24"/>
              </w:rPr>
              <w:t>Cubierto</w:t>
            </w:r>
          </w:p>
        </w:tc>
        <w:tc>
          <w:tcPr>
            <w:tcW w:type="dxa" w:w="7087"/>
          </w:tcPr>
          <w:p>
            <w:pPr>
              <w:spacing w:before="0" w:after="0" w:line="240" w:lineRule="auto"/>
              <w:jc w:val="left"/>
            </w:pPr>
            <w:r>
              <w:rPr>
                <w:rFonts w:ascii="Times New Roman" w:hAnsi="Times New Roman" w:eastAsia="Times New Roman"/>
                <w:b w:val="0"/>
                <w:i w:val="0"/>
                <w:color w:val="000000"/>
                <w:sz w:val="24"/>
              </w:rPr>
              <w:t>Evidencias íntegras y vigentes en número igual o mayor al mínimo</w:t>
            </w:r>
          </w:p>
        </w:tc>
      </w:tr>
      <w:tr>
        <w:tc>
          <w:tcPr>
            <w:tcW w:type="dxa" w:w="1984"/>
          </w:tcPr>
          <w:p>
            <w:pPr>
              <w:spacing w:before="0" w:after="0" w:line="240" w:lineRule="auto"/>
              <w:jc w:val="left"/>
            </w:pPr>
            <w:r>
              <w:rPr>
                <w:rFonts w:ascii="Times New Roman" w:hAnsi="Times New Roman" w:eastAsia="Times New Roman"/>
                <w:b w:val="0"/>
                <w:i w:val="0"/>
                <w:color w:val="000000"/>
                <w:sz w:val="24"/>
              </w:rPr>
              <w:t>Desactualizada</w:t>
            </w:r>
          </w:p>
        </w:tc>
        <w:tc>
          <w:tcPr>
            <w:tcW w:type="dxa" w:w="7087"/>
          </w:tcPr>
          <w:p>
            <w:pPr>
              <w:spacing w:before="0" w:after="0" w:line="240" w:lineRule="auto"/>
              <w:jc w:val="left"/>
            </w:pPr>
            <w:r>
              <w:rPr>
                <w:rFonts w:ascii="Times New Roman" w:hAnsi="Times New Roman" w:eastAsia="Times New Roman"/>
                <w:b w:val="0"/>
                <w:i w:val="0"/>
                <w:color w:val="000000"/>
                <w:sz w:val="24"/>
              </w:rPr>
              <w:t>Hay evidencia íntegra, pero ninguna dentro del periodo de vigencia</w:t>
            </w:r>
          </w:p>
        </w:tc>
      </w:tr>
      <w:tr>
        <w:tc>
          <w:tcPr>
            <w:tcW w:type="dxa" w:w="1984"/>
          </w:tcPr>
          <w:p>
            <w:pPr>
              <w:spacing w:before="0" w:after="0" w:line="240" w:lineRule="auto"/>
              <w:jc w:val="left"/>
            </w:pPr>
            <w:r>
              <w:rPr>
                <w:rFonts w:ascii="Times New Roman" w:hAnsi="Times New Roman" w:eastAsia="Times New Roman"/>
                <w:b w:val="0"/>
                <w:i w:val="0"/>
                <w:color w:val="000000"/>
                <w:sz w:val="24"/>
              </w:rPr>
              <w:t>Parcial</w:t>
            </w:r>
          </w:p>
        </w:tc>
        <w:tc>
          <w:tcPr>
            <w:tcW w:type="dxa" w:w="7087"/>
          </w:tcPr>
          <w:p>
            <w:pPr>
              <w:spacing w:before="0" w:after="0" w:line="240" w:lineRule="auto"/>
              <w:jc w:val="left"/>
            </w:pPr>
            <w:r>
              <w:rPr>
                <w:rFonts w:ascii="Times New Roman" w:hAnsi="Times New Roman" w:eastAsia="Times New Roman"/>
                <w:b w:val="0"/>
                <w:i w:val="0"/>
                <w:color w:val="000000"/>
                <w:sz w:val="24"/>
              </w:rPr>
              <w:t>Hay evidencia vigente, pero menos que el mínimo exigido</w:t>
            </w:r>
          </w:p>
        </w:tc>
      </w:tr>
    </w:tbl>
    <w:p>
      <w:pPr>
        <w:spacing w:before="0" w:after="0" w:line="120" w:lineRule="exact"/>
      </w:pPr>
    </w:p>
    <w:p>
      <w:pPr>
        <w:spacing w:after="120"/>
        <w:ind w:left="0"/>
        <w:jc w:val="both"/>
      </w:pPr>
      <w:r>
        <w:rPr>
          <w:rFonts w:ascii="Times New Roman" w:hAnsi="Times New Roman" w:eastAsia="Times New Roman"/>
          <w:b w:val="0"/>
          <w:i w:val="0"/>
          <w:color w:val="000000"/>
          <w:sz w:val="24"/>
        </w:rPr>
        <w:t>Después se revisa la pertinencia: se abre al menos una evidencia de cada control cubierto y se confirma que lo demuestra; si no, se degrada a Parcial y se explica el motivo.</w:t>
      </w:r>
    </w:p>
    <w:p>
      <w:pPr>
        <w:spacing w:after="120"/>
        <w:ind w:left="0"/>
        <w:jc w:val="both"/>
      </w:pPr>
      <w:r>
        <w:rPr>
          <w:rFonts w:ascii="Times New Roman" w:hAnsi="Times New Roman" w:eastAsia="Times New Roman"/>
          <w:b/>
          <w:i w:val="0"/>
          <w:color w:val="000000"/>
          <w:sz w:val="24"/>
        </w:rPr>
        <w:t>Paso 5 — Hallazgos preliminares.</w:t>
      </w:r>
      <w:r>
        <w:rPr>
          <w:rFonts w:ascii="Times New Roman" w:hAnsi="Times New Roman" w:eastAsia="Times New Roman"/>
          <w:b w:val="0"/>
          <w:i w:val="0"/>
          <w:color w:val="000000"/>
          <w:sz w:val="24"/>
        </w:rPr>
        <w:t xml:space="preserve"> Un hallazgo por cada control no cubierto, con la plantilla de cinco partes y una clasificación propuesta (no conformidad mayor o menor, observación u oportunidad de mejora) según criterios_evidencia.md.</w:t>
      </w:r>
    </w:p>
    <w:p>
      <w:pPr>
        <w:spacing w:after="120"/>
        <w:ind w:left="0"/>
        <w:jc w:val="both"/>
      </w:pPr>
      <w:r>
        <w:rPr>
          <w:rFonts w:ascii="Times New Roman" w:hAnsi="Times New Roman" w:eastAsia="Times New Roman"/>
          <w:b/>
          <w:i w:val="0"/>
          <w:color w:val="000000"/>
          <w:sz w:val="24"/>
        </w:rPr>
        <w:t>Paso 6 — Entregar.</w:t>
      </w:r>
      <w:r>
        <w:rPr>
          <w:rFonts w:ascii="Times New Roman" w:hAnsi="Times New Roman" w:eastAsia="Times New Roman"/>
          <w:b w:val="0"/>
          <w:i w:val="0"/>
          <w:color w:val="000000"/>
          <w:sz w:val="24"/>
        </w:rPr>
        <w:t xml:space="preserve"> Orden fijo: alertas de integridad, resumen con porcentaje de cobertura, hallazgos, archivos generados y lo que debe validar el auditor humano.</w:t>
      </w:r>
    </w:p>
    <w:p>
      <w:pPr>
        <w:pStyle w:val="Heading2"/>
      </w:pPr>
      <w:r>
        <w:rPr>
          <w:rFonts w:ascii="Times New Roman" w:hAnsi="Times New Roman" w:eastAsia="Times New Roman"/>
          <w:b/>
          <w:i w:val="0"/>
          <w:color w:val="000000"/>
          <w:sz w:val="24"/>
        </w:rPr>
        <w:t>6.4. Reglas no negociables</w:t>
      </w:r>
    </w:p>
    <w:p>
      <w:pPr>
        <w:pStyle w:val="ListNumber"/>
        <w:spacing w:after="60" w:line="240" w:lineRule="auto"/>
        <w:ind w:left="624" w:hanging="340"/>
        <w:jc w:val="both"/>
        <w:numPr>
          <w:ilvl w:val="0"/>
          <w:numId w:val="11"/>
        </w:numPr>
      </w:pPr>
      <w:r>
        <w:rPr>
          <w:rFonts w:ascii="Times New Roman" w:hAnsi="Times New Roman" w:eastAsia="Times New Roman"/>
          <w:b w:val="0"/>
          <w:i w:val="0"/>
          <w:color w:val="000000"/>
          <w:sz w:val="24"/>
        </w:rPr>
        <w:t>No inventar evidencia: sin archivo registrado el estado es «Sin evidencia».</w:t>
      </w:r>
    </w:p>
    <w:p>
      <w:pPr>
        <w:pStyle w:val="ListNumber"/>
        <w:spacing w:after="60" w:line="240" w:lineRule="auto"/>
        <w:ind w:left="624" w:hanging="340"/>
        <w:jc w:val="both"/>
        <w:numPr>
          <w:ilvl w:val="0"/>
          <w:numId w:val="11"/>
        </w:numPr>
      </w:pPr>
      <w:r>
        <w:rPr>
          <w:rFonts w:ascii="Times New Roman" w:hAnsi="Times New Roman" w:eastAsia="Times New Roman"/>
          <w:b w:val="0"/>
          <w:i w:val="0"/>
          <w:color w:val="000000"/>
          <w:sz w:val="24"/>
        </w:rPr>
        <w:t>Nada entra al expediente sin hash; el índice y la cadena no se editan a mano.</w:t>
      </w:r>
    </w:p>
    <w:p>
      <w:pPr>
        <w:pStyle w:val="ListNumber"/>
        <w:spacing w:after="60" w:line="240" w:lineRule="auto"/>
        <w:ind w:left="624" w:hanging="340"/>
        <w:jc w:val="both"/>
        <w:numPr>
          <w:ilvl w:val="0"/>
          <w:numId w:val="11"/>
        </w:numPr>
      </w:pPr>
      <w:r>
        <w:rPr>
          <w:rFonts w:ascii="Times New Roman" w:hAnsi="Times New Roman" w:eastAsia="Times New Roman"/>
          <w:b w:val="0"/>
          <w:i w:val="0"/>
          <w:color w:val="000000"/>
          <w:sz w:val="24"/>
        </w:rPr>
        <w:t>No reproducir PII en las respuestas ni calcular cifras que el script no haya calculado.</w:t>
      </w:r>
    </w:p>
    <w:p>
      <w:pPr>
        <w:pStyle w:val="ListNumber"/>
        <w:spacing w:after="60" w:line="240" w:lineRule="auto"/>
        <w:ind w:left="624" w:hanging="340"/>
        <w:jc w:val="both"/>
        <w:numPr>
          <w:ilvl w:val="0"/>
          <w:numId w:val="11"/>
        </w:numPr>
      </w:pPr>
      <w:r>
        <w:rPr>
          <w:rFonts w:ascii="Times New Roman" w:hAnsi="Times New Roman" w:eastAsia="Times New Roman"/>
          <w:b w:val="0"/>
          <w:i w:val="0"/>
          <w:color w:val="000000"/>
          <w:sz w:val="24"/>
        </w:rPr>
        <w:t>Todo hallazgo es preliminar y lo firma el auditor interno humano.</w:t>
      </w:r>
    </w:p>
    <w:p>
      <w:pPr>
        <w:pStyle w:val="ListNumber"/>
        <w:spacing w:after="60" w:line="240" w:lineRule="auto"/>
        <w:ind w:left="624" w:hanging="340"/>
        <w:jc w:val="both"/>
        <w:numPr>
          <w:ilvl w:val="0"/>
          <w:numId w:val="11"/>
        </w:numPr>
      </w:pPr>
      <w:r>
        <w:rPr>
          <w:rFonts w:ascii="Times New Roman" w:hAnsi="Times New Roman" w:eastAsia="Times New Roman"/>
          <w:b w:val="0"/>
          <w:i w:val="0"/>
          <w:color w:val="000000"/>
          <w:sz w:val="24"/>
        </w:rPr>
        <w:t>Citar siempre el control y el ID de la evidencia.</w:t>
      </w:r>
    </w:p>
    <w:p>
      <w:pPr>
        <w:pStyle w:val="Heading1"/>
      </w:pPr>
      <w:r>
        <w:rPr>
          <w:rFonts w:ascii="Times New Roman" w:hAnsi="Times New Roman" w:eastAsia="Times New Roman"/>
          <w:b/>
          <w:i w:val="0"/>
          <w:color w:val="000000"/>
          <w:sz w:val="24"/>
        </w:rPr>
        <w:t>7. Construcción del asistente AUDITA-PIMS</w:t>
      </w:r>
    </w:p>
    <w:p>
      <w:pPr>
        <w:pStyle w:val="Heading2"/>
      </w:pPr>
      <w:r>
        <w:rPr>
          <w:rFonts w:ascii="Times New Roman" w:hAnsi="Times New Roman" w:eastAsia="Times New Roman"/>
          <w:b/>
          <w:i w:val="0"/>
          <w:color w:val="000000"/>
          <w:sz w:val="24"/>
        </w:rPr>
        <w:t>7.1. Identidad</w:t>
      </w:r>
    </w:p>
    <w:p>
      <w:pPr>
        <w:spacing w:after="120"/>
        <w:ind w:left="0"/>
        <w:jc w:val="both"/>
      </w:pPr>
      <w:r>
        <w:rPr>
          <w:rFonts w:ascii="Times New Roman" w:hAnsi="Times New Roman" w:eastAsia="Times New Roman"/>
          <w:b w:val="0"/>
          <w:i w:val="0"/>
          <w:color w:val="000000"/>
          <w:sz w:val="24"/>
        </w:rPr>
        <w:t>AUDITA-PIMS es el asistente de Evidencia y Auditoría del PIMS. Trabaja para el Oficial de Privacidad y el equipo de auditoría interna, y se comporta como un auditor interno junior riguroso: objetivo, preciso y sin dar por cumplido lo que no puede demostrar. Su misión es que cada afirmación de cumplimiento esté respaldada por una evidencia íntegra, vigente y pertinente.</w:t>
      </w:r>
    </w:p>
    <w:p>
      <w:pPr>
        <w:pStyle w:val="Heading2"/>
      </w:pPr>
      <w:r>
        <w:rPr>
          <w:rFonts w:ascii="Times New Roman" w:hAnsi="Times New Roman" w:eastAsia="Times New Roman"/>
          <w:b/>
          <w:i w:val="0"/>
          <w:color w:val="000000"/>
          <w:sz w:val="24"/>
        </w:rPr>
        <w:t>7.2. Instrucciones</w:t>
      </w:r>
    </w:p>
    <w:p>
      <w:pPr>
        <w:spacing w:after="120"/>
        <w:ind w:left="0"/>
        <w:jc w:val="both"/>
      </w:pPr>
      <w:r>
        <w:rPr>
          <w:rFonts w:ascii="Times New Roman" w:hAnsi="Times New Roman" w:eastAsia="Times New Roman"/>
          <w:b w:val="0"/>
          <w:i w:val="0"/>
          <w:color w:val="000000"/>
          <w:sz w:val="24"/>
        </w:rPr>
        <w:t>Las instrucciones están en 03-asistente/instrucciones_sistema.md y la aplicación las envía al modelo local como mensaje de sistema en cada consulta. Se organizan en cinco bloques:</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36"/>
        <w:gridCol w:w="4536"/>
      </w:tblGrid>
      <w:tr>
        <w:trPr>
          <w:tblHeader w:val="true"/>
        </w:trPr>
        <w:tc>
          <w:tcPr>
            <w:tcW w:type="dxa" w:w="1984"/>
          </w:tcPr>
          <w:p>
            <w:pPr>
              <w:spacing w:before="0" w:after="0" w:line="240" w:lineRule="auto"/>
              <w:jc w:val="left"/>
            </w:pPr>
            <w:r>
              <w:rPr>
                <w:rFonts w:ascii="Times New Roman" w:hAnsi="Times New Roman" w:eastAsia="Times New Roman"/>
                <w:b/>
                <w:i w:val="0"/>
                <w:color w:val="000000"/>
                <w:sz w:val="24"/>
              </w:rPr>
              <w:t>Bloque</w:t>
            </w:r>
          </w:p>
        </w:tc>
        <w:tc>
          <w:tcPr>
            <w:tcW w:type="dxa" w:w="7087"/>
          </w:tcPr>
          <w:p>
            <w:pPr>
              <w:spacing w:before="0" w:after="0" w:line="240" w:lineRule="auto"/>
              <w:jc w:val="left"/>
            </w:pPr>
            <w:r>
              <w:rPr>
                <w:rFonts w:ascii="Times New Roman" w:hAnsi="Times New Roman" w:eastAsia="Times New Roman"/>
                <w:b/>
                <w:i w:val="0"/>
                <w:color w:val="000000"/>
                <w:sz w:val="24"/>
              </w:rPr>
              <w:t>Contenido</w:t>
            </w:r>
          </w:p>
        </w:tc>
      </w:tr>
      <w:tr>
        <w:tc>
          <w:tcPr>
            <w:tcW w:type="dxa" w:w="1984"/>
          </w:tcPr>
          <w:p>
            <w:pPr>
              <w:spacing w:before="0" w:after="0" w:line="240" w:lineRule="auto"/>
              <w:jc w:val="left"/>
            </w:pPr>
            <w:r>
              <w:rPr>
                <w:rFonts w:ascii="Times New Roman" w:hAnsi="Times New Roman" w:eastAsia="Times New Roman"/>
                <w:b w:val="0"/>
                <w:i w:val="0"/>
                <w:color w:val="000000"/>
                <w:sz w:val="24"/>
              </w:rPr>
              <w:t>Identidad</w:t>
            </w:r>
          </w:p>
        </w:tc>
        <w:tc>
          <w:tcPr>
            <w:tcW w:type="dxa" w:w="7087"/>
          </w:tcPr>
          <w:p>
            <w:pPr>
              <w:spacing w:before="0" w:after="0" w:line="240" w:lineRule="auto"/>
              <w:jc w:val="left"/>
            </w:pPr>
            <w:r>
              <w:rPr>
                <w:rFonts w:ascii="Times New Roman" w:hAnsi="Times New Roman" w:eastAsia="Times New Roman"/>
                <w:b w:val="0"/>
                <w:i w:val="0"/>
                <w:color w:val="000000"/>
                <w:sz w:val="24"/>
              </w:rPr>
              <w:t>Rol, destinatarios, misión y tono</w:t>
            </w:r>
          </w:p>
        </w:tc>
      </w:tr>
      <w:tr>
        <w:tc>
          <w:tcPr>
            <w:tcW w:type="dxa" w:w="1984"/>
          </w:tcPr>
          <w:p>
            <w:pPr>
              <w:spacing w:before="0" w:after="0" w:line="240" w:lineRule="auto"/>
              <w:jc w:val="left"/>
            </w:pPr>
            <w:r>
              <w:rPr>
                <w:rFonts w:ascii="Times New Roman" w:hAnsi="Times New Roman" w:eastAsia="Times New Roman"/>
                <w:b w:val="0"/>
                <w:i w:val="0"/>
                <w:color w:val="000000"/>
                <w:sz w:val="24"/>
              </w:rPr>
              <w:t>Cómo trabaja</w:t>
            </w:r>
          </w:p>
        </w:tc>
        <w:tc>
          <w:tcPr>
            <w:tcW w:type="dxa" w:w="7087"/>
          </w:tcPr>
          <w:p>
            <w:pPr>
              <w:spacing w:before="0" w:after="0" w:line="240" w:lineRule="auto"/>
              <w:jc w:val="left"/>
            </w:pPr>
            <w:r>
              <w:rPr>
                <w:rFonts w:ascii="Times New Roman" w:hAnsi="Times New Roman" w:eastAsia="Times New Roman"/>
                <w:b w:val="0"/>
                <w:i w:val="0"/>
                <w:color w:val="000000"/>
                <w:sz w:val="24"/>
              </w:rPr>
              <w:t>La aplicación calcula; el modelo recibe los resultados en el bloque CONTEXTO y los copia. El CONTEXTO es su única fuente de verdad</w:t>
            </w:r>
          </w:p>
        </w:tc>
      </w:tr>
      <w:tr>
        <w:tc>
          <w:tcPr>
            <w:tcW w:type="dxa" w:w="1984"/>
          </w:tcPr>
          <w:p>
            <w:pPr>
              <w:spacing w:before="0" w:after="0" w:line="240" w:lineRule="auto"/>
              <w:jc w:val="left"/>
            </w:pPr>
            <w:r>
              <w:rPr>
                <w:rFonts w:ascii="Times New Roman" w:hAnsi="Times New Roman" w:eastAsia="Times New Roman"/>
                <w:b w:val="0"/>
                <w:i w:val="0"/>
                <w:color w:val="000000"/>
                <w:sz w:val="24"/>
              </w:rPr>
              <w:t>Lo que hace</w:t>
            </w:r>
          </w:p>
        </w:tc>
        <w:tc>
          <w:tcPr>
            <w:tcW w:type="dxa" w:w="7087"/>
          </w:tcPr>
          <w:p>
            <w:pPr>
              <w:spacing w:before="0" w:after="0" w:line="240" w:lineRule="auto"/>
              <w:jc w:val="left"/>
            </w:pPr>
            <w:r>
              <w:rPr>
                <w:rFonts w:ascii="Times New Roman" w:hAnsi="Times New Roman" w:eastAsia="Times New Roman"/>
                <w:b w:val="0"/>
                <w:i w:val="0"/>
                <w:color w:val="000000"/>
                <w:sz w:val="24"/>
              </w:rPr>
              <w:t>Clasificar evidencias entre los controles del catálogo, explicar el estado del expediente, valorar evidencia, redactar hallazgos y explicar requisitos</w:t>
            </w:r>
          </w:p>
        </w:tc>
      </w:tr>
      <w:tr>
        <w:tc>
          <w:tcPr>
            <w:tcW w:type="dxa" w:w="1984"/>
          </w:tcPr>
          <w:p>
            <w:pPr>
              <w:spacing w:before="0" w:after="0" w:line="240" w:lineRule="auto"/>
              <w:jc w:val="left"/>
            </w:pPr>
            <w:r>
              <w:rPr>
                <w:rFonts w:ascii="Times New Roman" w:hAnsi="Times New Roman" w:eastAsia="Times New Roman"/>
                <w:b w:val="0"/>
                <w:i w:val="0"/>
                <w:color w:val="000000"/>
                <w:sz w:val="24"/>
              </w:rPr>
              <w:t>Lo que no hace</w:t>
            </w:r>
          </w:p>
        </w:tc>
        <w:tc>
          <w:tcPr>
            <w:tcW w:type="dxa" w:w="7087"/>
          </w:tcPr>
          <w:p>
            <w:pPr>
              <w:spacing w:before="0" w:after="0" w:line="240" w:lineRule="auto"/>
              <w:jc w:val="left"/>
            </w:pPr>
            <w:r>
              <w:rPr>
                <w:rFonts w:ascii="Times New Roman" w:hAnsi="Times New Roman" w:eastAsia="Times New Roman"/>
                <w:b w:val="0"/>
                <w:i w:val="0"/>
                <w:color w:val="000000"/>
                <w:sz w:val="24"/>
              </w:rPr>
              <w:t>Inventar evidencia o cifras, aceptar cumplimiento por afirmación, contar registros dentro de una evidencia, declarar a la organización certificable, reproducir PII, dar asesoría legal vinculante, salirse del PIMS</w:t>
            </w:r>
          </w:p>
        </w:tc>
      </w:tr>
      <w:tr>
        <w:tc>
          <w:tcPr>
            <w:tcW w:type="dxa" w:w="1984"/>
          </w:tcPr>
          <w:p>
            <w:pPr>
              <w:spacing w:before="0" w:after="0" w:line="240" w:lineRule="auto"/>
              <w:jc w:val="left"/>
            </w:pPr>
            <w:r>
              <w:rPr>
                <w:rFonts w:ascii="Times New Roman" w:hAnsi="Times New Roman" w:eastAsia="Times New Roman"/>
                <w:b w:val="0"/>
                <w:i w:val="0"/>
                <w:color w:val="000000"/>
                <w:sz w:val="24"/>
              </w:rPr>
              <w:t>Cómo responde</w:t>
            </w:r>
          </w:p>
        </w:tc>
        <w:tc>
          <w:tcPr>
            <w:tcW w:type="dxa" w:w="7087"/>
          </w:tcPr>
          <w:p>
            <w:pPr>
              <w:spacing w:before="0" w:after="0" w:line="240" w:lineRule="auto"/>
              <w:jc w:val="left"/>
            </w:pPr>
            <w:r>
              <w:rPr>
                <w:rFonts w:ascii="Times New Roman" w:hAnsi="Times New Roman" w:eastAsia="Times New Roman"/>
                <w:b w:val="0"/>
                <w:i w:val="0"/>
                <w:color w:val="000000"/>
                <w:sz w:val="24"/>
              </w:rPr>
              <w:t>Cita [control · EV-XXXX], alerta de integridad primero, hallazgos marcados como preliminares, respuestas breves</w:t>
            </w:r>
          </w:p>
        </w:tc>
      </w:tr>
    </w:tbl>
    <w:p>
      <w:pPr>
        <w:spacing w:before="0" w:after="0" w:line="120" w:lineRule="exact"/>
      </w:pPr>
    </w:p>
    <w:p>
      <w:pPr>
        <w:pStyle w:val="Heading2"/>
      </w:pPr>
      <w:r>
        <w:rPr>
          <w:rFonts w:ascii="Times New Roman" w:hAnsi="Times New Roman" w:eastAsia="Times New Roman"/>
          <w:b/>
          <w:i w:val="0"/>
          <w:color w:val="000000"/>
          <w:sz w:val="24"/>
        </w:rPr>
        <w:t>7.3. Conocimiento: RAG con embeddings locales y FAISS</w:t>
      </w:r>
    </w:p>
    <w:p>
      <w:pPr>
        <w:spacing w:after="120"/>
        <w:ind w:left="0"/>
        <w:jc w:val="both"/>
      </w:pPr>
      <w:r>
        <w:rPr>
          <w:rFonts w:ascii="Times New Roman" w:hAnsi="Times New Roman" w:eastAsia="Times New Roman"/>
          <w:b w:val="0"/>
          <w:i w:val="0"/>
          <w:color w:val="000000"/>
          <w:sz w:val="24"/>
        </w:rPr>
        <w:t>El conocimiento no se pega completo en cada consulta. La aplicación divide las fuentes en fragmentos, los convierte en vectores con nomic-embed-text y los guarda en un índice FAISS de 60 fragmentos. En cada pregunta recupera los seis más parecidos y se los entrega al modelo junto con el estado del expediente calculado por evidencia.py.</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rPr>
          <w:tblHeader w:val="true"/>
        </w:trPr>
        <w:tc>
          <w:tcPr>
            <w:tcW w:type="dxa" w:w="2608"/>
          </w:tcPr>
          <w:p>
            <w:pPr>
              <w:spacing w:before="0" w:after="0" w:line="240" w:lineRule="auto"/>
              <w:jc w:val="left"/>
            </w:pPr>
            <w:r>
              <w:rPr>
                <w:rFonts w:ascii="Times New Roman" w:hAnsi="Times New Roman" w:eastAsia="Times New Roman"/>
                <w:b/>
                <w:i w:val="0"/>
                <w:color w:val="000000"/>
                <w:sz w:val="24"/>
              </w:rPr>
              <w:t>Fuente indexada</w:t>
            </w:r>
          </w:p>
        </w:tc>
        <w:tc>
          <w:tcPr>
            <w:tcW w:type="dxa" w:w="2381"/>
          </w:tcPr>
          <w:p>
            <w:pPr>
              <w:spacing w:before="0" w:after="0" w:line="240" w:lineRule="auto"/>
              <w:jc w:val="left"/>
            </w:pPr>
            <w:r>
              <w:rPr>
                <w:rFonts w:ascii="Times New Roman" w:hAnsi="Times New Roman" w:eastAsia="Times New Roman"/>
                <w:b/>
                <w:i w:val="0"/>
                <w:color w:val="000000"/>
                <w:sz w:val="24"/>
              </w:rPr>
              <w:t>Fragmentación</w:t>
            </w:r>
          </w:p>
        </w:tc>
        <w:tc>
          <w:tcPr>
            <w:tcW w:type="dxa" w:w="4082"/>
          </w:tcPr>
          <w:p>
            <w:pPr>
              <w:spacing w:before="0" w:after="0" w:line="240" w:lineRule="auto"/>
              <w:jc w:val="left"/>
            </w:pPr>
            <w:r>
              <w:rPr>
                <w:rFonts w:ascii="Times New Roman" w:hAnsi="Times New Roman" w:eastAsia="Times New Roman"/>
                <w:b/>
                <w:i w:val="0"/>
                <w:color w:val="000000"/>
                <w:sz w:val="24"/>
              </w:rPr>
              <w:t>Uso</w:t>
            </w:r>
          </w:p>
        </w:tc>
      </w:tr>
      <w:tr>
        <w:tc>
          <w:tcPr>
            <w:tcW w:type="dxa" w:w="2608"/>
          </w:tcPr>
          <w:p>
            <w:pPr>
              <w:spacing w:before="0" w:after="0" w:line="240" w:lineRule="auto"/>
              <w:jc w:val="left"/>
            </w:pPr>
            <w:r>
              <w:rPr>
                <w:rFonts w:ascii="Times New Roman" w:hAnsi="Times New Roman" w:eastAsia="Times New Roman"/>
                <w:b w:val="0"/>
                <w:i w:val="0"/>
                <w:color w:val="000000"/>
                <w:sz w:val="24"/>
              </w:rPr>
              <w:t>controles_27701.json</w:t>
            </w:r>
          </w:p>
        </w:tc>
        <w:tc>
          <w:tcPr>
            <w:tcW w:type="dxa" w:w="2381"/>
          </w:tcPr>
          <w:p>
            <w:pPr>
              <w:spacing w:before="0" w:after="0" w:line="240" w:lineRule="auto"/>
              <w:jc w:val="left"/>
            </w:pPr>
            <w:r>
              <w:rPr>
                <w:rFonts w:ascii="Times New Roman" w:hAnsi="Times New Roman" w:eastAsia="Times New Roman"/>
                <w:b w:val="0"/>
                <w:i w:val="0"/>
                <w:color w:val="000000"/>
                <w:sz w:val="24"/>
              </w:rPr>
              <w:t>Uno por control (33)</w:t>
            </w:r>
          </w:p>
        </w:tc>
        <w:tc>
          <w:tcPr>
            <w:tcW w:type="dxa" w:w="4082"/>
          </w:tcPr>
          <w:p>
            <w:pPr>
              <w:spacing w:before="0" w:after="0" w:line="240" w:lineRule="auto"/>
              <w:jc w:val="left"/>
            </w:pPr>
            <w:r>
              <w:rPr>
                <w:rFonts w:ascii="Times New Roman" w:hAnsi="Times New Roman" w:eastAsia="Times New Roman"/>
                <w:b w:val="0"/>
                <w:i w:val="0"/>
                <w:color w:val="000000"/>
                <w:sz w:val="24"/>
              </w:rPr>
              <w:t>Qué exige cada control y qué evidencia espera</w:t>
            </w:r>
          </w:p>
        </w:tc>
      </w:tr>
      <w:tr>
        <w:tc>
          <w:tcPr>
            <w:tcW w:type="dxa" w:w="2608"/>
          </w:tcPr>
          <w:p>
            <w:pPr>
              <w:spacing w:before="0" w:after="0" w:line="240" w:lineRule="auto"/>
              <w:jc w:val="left"/>
            </w:pPr>
            <w:r>
              <w:rPr>
                <w:rFonts w:ascii="Times New Roman" w:hAnsi="Times New Roman" w:eastAsia="Times New Roman"/>
                <w:b w:val="0"/>
                <w:i w:val="0"/>
                <w:color w:val="000000"/>
                <w:sz w:val="24"/>
              </w:rPr>
              <w:t>criterios_evidencia.md</w:t>
            </w:r>
          </w:p>
        </w:tc>
        <w:tc>
          <w:tcPr>
            <w:tcW w:type="dxa" w:w="2381"/>
          </w:tcPr>
          <w:p>
            <w:pPr>
              <w:spacing w:before="0" w:after="0" w:line="240" w:lineRule="auto"/>
              <w:jc w:val="left"/>
            </w:pPr>
            <w:r>
              <w:rPr>
                <w:rFonts w:ascii="Times New Roman" w:hAnsi="Times New Roman" w:eastAsia="Times New Roman"/>
                <w:b w:val="0"/>
                <w:i w:val="0"/>
                <w:color w:val="000000"/>
                <w:sz w:val="24"/>
              </w:rPr>
              <w:t>Por sección</w:t>
            </w:r>
          </w:p>
        </w:tc>
        <w:tc>
          <w:tcPr>
            <w:tcW w:type="dxa" w:w="4082"/>
          </w:tcPr>
          <w:p>
            <w:pPr>
              <w:spacing w:before="0" w:after="0" w:line="240" w:lineRule="auto"/>
              <w:jc w:val="left"/>
            </w:pPr>
            <w:r>
              <w:rPr>
                <w:rFonts w:ascii="Times New Roman" w:hAnsi="Times New Roman" w:eastAsia="Times New Roman"/>
                <w:b w:val="0"/>
                <w:i w:val="0"/>
                <w:color w:val="000000"/>
                <w:sz w:val="24"/>
              </w:rPr>
              <w:t>Atributos de la evidencia y clasificación de hallazgos</w:t>
            </w:r>
          </w:p>
        </w:tc>
      </w:tr>
      <w:tr>
        <w:tc>
          <w:tcPr>
            <w:tcW w:type="dxa" w:w="2608"/>
          </w:tcPr>
          <w:p>
            <w:pPr>
              <w:spacing w:before="0" w:after="0" w:line="240" w:lineRule="auto"/>
              <w:jc w:val="left"/>
            </w:pPr>
            <w:r>
              <w:rPr>
                <w:rFonts w:ascii="Times New Roman" w:hAnsi="Times New Roman" w:eastAsia="Times New Roman"/>
                <w:b w:val="0"/>
                <w:i w:val="0"/>
                <w:color w:val="000000"/>
                <w:sz w:val="24"/>
              </w:rPr>
              <w:t>plantilla_hallazgo.md</w:t>
            </w:r>
          </w:p>
        </w:tc>
        <w:tc>
          <w:tcPr>
            <w:tcW w:type="dxa" w:w="2381"/>
          </w:tcPr>
          <w:p>
            <w:pPr>
              <w:spacing w:before="0" w:after="0" w:line="240" w:lineRule="auto"/>
              <w:jc w:val="left"/>
            </w:pPr>
            <w:r>
              <w:rPr>
                <w:rFonts w:ascii="Times New Roman" w:hAnsi="Times New Roman" w:eastAsia="Times New Roman"/>
                <w:b w:val="0"/>
                <w:i w:val="0"/>
                <w:color w:val="000000"/>
                <w:sz w:val="24"/>
              </w:rPr>
              <w:t>Uno</w:t>
            </w:r>
          </w:p>
        </w:tc>
        <w:tc>
          <w:tcPr>
            <w:tcW w:type="dxa" w:w="4082"/>
          </w:tcPr>
          <w:p>
            <w:pPr>
              <w:spacing w:before="0" w:after="0" w:line="240" w:lineRule="auto"/>
              <w:jc w:val="left"/>
            </w:pPr>
            <w:r>
              <w:rPr>
                <w:rFonts w:ascii="Times New Roman" w:hAnsi="Times New Roman" w:eastAsia="Times New Roman"/>
                <w:b w:val="0"/>
                <w:i w:val="0"/>
                <w:color w:val="000000"/>
                <w:sz w:val="24"/>
              </w:rPr>
              <w:t>Formato del hallazgo</w:t>
            </w:r>
          </w:p>
        </w:tc>
      </w:tr>
      <w:tr>
        <w:tc>
          <w:tcPr>
            <w:tcW w:type="dxa" w:w="2608"/>
          </w:tcPr>
          <w:p>
            <w:pPr>
              <w:spacing w:before="0" w:after="0" w:line="240" w:lineRule="auto"/>
              <w:jc w:val="left"/>
            </w:pPr>
            <w:r>
              <w:rPr>
                <w:rFonts w:ascii="Times New Roman" w:hAnsi="Times New Roman" w:eastAsia="Times New Roman"/>
                <w:b w:val="0"/>
                <w:i w:val="0"/>
                <w:color w:val="000000"/>
                <w:sz w:val="24"/>
              </w:rPr>
              <w:t>SKILL.md</w:t>
            </w:r>
          </w:p>
        </w:tc>
        <w:tc>
          <w:tcPr>
            <w:tcW w:type="dxa" w:w="2381"/>
          </w:tcPr>
          <w:p>
            <w:pPr>
              <w:spacing w:before="0" w:after="0" w:line="240" w:lineRule="auto"/>
              <w:jc w:val="left"/>
            </w:pPr>
            <w:r>
              <w:rPr>
                <w:rFonts w:ascii="Times New Roman" w:hAnsi="Times New Roman" w:eastAsia="Times New Roman"/>
                <w:b w:val="0"/>
                <w:i w:val="0"/>
                <w:color w:val="000000"/>
                <w:sz w:val="24"/>
              </w:rPr>
              <w:t>Por sección</w:t>
            </w:r>
          </w:p>
        </w:tc>
        <w:tc>
          <w:tcPr>
            <w:tcW w:type="dxa" w:w="4082"/>
          </w:tcPr>
          <w:p>
            <w:pPr>
              <w:spacing w:before="0" w:after="0" w:line="240" w:lineRule="auto"/>
              <w:jc w:val="left"/>
            </w:pPr>
            <w:r>
              <w:rPr>
                <w:rFonts w:ascii="Times New Roman" w:hAnsi="Times New Roman" w:eastAsia="Times New Roman"/>
                <w:b w:val="0"/>
                <w:i w:val="0"/>
                <w:color w:val="000000"/>
                <w:sz w:val="24"/>
              </w:rPr>
              <w:t>Reglas y pasos</w:t>
            </w:r>
          </w:p>
        </w:tc>
      </w:tr>
      <w:tr>
        <w:tc>
          <w:tcPr>
            <w:tcW w:type="dxa" w:w="2608"/>
          </w:tcPr>
          <w:p>
            <w:pPr>
              <w:spacing w:before="0" w:after="0" w:line="240" w:lineRule="auto"/>
              <w:jc w:val="left"/>
            </w:pPr>
            <w:r>
              <w:rPr>
                <w:rFonts w:ascii="Times New Roman" w:hAnsi="Times New Roman" w:eastAsia="Times New Roman"/>
                <w:b w:val="0"/>
                <w:i w:val="0"/>
                <w:color w:val="000000"/>
                <w:sz w:val="24"/>
              </w:rPr>
              <w:t>glosario_pims.md</w:t>
            </w:r>
          </w:p>
        </w:tc>
        <w:tc>
          <w:tcPr>
            <w:tcW w:type="dxa" w:w="2381"/>
          </w:tcPr>
          <w:p>
            <w:pPr>
              <w:spacing w:before="0" w:after="0" w:line="240" w:lineRule="auto"/>
              <w:jc w:val="left"/>
            </w:pPr>
            <w:r>
              <w:rPr>
                <w:rFonts w:ascii="Times New Roman" w:hAnsi="Times New Roman" w:eastAsia="Times New Roman"/>
                <w:b w:val="0"/>
                <w:i w:val="0"/>
                <w:color w:val="000000"/>
                <w:sz w:val="24"/>
              </w:rPr>
              <w:t>Por sección</w:t>
            </w:r>
          </w:p>
        </w:tc>
        <w:tc>
          <w:tcPr>
            <w:tcW w:type="dxa" w:w="4082"/>
          </w:tcPr>
          <w:p>
            <w:pPr>
              <w:spacing w:before="0" w:after="0" w:line="240" w:lineRule="auto"/>
              <w:jc w:val="left"/>
            </w:pPr>
            <w:r>
              <w:rPr>
                <w:rFonts w:ascii="Times New Roman" w:hAnsi="Times New Roman" w:eastAsia="Times New Roman"/>
                <w:b w:val="0"/>
                <w:i w:val="0"/>
                <w:color w:val="000000"/>
                <w:sz w:val="24"/>
              </w:rPr>
              <w:t>Vocabulario: PII, SoA, RoPA, DPIA, ARCO, HITL</w:t>
            </w:r>
          </w:p>
        </w:tc>
      </w:tr>
      <w:tr>
        <w:tc>
          <w:tcPr>
            <w:tcW w:type="dxa" w:w="2608"/>
          </w:tcPr>
          <w:p>
            <w:pPr>
              <w:spacing w:before="0" w:after="0" w:line="240" w:lineRule="auto"/>
              <w:jc w:val="left"/>
            </w:pPr>
            <w:r>
              <w:rPr>
                <w:rFonts w:ascii="Times New Roman" w:hAnsi="Times New Roman" w:eastAsia="Times New Roman"/>
                <w:b w:val="0"/>
                <w:i w:val="0"/>
                <w:color w:val="000000"/>
                <w:sz w:val="24"/>
              </w:rPr>
              <w:t>Evidencias del expediente</w:t>
            </w:r>
          </w:p>
        </w:tc>
        <w:tc>
          <w:tcPr>
            <w:tcW w:type="dxa" w:w="2381"/>
          </w:tcPr>
          <w:p>
            <w:pPr>
              <w:spacing w:before="0" w:after="0" w:line="240" w:lineRule="auto"/>
              <w:jc w:val="left"/>
            </w:pPr>
            <w:r>
              <w:rPr>
                <w:rFonts w:ascii="Times New Roman" w:hAnsi="Times New Roman" w:eastAsia="Times New Roman"/>
                <w:b w:val="0"/>
                <w:i w:val="0"/>
                <w:color w:val="000000"/>
                <w:sz w:val="24"/>
              </w:rPr>
              <w:t>Por párrafos, con su ID</w:t>
            </w:r>
          </w:p>
        </w:tc>
        <w:tc>
          <w:tcPr>
            <w:tcW w:type="dxa" w:w="4082"/>
          </w:tcPr>
          <w:p>
            <w:pPr>
              <w:spacing w:before="0" w:after="0" w:line="240" w:lineRule="auto"/>
              <w:jc w:val="left"/>
            </w:pPr>
            <w:r>
              <w:rPr>
                <w:rFonts w:ascii="Times New Roman" w:hAnsi="Times New Roman" w:eastAsia="Times New Roman"/>
                <w:b w:val="0"/>
                <w:i w:val="0"/>
                <w:color w:val="000000"/>
                <w:sz w:val="24"/>
              </w:rPr>
              <w:t>Contenido real de cada evidencia</w:t>
            </w:r>
          </w:p>
        </w:tc>
      </w:tr>
    </w:tbl>
    <w:p>
      <w:pPr>
        <w:spacing w:before="0" w:after="0" w:line="120" w:lineRule="exact"/>
      </w:pPr>
    </w:p>
    <w:p>
      <w:pPr>
        <w:spacing w:after="120"/>
        <w:ind w:left="0"/>
        <w:jc w:val="both"/>
      </w:pPr>
      <w:r>
        <w:rPr>
          <w:rFonts w:ascii="Times New Roman" w:hAnsi="Times New Roman" w:eastAsia="Times New Roman"/>
          <w:b w:val="0"/>
          <w:i w:val="0"/>
          <w:color w:val="000000"/>
          <w:sz w:val="24"/>
        </w:rPr>
        <w:t>El índice se reconstruye solo cuando cambia alguna fuente, lo que se detecta con una huella SHA-256 de todo lo indexado, y cada evidencia nueva se añade al registrarla. Cuando una pregunta cita evidencias por su ID, se adjunta además su texto completo. No se indexó el texto de la norma por estar protegido por derechos de autor; el catálogo resume lo necesario para auditar.</w:t>
      </w:r>
    </w:p>
    <w:p>
      <w:pPr>
        <w:pStyle w:val="Heading2"/>
      </w:pPr>
      <w:r>
        <w:rPr>
          <w:rFonts w:ascii="Times New Roman" w:hAnsi="Times New Roman" w:eastAsia="Times New Roman"/>
          <w:b/>
          <w:i w:val="0"/>
          <w:color w:val="000000"/>
          <w:sz w:val="24"/>
        </w:rPr>
        <w:t>7.4. Arquitectura de la aplicación</w:t>
      </w:r>
    </w:p>
    <w:p>
      <w:pPr>
        <w:spacing w:after="120"/>
        <w:ind w:left="0"/>
        <w:jc w:val="both"/>
      </w:pPr>
      <w:r>
        <w:rPr>
          <w:rFonts w:ascii="Times New Roman" w:hAnsi="Times New Roman" w:eastAsia="Times New Roman"/>
          <w:b w:val="0"/>
          <w:i w:val="0"/>
          <w:color w:val="000000"/>
          <w:sz w:val="24"/>
        </w:rPr>
        <w:t>La Figura 3 muestra los componentes. El navegador se comunica con el backend Flask mediante peticiones JSON; Flask usa evidencia.py para todo lo determinista, rag.py para la recuperación y asistente.py para construir el mensaje al modelo. El servidor solo escucha en 127.0.0.1.</w:t>
      </w:r>
    </w:p>
    <w:p>
      <w:pPr>
        <w:keepNext/>
        <w:spacing w:before="120" w:after="60"/>
        <w:jc w:val="center"/>
      </w:pPr>
      <w:r>
        <w:drawing>
          <wp:inline xmlns:a="http://schemas.openxmlformats.org/drawingml/2006/main" xmlns:pic="http://schemas.openxmlformats.org/drawingml/2006/picture">
            <wp:extent cx="5356800" cy="3029288"/>
            <wp:docPr id="3" name="Picture 3"/>
            <wp:cNvGraphicFramePr>
              <a:graphicFrameLocks noChangeAspect="1"/>
            </wp:cNvGraphicFramePr>
            <a:graphic>
              <a:graphicData uri="http://schemas.openxmlformats.org/drawingml/2006/picture">
                <pic:pic>
                  <pic:nvPicPr>
                    <pic:cNvPr id="0" name="arquitectura_app.png"/>
                    <pic:cNvPicPr/>
                  </pic:nvPicPr>
                  <pic:blipFill>
                    <a:blip r:embed="rId11"/>
                    <a:stretch>
                      <a:fillRect/>
                    </a:stretch>
                  </pic:blipFill>
                  <pic:spPr>
                    <a:xfrm>
                      <a:off x="0" y="0"/>
                      <a:ext cx="5356800" cy="3029288"/>
                    </a:xfrm>
                    <a:prstGeom prst="rect"/>
                  </pic:spPr>
                </pic:pic>
              </a:graphicData>
            </a:graphic>
          </wp:inline>
        </w:drawing>
      </w:r>
    </w:p>
    <w:p>
      <w:pPr>
        <w:pStyle w:val="Caption"/>
      </w:pPr>
      <w:r>
        <w:rPr>
          <w:rFonts w:ascii="Times New Roman" w:hAnsi="Times New Roman" w:eastAsia="Times New Roman"/>
          <w:b/>
          <w:i w:val="0"/>
          <w:color w:val="000000"/>
          <w:sz w:val="24"/>
        </w:rPr>
        <w:t xml:space="preserve">Figura 3. </w:t>
      </w:r>
      <w:r>
        <w:rPr>
          <w:rFonts w:ascii="Times New Roman" w:hAnsi="Times New Roman" w:eastAsia="Times New Roman"/>
          <w:b w:val="0"/>
          <w:i w:val="0"/>
          <w:color w:val="000000"/>
          <w:sz w:val="24"/>
        </w:rPr>
        <w:t>Arquitectura de la aplicación AUDITA-PIMS: todos los componentes se ejecutan en la máquina del auditor.</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rPr>
          <w:tblHeader w:val="true"/>
        </w:trPr>
        <w:tc>
          <w:tcPr>
            <w:tcW w:type="dxa" w:w="2041"/>
          </w:tcPr>
          <w:p>
            <w:pPr>
              <w:spacing w:before="0" w:after="0" w:line="240" w:lineRule="auto"/>
              <w:jc w:val="left"/>
            </w:pPr>
            <w:r>
              <w:rPr>
                <w:rFonts w:ascii="Times New Roman" w:hAnsi="Times New Roman" w:eastAsia="Times New Roman"/>
                <w:b/>
                <w:i w:val="0"/>
                <w:color w:val="000000"/>
                <w:sz w:val="24"/>
              </w:rPr>
              <w:t>Tecnología</w:t>
            </w:r>
          </w:p>
        </w:tc>
        <w:tc>
          <w:tcPr>
            <w:tcW w:type="dxa" w:w="2948"/>
          </w:tcPr>
          <w:p>
            <w:pPr>
              <w:spacing w:before="0" w:after="0" w:line="240" w:lineRule="auto"/>
              <w:jc w:val="left"/>
            </w:pPr>
            <w:r>
              <w:rPr>
                <w:rFonts w:ascii="Times New Roman" w:hAnsi="Times New Roman" w:eastAsia="Times New Roman"/>
                <w:b/>
                <w:i w:val="0"/>
                <w:color w:val="000000"/>
                <w:sz w:val="24"/>
              </w:rPr>
              <w:t>Componente</w:t>
            </w:r>
          </w:p>
        </w:tc>
        <w:tc>
          <w:tcPr>
            <w:tcW w:type="dxa" w:w="4082"/>
          </w:tcPr>
          <w:p>
            <w:pPr>
              <w:spacing w:before="0" w:after="0" w:line="240" w:lineRule="auto"/>
              <w:jc w:val="left"/>
            </w:pPr>
            <w:r>
              <w:rPr>
                <w:rFonts w:ascii="Times New Roman" w:hAnsi="Times New Roman" w:eastAsia="Times New Roman"/>
                <w:b/>
                <w:i w:val="0"/>
                <w:color w:val="000000"/>
                <w:sz w:val="24"/>
              </w:rPr>
              <w:t>Función</w:t>
            </w:r>
          </w:p>
        </w:tc>
      </w:tr>
      <w:tr>
        <w:tc>
          <w:tcPr>
            <w:tcW w:type="dxa" w:w="2041"/>
          </w:tcPr>
          <w:p>
            <w:pPr>
              <w:spacing w:before="0" w:after="0" w:line="240" w:lineRule="auto"/>
              <w:jc w:val="left"/>
            </w:pPr>
            <w:r>
              <w:rPr>
                <w:rFonts w:ascii="Times New Roman" w:hAnsi="Times New Roman" w:eastAsia="Times New Roman"/>
                <w:b w:val="0"/>
                <w:i w:val="0"/>
                <w:color w:val="000000"/>
                <w:sz w:val="24"/>
              </w:rPr>
              <w:t>Python 3.12</w:t>
            </w:r>
          </w:p>
        </w:tc>
        <w:tc>
          <w:tcPr>
            <w:tcW w:type="dxa" w:w="2948"/>
          </w:tcPr>
          <w:p>
            <w:pPr>
              <w:spacing w:before="0" w:after="0" w:line="240" w:lineRule="auto"/>
              <w:jc w:val="left"/>
            </w:pPr>
            <w:r>
              <w:rPr>
                <w:rFonts w:ascii="Times New Roman" w:hAnsi="Times New Roman" w:eastAsia="Times New Roman"/>
                <w:b w:val="0"/>
                <w:i w:val="0"/>
                <w:color w:val="000000"/>
                <w:sz w:val="24"/>
              </w:rPr>
              <w:t>evidencia.py, rag.py, asistente.py</w:t>
            </w:r>
          </w:p>
        </w:tc>
        <w:tc>
          <w:tcPr>
            <w:tcW w:type="dxa" w:w="4082"/>
          </w:tcPr>
          <w:p>
            <w:pPr>
              <w:spacing w:before="0" w:after="0" w:line="240" w:lineRule="auto"/>
              <w:jc w:val="left"/>
            </w:pPr>
            <w:r>
              <w:rPr>
                <w:rFonts w:ascii="Times New Roman" w:hAnsi="Times New Roman" w:eastAsia="Times New Roman"/>
                <w:b w:val="0"/>
                <w:i w:val="0"/>
                <w:color w:val="000000"/>
                <w:sz w:val="24"/>
              </w:rPr>
              <w:t>Lógica de la skill, del RAG y del asistente</w:t>
            </w:r>
          </w:p>
        </w:tc>
      </w:tr>
      <w:tr>
        <w:tc>
          <w:tcPr>
            <w:tcW w:type="dxa" w:w="2041"/>
          </w:tcPr>
          <w:p>
            <w:pPr>
              <w:spacing w:before="0" w:after="0" w:line="240" w:lineRule="auto"/>
              <w:jc w:val="left"/>
            </w:pPr>
            <w:r>
              <w:rPr>
                <w:rFonts w:ascii="Times New Roman" w:hAnsi="Times New Roman" w:eastAsia="Times New Roman"/>
                <w:b w:val="0"/>
                <w:i w:val="0"/>
                <w:color w:val="000000"/>
                <w:sz w:val="24"/>
              </w:rPr>
              <w:t>Flask</w:t>
            </w:r>
          </w:p>
        </w:tc>
        <w:tc>
          <w:tcPr>
            <w:tcW w:type="dxa" w:w="2948"/>
          </w:tcPr>
          <w:p>
            <w:pPr>
              <w:spacing w:before="0" w:after="0" w:line="240" w:lineRule="auto"/>
              <w:jc w:val="left"/>
            </w:pPr>
            <w:r>
              <w:rPr>
                <w:rFonts w:ascii="Times New Roman" w:hAnsi="Times New Roman" w:eastAsia="Times New Roman"/>
                <w:b w:val="0"/>
                <w:i w:val="0"/>
                <w:color w:val="000000"/>
                <w:sz w:val="24"/>
              </w:rPr>
              <w:t>app.py</w:t>
            </w:r>
          </w:p>
        </w:tc>
        <w:tc>
          <w:tcPr>
            <w:tcW w:type="dxa" w:w="4082"/>
          </w:tcPr>
          <w:p>
            <w:pPr>
              <w:spacing w:before="0" w:after="0" w:line="240" w:lineRule="auto"/>
              <w:jc w:val="left"/>
            </w:pPr>
            <w:r>
              <w:rPr>
                <w:rFonts w:ascii="Times New Roman" w:hAnsi="Times New Roman" w:eastAsia="Times New Roman"/>
                <w:b w:val="0"/>
                <w:i w:val="0"/>
                <w:color w:val="000000"/>
                <w:sz w:val="24"/>
              </w:rPr>
              <w:t>Siete rutas JSON: estado, cobertura, verificar, sugerir, registrar, chat, hallazgo</w:t>
            </w:r>
          </w:p>
        </w:tc>
      </w:tr>
      <w:tr>
        <w:tc>
          <w:tcPr>
            <w:tcW w:type="dxa" w:w="2041"/>
          </w:tcPr>
          <w:p>
            <w:pPr>
              <w:spacing w:before="0" w:after="0" w:line="240" w:lineRule="auto"/>
              <w:jc w:val="left"/>
            </w:pPr>
            <w:r>
              <w:rPr>
                <w:rFonts w:ascii="Times New Roman" w:hAnsi="Times New Roman" w:eastAsia="Times New Roman"/>
                <w:b w:val="0"/>
                <w:i w:val="0"/>
                <w:color w:val="000000"/>
                <w:sz w:val="24"/>
              </w:rPr>
              <w:t>HTML</w:t>
            </w:r>
          </w:p>
        </w:tc>
        <w:tc>
          <w:tcPr>
            <w:tcW w:type="dxa" w:w="2948"/>
          </w:tcPr>
          <w:p>
            <w:pPr>
              <w:spacing w:before="0" w:after="0" w:line="240" w:lineRule="auto"/>
              <w:jc w:val="left"/>
            </w:pPr>
            <w:r>
              <w:rPr>
                <w:rFonts w:ascii="Times New Roman" w:hAnsi="Times New Roman" w:eastAsia="Times New Roman"/>
                <w:b w:val="0"/>
                <w:i w:val="0"/>
                <w:color w:val="000000"/>
                <w:sz w:val="24"/>
              </w:rPr>
              <w:t>templates/index.html</w:t>
            </w:r>
          </w:p>
        </w:tc>
        <w:tc>
          <w:tcPr>
            <w:tcW w:type="dxa" w:w="4082"/>
          </w:tcPr>
          <w:p>
            <w:pPr>
              <w:spacing w:before="0" w:after="0" w:line="240" w:lineRule="auto"/>
              <w:jc w:val="left"/>
            </w:pPr>
            <w:r>
              <w:rPr>
                <w:rFonts w:ascii="Times New Roman" w:hAnsi="Times New Roman" w:eastAsia="Times New Roman"/>
                <w:b w:val="0"/>
                <w:i w:val="0"/>
                <w:color w:val="000000"/>
                <w:sz w:val="24"/>
              </w:rPr>
              <w:t>Tres pestañas: Expediente, Cobertura, Asistente</w:t>
            </w:r>
          </w:p>
        </w:tc>
      </w:tr>
      <w:tr>
        <w:tc>
          <w:tcPr>
            <w:tcW w:type="dxa" w:w="2041"/>
          </w:tcPr>
          <w:p>
            <w:pPr>
              <w:spacing w:before="0" w:after="0" w:line="240" w:lineRule="auto"/>
              <w:jc w:val="left"/>
            </w:pPr>
            <w:r>
              <w:rPr>
                <w:rFonts w:ascii="Times New Roman" w:hAnsi="Times New Roman" w:eastAsia="Times New Roman"/>
                <w:b w:val="0"/>
                <w:i w:val="0"/>
                <w:color w:val="000000"/>
                <w:sz w:val="24"/>
              </w:rPr>
              <w:t>CSS</w:t>
            </w:r>
          </w:p>
        </w:tc>
        <w:tc>
          <w:tcPr>
            <w:tcW w:type="dxa" w:w="2948"/>
          </w:tcPr>
          <w:p>
            <w:pPr>
              <w:spacing w:before="0" w:after="0" w:line="240" w:lineRule="auto"/>
              <w:jc w:val="left"/>
            </w:pPr>
            <w:r>
              <w:rPr>
                <w:rFonts w:ascii="Times New Roman" w:hAnsi="Times New Roman" w:eastAsia="Times New Roman"/>
                <w:b w:val="0"/>
                <w:i w:val="0"/>
                <w:color w:val="000000"/>
                <w:sz w:val="24"/>
              </w:rPr>
              <w:t>static/estilos.css</w:t>
            </w:r>
          </w:p>
        </w:tc>
        <w:tc>
          <w:tcPr>
            <w:tcW w:type="dxa" w:w="4082"/>
          </w:tcPr>
          <w:p>
            <w:pPr>
              <w:spacing w:before="0" w:after="0" w:line="240" w:lineRule="auto"/>
              <w:jc w:val="left"/>
            </w:pPr>
            <w:r>
              <w:rPr>
                <w:rFonts w:ascii="Times New Roman" w:hAnsi="Times New Roman" w:eastAsia="Times New Roman"/>
                <w:b w:val="0"/>
                <w:i w:val="0"/>
                <w:color w:val="000000"/>
                <w:sz w:val="24"/>
              </w:rPr>
              <w:t>Diseño sobrio, insignias por estado, adaptable a móvil</w:t>
            </w:r>
          </w:p>
        </w:tc>
      </w:tr>
      <w:tr>
        <w:tc>
          <w:tcPr>
            <w:tcW w:type="dxa" w:w="2041"/>
          </w:tcPr>
          <w:p>
            <w:pPr>
              <w:spacing w:before="0" w:after="0" w:line="240" w:lineRule="auto"/>
              <w:jc w:val="left"/>
            </w:pPr>
            <w:r>
              <w:rPr>
                <w:rFonts w:ascii="Times New Roman" w:hAnsi="Times New Roman" w:eastAsia="Times New Roman"/>
                <w:b w:val="0"/>
                <w:i w:val="0"/>
                <w:color w:val="000000"/>
                <w:sz w:val="24"/>
              </w:rPr>
              <w:t>JavaScript puro</w:t>
            </w:r>
          </w:p>
        </w:tc>
        <w:tc>
          <w:tcPr>
            <w:tcW w:type="dxa" w:w="2948"/>
          </w:tcPr>
          <w:p>
            <w:pPr>
              <w:spacing w:before="0" w:after="0" w:line="240" w:lineRule="auto"/>
              <w:jc w:val="left"/>
            </w:pPr>
            <w:r>
              <w:rPr>
                <w:rFonts w:ascii="Times New Roman" w:hAnsi="Times New Roman" w:eastAsia="Times New Roman"/>
                <w:b w:val="0"/>
                <w:i w:val="0"/>
                <w:color w:val="000000"/>
                <w:sz w:val="24"/>
              </w:rPr>
              <w:t>static/app.js</w:t>
            </w:r>
          </w:p>
        </w:tc>
        <w:tc>
          <w:tcPr>
            <w:tcW w:type="dxa" w:w="4082"/>
          </w:tcPr>
          <w:p>
            <w:pPr>
              <w:spacing w:before="0" w:after="0" w:line="240" w:lineRule="auto"/>
              <w:jc w:val="left"/>
            </w:pPr>
            <w:r>
              <w:rPr>
                <w:rFonts w:ascii="Times New Roman" w:hAnsi="Times New Roman" w:eastAsia="Times New Roman"/>
                <w:b w:val="0"/>
                <w:i w:val="0"/>
                <w:color w:val="000000"/>
                <w:sz w:val="24"/>
              </w:rPr>
              <w:t>Llamadas a la API, formularios, chat y renderizado de Markdown sin frameworks</w:t>
            </w:r>
          </w:p>
        </w:tc>
      </w:tr>
      <w:tr>
        <w:tc>
          <w:tcPr>
            <w:tcW w:type="dxa" w:w="2041"/>
          </w:tcPr>
          <w:p>
            <w:pPr>
              <w:spacing w:before="0" w:after="0" w:line="240" w:lineRule="auto"/>
              <w:jc w:val="left"/>
            </w:pPr>
            <w:r>
              <w:rPr>
                <w:rFonts w:ascii="Times New Roman" w:hAnsi="Times New Roman" w:eastAsia="Times New Roman"/>
                <w:b w:val="0"/>
                <w:i w:val="0"/>
                <w:color w:val="000000"/>
                <w:sz w:val="24"/>
              </w:rPr>
              <w:t>FAISS</w:t>
            </w:r>
          </w:p>
        </w:tc>
        <w:tc>
          <w:tcPr>
            <w:tcW w:type="dxa" w:w="2948"/>
          </w:tcPr>
          <w:p>
            <w:pPr>
              <w:spacing w:before="0" w:after="0" w:line="240" w:lineRule="auto"/>
              <w:jc w:val="left"/>
            </w:pPr>
            <w:r>
              <w:rPr>
                <w:rFonts w:ascii="Times New Roman" w:hAnsi="Times New Roman" w:eastAsia="Times New Roman"/>
                <w:b w:val="0"/>
                <w:i w:val="0"/>
                <w:color w:val="000000"/>
                <w:sz w:val="24"/>
              </w:rPr>
              <w:t>IndexFlatIP</w:t>
            </w:r>
          </w:p>
        </w:tc>
        <w:tc>
          <w:tcPr>
            <w:tcW w:type="dxa" w:w="4082"/>
          </w:tcPr>
          <w:p>
            <w:pPr>
              <w:spacing w:before="0" w:after="0" w:line="240" w:lineRule="auto"/>
              <w:jc w:val="left"/>
            </w:pPr>
            <w:r>
              <w:rPr>
                <w:rFonts w:ascii="Times New Roman" w:hAnsi="Times New Roman" w:eastAsia="Times New Roman"/>
                <w:b w:val="0"/>
                <w:i w:val="0"/>
                <w:color w:val="000000"/>
                <w:sz w:val="24"/>
              </w:rPr>
              <w:t>Búsqueda por similitud coseno sobre vectores normalizados</w:t>
            </w:r>
          </w:p>
        </w:tc>
      </w:tr>
      <w:tr>
        <w:tc>
          <w:tcPr>
            <w:tcW w:type="dxa" w:w="2041"/>
          </w:tcPr>
          <w:p>
            <w:pPr>
              <w:spacing w:before="0" w:after="0" w:line="240" w:lineRule="auto"/>
              <w:jc w:val="left"/>
            </w:pPr>
            <w:r>
              <w:rPr>
                <w:rFonts w:ascii="Times New Roman" w:hAnsi="Times New Roman" w:eastAsia="Times New Roman"/>
                <w:b w:val="0"/>
                <w:i w:val="0"/>
                <w:color w:val="000000"/>
                <w:sz w:val="24"/>
              </w:rPr>
              <w:t>Modelo local de embeddings</w:t>
            </w:r>
          </w:p>
        </w:tc>
        <w:tc>
          <w:tcPr>
            <w:tcW w:type="dxa" w:w="2948"/>
          </w:tcPr>
          <w:p>
            <w:pPr>
              <w:spacing w:before="0" w:after="0" w:line="240" w:lineRule="auto"/>
              <w:jc w:val="left"/>
            </w:pPr>
            <w:r>
              <w:rPr>
                <w:rFonts w:ascii="Times New Roman" w:hAnsi="Times New Roman" w:eastAsia="Times New Roman"/>
                <w:b w:val="0"/>
                <w:i w:val="0"/>
                <w:color w:val="000000"/>
                <w:sz w:val="24"/>
              </w:rPr>
              <w:t>nomic-embed-text (274 MB)</w:t>
            </w:r>
          </w:p>
        </w:tc>
        <w:tc>
          <w:tcPr>
            <w:tcW w:type="dxa" w:w="4082"/>
          </w:tcPr>
          <w:p>
            <w:pPr>
              <w:spacing w:before="0" w:after="0" w:line="240" w:lineRule="auto"/>
              <w:jc w:val="left"/>
            </w:pPr>
            <w:r>
              <w:rPr>
                <w:rFonts w:ascii="Times New Roman" w:hAnsi="Times New Roman" w:eastAsia="Times New Roman"/>
                <w:b w:val="0"/>
                <w:i w:val="0"/>
                <w:color w:val="000000"/>
                <w:sz w:val="24"/>
              </w:rPr>
              <w:t>Vectores de fragmentos y consultas</w:t>
            </w:r>
          </w:p>
        </w:tc>
      </w:tr>
      <w:tr>
        <w:tc>
          <w:tcPr>
            <w:tcW w:type="dxa" w:w="2041"/>
          </w:tcPr>
          <w:p>
            <w:pPr>
              <w:spacing w:before="0" w:after="0" w:line="240" w:lineRule="auto"/>
              <w:jc w:val="left"/>
            </w:pPr>
            <w:r>
              <w:rPr>
                <w:rFonts w:ascii="Times New Roman" w:hAnsi="Times New Roman" w:eastAsia="Times New Roman"/>
                <w:b w:val="0"/>
                <w:i w:val="0"/>
                <w:color w:val="000000"/>
                <w:sz w:val="24"/>
              </w:rPr>
              <w:t>LLM local</w:t>
            </w:r>
          </w:p>
        </w:tc>
        <w:tc>
          <w:tcPr>
            <w:tcW w:type="dxa" w:w="2948"/>
          </w:tcPr>
          <w:p>
            <w:pPr>
              <w:spacing w:before="0" w:after="0" w:line="240" w:lineRule="auto"/>
              <w:jc w:val="left"/>
            </w:pPr>
            <w:r>
              <w:rPr>
                <w:rFonts w:ascii="Times New Roman" w:hAnsi="Times New Roman" w:eastAsia="Times New Roman"/>
                <w:b w:val="0"/>
                <w:i w:val="0"/>
                <w:color w:val="000000"/>
                <w:sz w:val="24"/>
              </w:rPr>
              <w:t>qwen2.5:7b, Q4_K_M (4,7 GB)</w:t>
            </w:r>
          </w:p>
        </w:tc>
        <w:tc>
          <w:tcPr>
            <w:tcW w:type="dxa" w:w="4082"/>
          </w:tcPr>
          <w:p>
            <w:pPr>
              <w:spacing w:before="0" w:after="0" w:line="240" w:lineRule="auto"/>
              <w:jc w:val="left"/>
            </w:pPr>
            <w:r>
              <w:rPr>
                <w:rFonts w:ascii="Times New Roman" w:hAnsi="Times New Roman" w:eastAsia="Times New Roman"/>
                <w:b w:val="0"/>
                <w:i w:val="0"/>
                <w:color w:val="000000"/>
                <w:sz w:val="24"/>
              </w:rPr>
              <w:t>Clasificar, responder y redactar hallazgos</w:t>
            </w:r>
          </w:p>
        </w:tc>
      </w:tr>
      <w:tr>
        <w:tc>
          <w:tcPr>
            <w:tcW w:type="dxa" w:w="2041"/>
          </w:tcPr>
          <w:p>
            <w:pPr>
              <w:spacing w:before="0" w:after="0" w:line="240" w:lineRule="auto"/>
              <w:jc w:val="left"/>
            </w:pPr>
            <w:r>
              <w:rPr>
                <w:rFonts w:ascii="Times New Roman" w:hAnsi="Times New Roman" w:eastAsia="Times New Roman"/>
                <w:b w:val="0"/>
                <w:i w:val="0"/>
                <w:color w:val="000000"/>
                <w:sz w:val="24"/>
              </w:rPr>
              <w:t>Ollama</w:t>
            </w:r>
          </w:p>
        </w:tc>
        <w:tc>
          <w:tcPr>
            <w:tcW w:type="dxa" w:w="2948"/>
          </w:tcPr>
          <w:p>
            <w:pPr>
              <w:spacing w:before="0" w:after="0" w:line="240" w:lineRule="auto"/>
              <w:jc w:val="left"/>
            </w:pPr>
            <w:r>
              <w:rPr>
                <w:rFonts w:ascii="Times New Roman" w:hAnsi="Times New Roman" w:eastAsia="Times New Roman"/>
                <w:b w:val="0"/>
                <w:i w:val="0"/>
                <w:color w:val="000000"/>
                <w:sz w:val="24"/>
              </w:rPr>
              <w:t>Servidor en localhost:11434</w:t>
            </w:r>
          </w:p>
        </w:tc>
        <w:tc>
          <w:tcPr>
            <w:tcW w:type="dxa" w:w="4082"/>
          </w:tcPr>
          <w:p>
            <w:pPr>
              <w:spacing w:before="0" w:after="0" w:line="240" w:lineRule="auto"/>
              <w:jc w:val="left"/>
            </w:pPr>
            <w:r>
              <w:rPr>
                <w:rFonts w:ascii="Times New Roman" w:hAnsi="Times New Roman" w:eastAsia="Times New Roman"/>
                <w:b w:val="0"/>
                <w:i w:val="0"/>
                <w:color w:val="000000"/>
                <w:sz w:val="24"/>
              </w:rPr>
              <w:t>Ejecuta ambos modelos en la GPU local</w:t>
            </w:r>
          </w:p>
        </w:tc>
      </w:tr>
    </w:tbl>
    <w:p>
      <w:pPr>
        <w:spacing w:before="0" w:after="0" w:line="120" w:lineRule="exact"/>
      </w:pPr>
    </w:p>
    <w:p>
      <w:pPr>
        <w:spacing w:after="120"/>
        <w:ind w:left="0"/>
        <w:jc w:val="both"/>
      </w:pPr>
      <w:r>
        <w:rPr>
          <w:rFonts w:ascii="Times New Roman" w:hAnsi="Times New Roman" w:eastAsia="Times New Roman"/>
          <w:b w:val="0"/>
          <w:i w:val="0"/>
          <w:color w:val="000000"/>
          <w:sz w:val="24"/>
        </w:rPr>
        <w:t>Se eligió Qwen 2.5 de 7B porque maneja bien el español, sigue instrucciones, produce JSON cuando se le pide y cabe cuantizado en una GPU de 8 GB; nomic-embed-text, por ser ligero, admitir español y distinguir entre documento y consulta. Ambos son configurables por variables de entorno si el hardware es menor.</w:t>
      </w:r>
    </w:p>
    <w:p>
      <w:pPr>
        <w:pStyle w:val="Heading2"/>
      </w:pPr>
      <w:r>
        <w:rPr>
          <w:rFonts w:ascii="Times New Roman" w:hAnsi="Times New Roman" w:eastAsia="Times New Roman"/>
          <w:b/>
          <w:i w:val="0"/>
          <w:color w:val="000000"/>
          <w:sz w:val="24"/>
        </w:rPr>
        <w:t>7.5. Interfaz</w:t>
      </w:r>
    </w:p>
    <w:p>
      <w:pPr>
        <w:spacing w:after="120"/>
        <w:ind w:left="0"/>
        <w:jc w:val="both"/>
      </w:pPr>
      <w:r>
        <w:rPr>
          <w:rFonts w:ascii="Times New Roman" w:hAnsi="Times New Roman" w:eastAsia="Times New Roman"/>
          <w:b w:val="0"/>
          <w:i w:val="0"/>
          <w:color w:val="000000"/>
          <w:sz w:val="24"/>
        </w:rPr>
        <w:t>La pestaña Expediente (Figura 4) lista las evidencias con su hash abreviado y su estado de integridad, y mantiene visible la alerta mientras exista una evidencia alterada.</w:t>
      </w:r>
    </w:p>
    <w:p>
      <w:pPr>
        <w:keepNext/>
        <w:spacing w:before="120" w:after="60"/>
        <w:jc w:val="center"/>
      </w:pPr>
      <w:r>
        <w:drawing>
          <wp:inline xmlns:a="http://schemas.openxmlformats.org/drawingml/2006/main" xmlns:pic="http://schemas.openxmlformats.org/drawingml/2006/picture">
            <wp:extent cx="5356800" cy="2375445"/>
            <wp:docPr id="4" name="Picture 4"/>
            <wp:cNvGraphicFramePr>
              <a:graphicFrameLocks noChangeAspect="1"/>
            </wp:cNvGraphicFramePr>
            <a:graphic>
              <a:graphicData uri="http://schemas.openxmlformats.org/drawingml/2006/picture">
                <pic:pic>
                  <pic:nvPicPr>
                    <pic:cNvPr id="0" name="app_expediente.jpg"/>
                    <pic:cNvPicPr/>
                  </pic:nvPicPr>
                  <pic:blipFill>
                    <a:blip r:embed="rId12"/>
                    <a:stretch>
                      <a:fillRect/>
                    </a:stretch>
                  </pic:blipFill>
                  <pic:spPr>
                    <a:xfrm>
                      <a:off x="0" y="0"/>
                      <a:ext cx="5356800" cy="2375445"/>
                    </a:xfrm>
                    <a:prstGeom prst="rect"/>
                  </pic:spPr>
                </pic:pic>
              </a:graphicData>
            </a:graphic>
          </wp:inline>
        </w:drawing>
      </w:r>
    </w:p>
    <w:p>
      <w:pPr>
        <w:pStyle w:val="Caption"/>
      </w:pPr>
      <w:r>
        <w:rPr>
          <w:rFonts w:ascii="Times New Roman" w:hAnsi="Times New Roman" w:eastAsia="Times New Roman"/>
          <w:b/>
          <w:i w:val="0"/>
          <w:color w:val="000000"/>
          <w:sz w:val="24"/>
        </w:rPr>
        <w:t xml:space="preserve">Figura 4. </w:t>
      </w:r>
      <w:r>
        <w:rPr>
          <w:rFonts w:ascii="Times New Roman" w:hAnsi="Times New Roman" w:eastAsia="Times New Roman"/>
          <w:b w:val="0"/>
          <w:i w:val="0"/>
          <w:color w:val="000000"/>
          <w:sz w:val="24"/>
        </w:rPr>
        <w:t>Pestaña Expediente: evidencias con su hash, integridad por evidencia y alerta permanente por la alteración de EV-0007.</w:t>
      </w:r>
    </w:p>
    <w:p>
      <w:pPr>
        <w:spacing w:after="120"/>
        <w:ind w:left="0"/>
        <w:jc w:val="both"/>
      </w:pPr>
      <w:r>
        <w:rPr>
          <w:rFonts w:ascii="Times New Roman" w:hAnsi="Times New Roman" w:eastAsia="Times New Roman"/>
          <w:b w:val="0"/>
          <w:i w:val="0"/>
          <w:color w:val="000000"/>
          <w:sz w:val="24"/>
        </w:rPr>
        <w:t>Para registrar una evidencia (Figura 5) el modelo lee el archivo y propone controles, tipo, título y fecha. La propuesta no se registra sola: en la figura, el modelo propuso 5.1, 5.2 y A.3.17 para un acta del comité de privacidad, y el auditor retiró 5.2 y A.3.17 y añadió 9.3 antes de pulsar «Registrar con hash».</w:t>
      </w:r>
    </w:p>
    <w:p>
      <w:pPr>
        <w:keepNext/>
        <w:spacing w:before="120" w:after="60"/>
        <w:jc w:val="center"/>
      </w:pPr>
      <w:r>
        <w:drawing>
          <wp:inline xmlns:a="http://schemas.openxmlformats.org/drawingml/2006/main" xmlns:pic="http://schemas.openxmlformats.org/drawingml/2006/picture">
            <wp:extent cx="3060000" cy="3685909"/>
            <wp:docPr id="5" name="Picture 5"/>
            <wp:cNvGraphicFramePr>
              <a:graphicFrameLocks noChangeAspect="1"/>
            </wp:cNvGraphicFramePr>
            <a:graphic>
              <a:graphicData uri="http://schemas.openxmlformats.org/drawingml/2006/picture">
                <pic:pic>
                  <pic:nvPicPr>
                    <pic:cNvPr id="0" name="app_registro.jpg"/>
                    <pic:cNvPicPr/>
                  </pic:nvPicPr>
                  <pic:blipFill>
                    <a:blip r:embed="rId13"/>
                    <a:stretch>
                      <a:fillRect/>
                    </a:stretch>
                  </pic:blipFill>
                  <pic:spPr>
                    <a:xfrm>
                      <a:off x="0" y="0"/>
                      <a:ext cx="3060000" cy="3685909"/>
                    </a:xfrm>
                    <a:prstGeom prst="rect"/>
                  </pic:spPr>
                </pic:pic>
              </a:graphicData>
            </a:graphic>
          </wp:inline>
        </w:drawing>
      </w:r>
    </w:p>
    <w:p>
      <w:pPr>
        <w:pStyle w:val="Caption"/>
      </w:pPr>
      <w:r>
        <w:rPr>
          <w:rFonts w:ascii="Times New Roman" w:hAnsi="Times New Roman" w:eastAsia="Times New Roman"/>
          <w:b/>
          <w:i w:val="0"/>
          <w:color w:val="000000"/>
          <w:sz w:val="24"/>
        </w:rPr>
        <w:t xml:space="preserve">Figura 5. </w:t>
      </w:r>
      <w:r>
        <w:rPr>
          <w:rFonts w:ascii="Times New Roman" w:hAnsi="Times New Roman" w:eastAsia="Times New Roman"/>
          <w:b w:val="0"/>
          <w:i w:val="0"/>
          <w:color w:val="000000"/>
          <w:sz w:val="24"/>
        </w:rPr>
        <w:t>Registro de una evidencia: propuesta del modelo local y corrección del auditor antes de registrar.</w:t>
      </w:r>
    </w:p>
    <w:p>
      <w:pPr>
        <w:spacing w:after="120"/>
        <w:ind w:left="0"/>
        <w:jc w:val="both"/>
      </w:pPr>
      <w:r>
        <w:rPr>
          <w:rFonts w:ascii="Times New Roman" w:hAnsi="Times New Roman" w:eastAsia="Times New Roman"/>
          <w:b w:val="0"/>
          <w:i w:val="0"/>
          <w:color w:val="000000"/>
          <w:sz w:val="24"/>
        </w:rPr>
        <w:t>La pestaña Cobertura (Figura 6) calcula la matriz para el rol, la vigencia y la fecha de corte elegidos, y ofrece «Redactar hallazgo» en cada control no cubierto. El resultado se abre en un panel lateral (Figura 7).</w:t>
      </w:r>
    </w:p>
    <w:p>
      <w:pPr>
        <w:keepNext/>
        <w:spacing w:before="120" w:after="60"/>
        <w:jc w:val="center"/>
      </w:pPr>
      <w:r>
        <w:drawing>
          <wp:inline xmlns:a="http://schemas.openxmlformats.org/drawingml/2006/main" xmlns:pic="http://schemas.openxmlformats.org/drawingml/2006/picture">
            <wp:extent cx="5356800" cy="2409871"/>
            <wp:docPr id="6" name="Picture 6"/>
            <wp:cNvGraphicFramePr>
              <a:graphicFrameLocks noChangeAspect="1"/>
            </wp:cNvGraphicFramePr>
            <a:graphic>
              <a:graphicData uri="http://schemas.openxmlformats.org/drawingml/2006/picture">
                <pic:pic>
                  <pic:nvPicPr>
                    <pic:cNvPr id="0" name="app_cobertura.jpg"/>
                    <pic:cNvPicPr/>
                  </pic:nvPicPr>
                  <pic:blipFill>
                    <a:blip r:embed="rId14"/>
                    <a:stretch>
                      <a:fillRect/>
                    </a:stretch>
                  </pic:blipFill>
                  <pic:spPr>
                    <a:xfrm>
                      <a:off x="0" y="0"/>
                      <a:ext cx="5356800" cy="2409871"/>
                    </a:xfrm>
                    <a:prstGeom prst="rect"/>
                  </pic:spPr>
                </pic:pic>
              </a:graphicData>
            </a:graphic>
          </wp:inline>
        </w:drawing>
      </w:r>
    </w:p>
    <w:p>
      <w:pPr>
        <w:pStyle w:val="Caption"/>
      </w:pPr>
      <w:r>
        <w:rPr>
          <w:rFonts w:ascii="Times New Roman" w:hAnsi="Times New Roman" w:eastAsia="Times New Roman"/>
          <w:b/>
          <w:i w:val="0"/>
          <w:color w:val="000000"/>
          <w:sz w:val="24"/>
        </w:rPr>
        <w:t xml:space="preserve">Figura 6. </w:t>
      </w:r>
      <w:r>
        <w:rPr>
          <w:rFonts w:ascii="Times New Roman" w:hAnsi="Times New Roman" w:eastAsia="Times New Roman"/>
          <w:b w:val="0"/>
          <w:i w:val="0"/>
          <w:color w:val="000000"/>
          <w:sz w:val="24"/>
        </w:rPr>
        <w:t>Pestaña Cobertura: indicadores por estado y matriz con acceso a la redacción de hallazgos.</w:t>
      </w:r>
    </w:p>
    <w:p>
      <w:pPr>
        <w:keepNext/>
        <w:spacing w:before="120" w:after="60"/>
        <w:jc w:val="center"/>
      </w:pPr>
      <w:r>
        <w:drawing>
          <wp:inline xmlns:a="http://schemas.openxmlformats.org/drawingml/2006/main" xmlns:pic="http://schemas.openxmlformats.org/drawingml/2006/picture">
            <wp:extent cx="3960000" cy="3365217"/>
            <wp:docPr id="7" name="Picture 7"/>
            <wp:cNvGraphicFramePr>
              <a:graphicFrameLocks noChangeAspect="1"/>
            </wp:cNvGraphicFramePr>
            <a:graphic>
              <a:graphicData uri="http://schemas.openxmlformats.org/drawingml/2006/picture">
                <pic:pic>
                  <pic:nvPicPr>
                    <pic:cNvPr id="0" name="app_hallazgo.jpg"/>
                    <pic:cNvPicPr/>
                  </pic:nvPicPr>
                  <pic:blipFill>
                    <a:blip r:embed="rId15"/>
                    <a:stretch>
                      <a:fillRect/>
                    </a:stretch>
                  </pic:blipFill>
                  <pic:spPr>
                    <a:xfrm>
                      <a:off x="0" y="0"/>
                      <a:ext cx="3960000" cy="3365217"/>
                    </a:xfrm>
                    <a:prstGeom prst="rect"/>
                  </pic:spPr>
                </pic:pic>
              </a:graphicData>
            </a:graphic>
          </wp:inline>
        </w:drawing>
      </w:r>
    </w:p>
    <w:p>
      <w:pPr>
        <w:pStyle w:val="Caption"/>
      </w:pPr>
      <w:r>
        <w:rPr>
          <w:rFonts w:ascii="Times New Roman" w:hAnsi="Times New Roman" w:eastAsia="Times New Roman"/>
          <w:b/>
          <w:i w:val="0"/>
          <w:color w:val="000000"/>
          <w:sz w:val="24"/>
        </w:rPr>
        <w:t xml:space="preserve">Figura 7. </w:t>
      </w:r>
      <w:r>
        <w:rPr>
          <w:rFonts w:ascii="Times New Roman" w:hAnsi="Times New Roman" w:eastAsia="Times New Roman"/>
          <w:b w:val="0"/>
          <w:i w:val="0"/>
          <w:color w:val="000000"/>
          <w:sz w:val="24"/>
        </w:rPr>
        <w:t>Hallazgo preliminar del control 5.1 redactado por el modelo local con la plantilla de la skill.</w:t>
      </w:r>
    </w:p>
    <w:p>
      <w:pPr>
        <w:spacing w:after="120"/>
        <w:ind w:left="0"/>
        <w:jc w:val="both"/>
      </w:pPr>
      <w:r>
        <w:rPr>
          <w:rFonts w:ascii="Times New Roman" w:hAnsi="Times New Roman" w:eastAsia="Times New Roman"/>
          <w:b w:val="0"/>
          <w:i w:val="0"/>
          <w:color w:val="000000"/>
          <w:sz w:val="24"/>
        </w:rPr>
        <w:t>La pestaña Asistente (Figura 8) responde preguntas libres y muestra las fuentes que recuperó FAISS para cada respuesta.</w:t>
      </w:r>
    </w:p>
    <w:p>
      <w:pPr>
        <w:keepNext/>
        <w:spacing w:before="120" w:after="60"/>
        <w:jc w:val="center"/>
      </w:pPr>
      <w:r>
        <w:drawing>
          <wp:inline xmlns:a="http://schemas.openxmlformats.org/drawingml/2006/main" xmlns:pic="http://schemas.openxmlformats.org/drawingml/2006/picture">
            <wp:extent cx="5040000" cy="2978182"/>
            <wp:docPr id="8" name="Picture 8"/>
            <wp:cNvGraphicFramePr>
              <a:graphicFrameLocks noChangeAspect="1"/>
            </wp:cNvGraphicFramePr>
            <a:graphic>
              <a:graphicData uri="http://schemas.openxmlformats.org/drawingml/2006/picture">
                <pic:pic>
                  <pic:nvPicPr>
                    <pic:cNvPr id="0" name="app_asistente.jpg"/>
                    <pic:cNvPicPr/>
                  </pic:nvPicPr>
                  <pic:blipFill>
                    <a:blip r:embed="rId16"/>
                    <a:stretch>
                      <a:fillRect/>
                    </a:stretch>
                  </pic:blipFill>
                  <pic:spPr>
                    <a:xfrm>
                      <a:off x="0" y="0"/>
                      <a:ext cx="5040000" cy="2978182"/>
                    </a:xfrm>
                    <a:prstGeom prst="rect"/>
                  </pic:spPr>
                </pic:pic>
              </a:graphicData>
            </a:graphic>
          </wp:inline>
        </w:drawing>
      </w:r>
    </w:p>
    <w:p>
      <w:pPr>
        <w:pStyle w:val="Caption"/>
      </w:pPr>
      <w:r>
        <w:rPr>
          <w:rFonts w:ascii="Times New Roman" w:hAnsi="Times New Roman" w:eastAsia="Times New Roman"/>
          <w:b/>
          <w:i w:val="0"/>
          <w:color w:val="000000"/>
          <w:sz w:val="24"/>
        </w:rPr>
        <w:t xml:space="preserve">Figura 8. </w:t>
      </w:r>
      <w:r>
        <w:rPr>
          <w:rFonts w:ascii="Times New Roman" w:hAnsi="Times New Roman" w:eastAsia="Times New Roman"/>
          <w:b w:val="0"/>
          <w:i w:val="0"/>
          <w:color w:val="000000"/>
          <w:sz w:val="24"/>
        </w:rPr>
        <w:t>Pestaña Asistente: respuesta con la alerta de integridad primero y las fuentes recuperadas por FAISS.</w:t>
      </w:r>
    </w:p>
    <w:p>
      <w:pPr>
        <w:pStyle w:val="Heading2"/>
      </w:pPr>
      <w:r>
        <w:rPr>
          <w:rFonts w:ascii="Times New Roman" w:hAnsi="Times New Roman" w:eastAsia="Times New Roman"/>
          <w:b/>
          <w:i w:val="0"/>
          <w:color w:val="000000"/>
          <w:sz w:val="24"/>
        </w:rPr>
        <w:t>7.6. Decisiones para un modelo pequeño</w:t>
      </w:r>
    </w:p>
    <w:p>
      <w:pPr>
        <w:spacing w:after="120"/>
        <w:ind w:left="0"/>
        <w:jc w:val="both"/>
      </w:pPr>
      <w:r>
        <w:rPr>
          <w:rFonts w:ascii="Times New Roman" w:hAnsi="Times New Roman" w:eastAsia="Times New Roman"/>
          <w:b w:val="0"/>
          <w:i w:val="0"/>
          <w:color w:val="000000"/>
          <w:sz w:val="24"/>
        </w:rPr>
        <w:t>Un modelo de 7B ejecutado en local es menos fiable que uno grande en la nube. Por eso todo lo que puede expresarse como regla lo calcula la aplicación y se le entrega hecho al modelo, que solo redacta:</w:t>
      </w:r>
    </w:p>
    <w:p>
      <w:pPr>
        <w:pStyle w:val="ListBullet"/>
        <w:spacing w:after="60" w:line="240" w:lineRule="auto"/>
        <w:ind w:left="567" w:hanging="283"/>
        <w:jc w:val="both"/>
      </w:pPr>
      <w:r>
        <w:rPr>
          <w:rFonts w:ascii="Times New Roman" w:hAnsi="Times New Roman" w:eastAsia="Times New Roman"/>
          <w:b/>
          <w:i w:val="0"/>
          <w:color w:val="000000"/>
          <w:sz w:val="24"/>
        </w:rPr>
        <w:t>Alerta de integridad</w:t>
      </w:r>
      <w:r>
        <w:rPr>
          <w:rFonts w:ascii="Times New Roman" w:hAnsi="Times New Roman" w:eastAsia="Times New Roman"/>
          <w:b w:val="0"/>
          <w:i w:val="0"/>
          <w:color w:val="000000"/>
          <w:sz w:val="24"/>
        </w:rPr>
        <w:t>: la aplicación la redacta con las evidencias alteradas y los controles que afectan, la coloca primera en el contexto e indica al modelo que empiece por ella.</w:t>
      </w:r>
    </w:p>
    <w:p>
      <w:pPr>
        <w:pStyle w:val="ListBullet"/>
        <w:spacing w:after="60" w:line="240" w:lineRule="auto"/>
        <w:ind w:left="567" w:hanging="283"/>
        <w:jc w:val="both"/>
      </w:pPr>
      <w:r>
        <w:rPr>
          <w:rFonts w:ascii="Times New Roman" w:hAnsi="Times New Roman" w:eastAsia="Times New Roman"/>
          <w:b/>
          <w:i w:val="0"/>
          <w:color w:val="000000"/>
          <w:sz w:val="24"/>
        </w:rPr>
        <w:t>Controles críticos no cubiertos</w:t>
      </w:r>
      <w:r>
        <w:rPr>
          <w:rFonts w:ascii="Times New Roman" w:hAnsi="Times New Roman" w:eastAsia="Times New Roman"/>
          <w:b w:val="0"/>
          <w:i w:val="0"/>
          <w:color w:val="000000"/>
          <w:sz w:val="24"/>
        </w:rPr>
        <w:t>: se calculan cruzando la matriz con la lista de críticos de criterios_evidencia.md; el modelo los copia.</w:t>
      </w:r>
    </w:p>
    <w:p>
      <w:pPr>
        <w:pStyle w:val="ListBullet"/>
        <w:spacing w:after="60" w:line="240" w:lineRule="auto"/>
        <w:ind w:left="567" w:hanging="283"/>
        <w:jc w:val="both"/>
      </w:pPr>
      <w:r>
        <w:rPr>
          <w:rFonts w:ascii="Times New Roman" w:hAnsi="Times New Roman" w:eastAsia="Times New Roman"/>
          <w:b/>
          <w:i w:val="0"/>
          <w:color w:val="000000"/>
          <w:sz w:val="24"/>
        </w:rPr>
        <w:t>Clasificación del hallazgo y evidencias revisadas</w:t>
      </w:r>
      <w:r>
        <w:rPr>
          <w:rFonts w:ascii="Times New Roman" w:hAnsi="Times New Roman" w:eastAsia="Times New Roman"/>
          <w:b w:val="0"/>
          <w:i w:val="0"/>
          <w:color w:val="000000"/>
          <w:sz w:val="24"/>
        </w:rPr>
        <w:t>: las fija la regla de criterios_evidencia.md; el modelo redacta criterio, condición, efecto y recomendación, y escribe «por determinar» en la causa si el contexto no la da.</w:t>
      </w:r>
    </w:p>
    <w:p>
      <w:pPr>
        <w:pStyle w:val="ListBullet"/>
        <w:spacing w:after="60" w:line="240" w:lineRule="auto"/>
        <w:ind w:left="567" w:hanging="283"/>
        <w:jc w:val="both"/>
      </w:pPr>
      <w:r>
        <w:rPr>
          <w:rFonts w:ascii="Times New Roman" w:hAnsi="Times New Roman" w:eastAsia="Times New Roman"/>
          <w:b/>
          <w:i w:val="0"/>
          <w:color w:val="000000"/>
          <w:sz w:val="24"/>
        </w:rPr>
        <w:t>Clasificación de evidencias</w:t>
      </w:r>
      <w:r>
        <w:rPr>
          <w:rFonts w:ascii="Times New Roman" w:hAnsi="Times New Roman" w:eastAsia="Times New Roman"/>
          <w:b w:val="0"/>
          <w:i w:val="0"/>
          <w:color w:val="000000"/>
          <w:sz w:val="24"/>
        </w:rPr>
        <w:t>: el modelo razona primero la justificación y luego elige entre los 33 controles del catálogo, con los candidatos de FAISS como pista; si la justificación nombra un control distinto del elegido, prevalece el nombrado.</w:t>
      </w:r>
    </w:p>
    <w:p>
      <w:pPr>
        <w:pStyle w:val="ListBullet"/>
        <w:spacing w:after="60" w:line="240" w:lineRule="auto"/>
        <w:ind w:left="567" w:hanging="283"/>
        <w:jc w:val="both"/>
      </w:pPr>
      <w:r>
        <w:rPr>
          <w:rFonts w:ascii="Times New Roman" w:hAnsi="Times New Roman" w:eastAsia="Times New Roman"/>
          <w:b/>
          <w:i w:val="0"/>
          <w:color w:val="000000"/>
          <w:sz w:val="24"/>
        </w:rPr>
        <w:t>Revisión humana</w:t>
      </w:r>
      <w:r>
        <w:rPr>
          <w:rFonts w:ascii="Times New Roman" w:hAnsi="Times New Roman" w:eastAsia="Times New Roman"/>
          <w:b w:val="0"/>
          <w:i w:val="0"/>
          <w:color w:val="000000"/>
          <w:sz w:val="24"/>
        </w:rPr>
        <w:t>: nada se registra sin que el auditor confirme la propuesta y todo hallazgo sale marcado como preliminar.</w:t>
      </w:r>
    </w:p>
    <w:p>
      <w:pPr>
        <w:spacing w:after="120"/>
        <w:ind w:left="0"/>
        <w:jc w:val="both"/>
      </w:pPr>
      <w:r>
        <w:rPr>
          <w:rFonts w:ascii="Times New Roman" w:hAnsi="Times New Roman" w:eastAsia="Times New Roman"/>
          <w:b w:val="0"/>
          <w:i w:val="0"/>
          <w:color w:val="000000"/>
          <w:sz w:val="24"/>
        </w:rPr>
        <w:t>Estas decisiones se tomaron a partir de los casos de prueba: cada error observado en el modelo (contar mal, mezclar controles, inventar la causa) se resolvió moviendo esa parte al código.</w:t>
      </w:r>
    </w:p>
    <w:p>
      <w:pPr>
        <w:pStyle w:val="Heading1"/>
      </w:pPr>
      <w:r>
        <w:rPr>
          <w:rFonts w:ascii="Times New Roman" w:hAnsi="Times New Roman" w:eastAsia="Times New Roman"/>
          <w:b/>
          <w:i w:val="0"/>
          <w:color w:val="000000"/>
          <w:sz w:val="24"/>
        </w:rPr>
        <w:t>8. Pruebas y resultados</w:t>
      </w:r>
    </w:p>
    <w:p>
      <w:pPr>
        <w:pStyle w:val="Heading2"/>
      </w:pPr>
      <w:r>
        <w:rPr>
          <w:rFonts w:ascii="Times New Roman" w:hAnsi="Times New Roman" w:eastAsia="Times New Roman"/>
          <w:b/>
          <w:i w:val="0"/>
          <w:color w:val="000000"/>
          <w:sz w:val="24"/>
        </w:rPr>
        <w:t>8.1. Caso de estudio</w:t>
      </w:r>
    </w:p>
    <w:p>
      <w:pPr>
        <w:spacing w:after="120"/>
        <w:ind w:left="0"/>
        <w:jc w:val="both"/>
      </w:pPr>
      <w:r>
        <w:rPr>
          <w:rFonts w:ascii="Times New Roman" w:hAnsi="Times New Roman" w:eastAsia="Times New Roman"/>
          <w:b w:val="0"/>
          <w:i w:val="0"/>
          <w:color w:val="000000"/>
          <w:sz w:val="24"/>
        </w:rPr>
        <w:t>Se usó una empresa ficticia, ClinData S.A.C., clínica que actúa como responsable del tratamiento (historia clínica electrónica, telemedicina, planillas y marketing). Se prepararon ocho evidencias y una SoA que excluye A.1.5.4 por no haber transferencias internacionales. El guion ejecutar_demo.py registra las evidencias, altera a propósito el acta de revisión por la dirección después de archivarla y genera la matriz con fecha de corte 2026-10-01 (Figura 9). La aplicación web carga ese mismo expediente con cargar_demo.py.</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8"/>
        <w:gridCol w:w="2268"/>
        <w:gridCol w:w="2268"/>
        <w:gridCol w:w="2268"/>
      </w:tblGrid>
      <w:tr>
        <w:trPr>
          <w:tblHeader w:val="true"/>
        </w:trPr>
        <w:tc>
          <w:tcPr>
            <w:tcW w:type="dxa" w:w="1134"/>
          </w:tcPr>
          <w:p>
            <w:pPr>
              <w:spacing w:before="0" w:after="0" w:line="240" w:lineRule="auto"/>
              <w:jc w:val="left"/>
            </w:pPr>
            <w:r>
              <w:rPr>
                <w:rFonts w:ascii="Times New Roman" w:hAnsi="Times New Roman" w:eastAsia="Times New Roman"/>
                <w:b/>
                <w:i w:val="0"/>
                <w:color w:val="000000"/>
                <w:sz w:val="24"/>
              </w:rPr>
              <w:t>ID</w:t>
            </w:r>
          </w:p>
        </w:tc>
        <w:tc>
          <w:tcPr>
            <w:tcW w:type="dxa" w:w="4252"/>
          </w:tcPr>
          <w:p>
            <w:pPr>
              <w:spacing w:before="0" w:after="0" w:line="240" w:lineRule="auto"/>
              <w:jc w:val="left"/>
            </w:pPr>
            <w:r>
              <w:rPr>
                <w:rFonts w:ascii="Times New Roman" w:hAnsi="Times New Roman" w:eastAsia="Times New Roman"/>
                <w:b/>
                <w:i w:val="0"/>
                <w:color w:val="000000"/>
                <w:sz w:val="24"/>
              </w:rPr>
              <w:t>Evidencia</w:t>
            </w:r>
          </w:p>
        </w:tc>
        <w:tc>
          <w:tcPr>
            <w:tcW w:type="dxa" w:w="2098"/>
          </w:tcPr>
          <w:p>
            <w:pPr>
              <w:spacing w:before="0" w:after="0" w:line="240" w:lineRule="auto"/>
              <w:jc w:val="left"/>
            </w:pPr>
            <w:r>
              <w:rPr>
                <w:rFonts w:ascii="Times New Roman" w:hAnsi="Times New Roman" w:eastAsia="Times New Roman"/>
                <w:b/>
                <w:i w:val="0"/>
                <w:color w:val="000000"/>
                <w:sz w:val="24"/>
              </w:rPr>
              <w:t>Controles</w:t>
            </w:r>
          </w:p>
        </w:tc>
        <w:tc>
          <w:tcPr>
            <w:tcW w:type="dxa" w:w="1587"/>
          </w:tcPr>
          <w:p>
            <w:pPr>
              <w:spacing w:before="0" w:after="0" w:line="240" w:lineRule="auto"/>
              <w:jc w:val="left"/>
            </w:pPr>
            <w:r>
              <w:rPr>
                <w:rFonts w:ascii="Times New Roman" w:hAnsi="Times New Roman" w:eastAsia="Times New Roman"/>
                <w:b/>
                <w:i w:val="0"/>
                <w:color w:val="000000"/>
                <w:sz w:val="24"/>
              </w:rPr>
              <w:t>Fecha</w:t>
            </w:r>
          </w:p>
        </w:tc>
      </w:tr>
      <w:tr>
        <w:tc>
          <w:tcPr>
            <w:tcW w:type="dxa" w:w="1134"/>
          </w:tcPr>
          <w:p>
            <w:pPr>
              <w:spacing w:before="0" w:after="0" w:line="240" w:lineRule="auto"/>
              <w:jc w:val="left"/>
            </w:pPr>
            <w:r>
              <w:rPr>
                <w:rFonts w:ascii="Times New Roman" w:hAnsi="Times New Roman" w:eastAsia="Times New Roman"/>
                <w:b w:val="0"/>
                <w:i w:val="0"/>
                <w:color w:val="000000"/>
                <w:sz w:val="24"/>
              </w:rPr>
              <w:t>EV-0001</w:t>
            </w:r>
          </w:p>
        </w:tc>
        <w:tc>
          <w:tcPr>
            <w:tcW w:type="dxa" w:w="4252"/>
          </w:tcPr>
          <w:p>
            <w:pPr>
              <w:spacing w:before="0" w:after="0" w:line="240" w:lineRule="auto"/>
              <w:jc w:val="left"/>
            </w:pPr>
            <w:r>
              <w:rPr>
                <w:rFonts w:ascii="Times New Roman" w:hAnsi="Times New Roman" w:eastAsia="Times New Roman"/>
                <w:b w:val="0"/>
                <w:i w:val="0"/>
                <w:color w:val="000000"/>
                <w:sz w:val="24"/>
              </w:rPr>
              <w:t>Política de privacidad v2.0</w:t>
            </w:r>
          </w:p>
        </w:tc>
        <w:tc>
          <w:tcPr>
            <w:tcW w:type="dxa" w:w="2098"/>
          </w:tcPr>
          <w:p>
            <w:pPr>
              <w:spacing w:before="0" w:after="0" w:line="240" w:lineRule="auto"/>
              <w:jc w:val="left"/>
            </w:pPr>
            <w:r>
              <w:rPr>
                <w:rFonts w:ascii="Times New Roman" w:hAnsi="Times New Roman" w:eastAsia="Times New Roman"/>
                <w:b w:val="0"/>
                <w:i w:val="0"/>
                <w:color w:val="000000"/>
                <w:sz w:val="24"/>
              </w:rPr>
              <w:t>5.2</w:t>
            </w:r>
          </w:p>
        </w:tc>
        <w:tc>
          <w:tcPr>
            <w:tcW w:type="dxa" w:w="1587"/>
          </w:tcPr>
          <w:p>
            <w:pPr>
              <w:spacing w:before="0" w:after="0" w:line="240" w:lineRule="auto"/>
              <w:jc w:val="left"/>
            </w:pPr>
            <w:r>
              <w:rPr>
                <w:rFonts w:ascii="Times New Roman" w:hAnsi="Times New Roman" w:eastAsia="Times New Roman"/>
                <w:b w:val="0"/>
                <w:i w:val="0"/>
                <w:color w:val="000000"/>
                <w:sz w:val="24"/>
              </w:rPr>
              <w:t>2026-02-10</w:t>
            </w:r>
          </w:p>
        </w:tc>
      </w:tr>
      <w:tr>
        <w:tc>
          <w:tcPr>
            <w:tcW w:type="dxa" w:w="1134"/>
          </w:tcPr>
          <w:p>
            <w:pPr>
              <w:spacing w:before="0" w:after="0" w:line="240" w:lineRule="auto"/>
              <w:jc w:val="left"/>
            </w:pPr>
            <w:r>
              <w:rPr>
                <w:rFonts w:ascii="Times New Roman" w:hAnsi="Times New Roman" w:eastAsia="Times New Roman"/>
                <w:b w:val="0"/>
                <w:i w:val="0"/>
                <w:color w:val="000000"/>
                <w:sz w:val="24"/>
              </w:rPr>
              <w:t>EV-0002</w:t>
            </w:r>
          </w:p>
        </w:tc>
        <w:tc>
          <w:tcPr>
            <w:tcW w:type="dxa" w:w="4252"/>
          </w:tcPr>
          <w:p>
            <w:pPr>
              <w:spacing w:before="0" w:after="0" w:line="240" w:lineRule="auto"/>
              <w:jc w:val="left"/>
            </w:pPr>
            <w:r>
              <w:rPr>
                <w:rFonts w:ascii="Times New Roman" w:hAnsi="Times New Roman" w:eastAsia="Times New Roman"/>
                <w:b w:val="0"/>
                <w:i w:val="0"/>
                <w:color w:val="000000"/>
                <w:sz w:val="24"/>
              </w:rPr>
              <w:t>Registro de formación en privacidad 2026</w:t>
            </w:r>
          </w:p>
        </w:tc>
        <w:tc>
          <w:tcPr>
            <w:tcW w:type="dxa" w:w="2098"/>
          </w:tcPr>
          <w:p>
            <w:pPr>
              <w:spacing w:before="0" w:after="0" w:line="240" w:lineRule="auto"/>
              <w:jc w:val="left"/>
            </w:pPr>
            <w:r>
              <w:rPr>
                <w:rFonts w:ascii="Times New Roman" w:hAnsi="Times New Roman" w:eastAsia="Times New Roman"/>
                <w:b w:val="0"/>
                <w:i w:val="0"/>
                <w:color w:val="000000"/>
                <w:sz w:val="24"/>
              </w:rPr>
              <w:t>A.3.17, 7.2</w:t>
            </w:r>
          </w:p>
        </w:tc>
        <w:tc>
          <w:tcPr>
            <w:tcW w:type="dxa" w:w="1587"/>
          </w:tcPr>
          <w:p>
            <w:pPr>
              <w:spacing w:before="0" w:after="0" w:line="240" w:lineRule="auto"/>
              <w:jc w:val="left"/>
            </w:pPr>
            <w:r>
              <w:rPr>
                <w:rFonts w:ascii="Times New Roman" w:hAnsi="Times New Roman" w:eastAsia="Times New Roman"/>
                <w:b w:val="0"/>
                <w:i w:val="0"/>
                <w:color w:val="000000"/>
                <w:sz w:val="24"/>
              </w:rPr>
              <w:t>2026-06-30</w:t>
            </w:r>
          </w:p>
        </w:tc>
      </w:tr>
      <w:tr>
        <w:tc>
          <w:tcPr>
            <w:tcW w:type="dxa" w:w="1134"/>
          </w:tcPr>
          <w:p>
            <w:pPr>
              <w:spacing w:before="0" w:after="0" w:line="240" w:lineRule="auto"/>
              <w:jc w:val="left"/>
            </w:pPr>
            <w:r>
              <w:rPr>
                <w:rFonts w:ascii="Times New Roman" w:hAnsi="Times New Roman" w:eastAsia="Times New Roman"/>
                <w:b w:val="0"/>
                <w:i w:val="0"/>
                <w:color w:val="000000"/>
                <w:sz w:val="24"/>
              </w:rPr>
              <w:t>EV-0003</w:t>
            </w:r>
          </w:p>
        </w:tc>
        <w:tc>
          <w:tcPr>
            <w:tcW w:type="dxa" w:w="4252"/>
          </w:tcPr>
          <w:p>
            <w:pPr>
              <w:spacing w:before="0" w:after="0" w:line="240" w:lineRule="auto"/>
              <w:jc w:val="left"/>
            </w:pPr>
            <w:r>
              <w:rPr>
                <w:rFonts w:ascii="Times New Roman" w:hAnsi="Times New Roman" w:eastAsia="Times New Roman"/>
                <w:b w:val="0"/>
                <w:i w:val="0"/>
                <w:color w:val="000000"/>
                <w:sz w:val="24"/>
              </w:rPr>
              <w:t>Registro de actividades de tratamiento 2026</w:t>
            </w:r>
          </w:p>
        </w:tc>
        <w:tc>
          <w:tcPr>
            <w:tcW w:type="dxa" w:w="2098"/>
          </w:tcPr>
          <w:p>
            <w:pPr>
              <w:spacing w:before="0" w:after="0" w:line="240" w:lineRule="auto"/>
              <w:jc w:val="left"/>
            </w:pPr>
            <w:r>
              <w:rPr>
                <w:rFonts w:ascii="Times New Roman" w:hAnsi="Times New Roman" w:eastAsia="Times New Roman"/>
                <w:b w:val="0"/>
                <w:i w:val="0"/>
                <w:color w:val="000000"/>
                <w:sz w:val="24"/>
              </w:rPr>
              <w:t>A.1.2.2, A.1.2.9</w:t>
            </w:r>
          </w:p>
        </w:tc>
        <w:tc>
          <w:tcPr>
            <w:tcW w:type="dxa" w:w="1587"/>
          </w:tcPr>
          <w:p>
            <w:pPr>
              <w:spacing w:before="0" w:after="0" w:line="240" w:lineRule="auto"/>
              <w:jc w:val="left"/>
            </w:pPr>
            <w:r>
              <w:rPr>
                <w:rFonts w:ascii="Times New Roman" w:hAnsi="Times New Roman" w:eastAsia="Times New Roman"/>
                <w:b w:val="0"/>
                <w:i w:val="0"/>
                <w:color w:val="000000"/>
                <w:sz w:val="24"/>
              </w:rPr>
              <w:t>2026-04-01</w:t>
            </w:r>
          </w:p>
        </w:tc>
      </w:tr>
      <w:tr>
        <w:tc>
          <w:tcPr>
            <w:tcW w:type="dxa" w:w="1134"/>
          </w:tcPr>
          <w:p>
            <w:pPr>
              <w:spacing w:before="0" w:after="0" w:line="240" w:lineRule="auto"/>
              <w:jc w:val="left"/>
            </w:pPr>
            <w:r>
              <w:rPr>
                <w:rFonts w:ascii="Times New Roman" w:hAnsi="Times New Roman" w:eastAsia="Times New Roman"/>
                <w:b w:val="0"/>
                <w:i w:val="0"/>
                <w:color w:val="000000"/>
                <w:sz w:val="24"/>
              </w:rPr>
              <w:t>EV-0004</w:t>
            </w:r>
          </w:p>
        </w:tc>
        <w:tc>
          <w:tcPr>
            <w:tcW w:type="dxa" w:w="4252"/>
          </w:tcPr>
          <w:p>
            <w:pPr>
              <w:spacing w:before="0" w:after="0" w:line="240" w:lineRule="auto"/>
              <w:jc w:val="left"/>
            </w:pPr>
            <w:r>
              <w:rPr>
                <w:rFonts w:ascii="Times New Roman" w:hAnsi="Times New Roman" w:eastAsia="Times New Roman"/>
                <w:b w:val="0"/>
                <w:i w:val="0"/>
                <w:color w:val="000000"/>
                <w:sz w:val="24"/>
              </w:rPr>
              <w:t>DPIA del servicio de telemedicina</w:t>
            </w:r>
          </w:p>
        </w:tc>
        <w:tc>
          <w:tcPr>
            <w:tcW w:type="dxa" w:w="2098"/>
          </w:tcPr>
          <w:p>
            <w:pPr>
              <w:spacing w:before="0" w:after="0" w:line="240" w:lineRule="auto"/>
              <w:jc w:val="left"/>
            </w:pPr>
            <w:r>
              <w:rPr>
                <w:rFonts w:ascii="Times New Roman" w:hAnsi="Times New Roman" w:eastAsia="Times New Roman"/>
                <w:b w:val="0"/>
                <w:i w:val="0"/>
                <w:color w:val="000000"/>
                <w:sz w:val="24"/>
              </w:rPr>
              <w:t>A.1.2.6</w:t>
            </w:r>
          </w:p>
        </w:tc>
        <w:tc>
          <w:tcPr>
            <w:tcW w:type="dxa" w:w="1587"/>
          </w:tcPr>
          <w:p>
            <w:pPr>
              <w:spacing w:before="0" w:after="0" w:line="240" w:lineRule="auto"/>
              <w:jc w:val="left"/>
            </w:pPr>
            <w:r>
              <w:rPr>
                <w:rFonts w:ascii="Times New Roman" w:hAnsi="Times New Roman" w:eastAsia="Times New Roman"/>
                <w:b w:val="0"/>
                <w:i w:val="0"/>
                <w:color w:val="000000"/>
                <w:sz w:val="24"/>
              </w:rPr>
              <w:t>2026-05-20</w:t>
            </w:r>
          </w:p>
        </w:tc>
      </w:tr>
      <w:tr>
        <w:tc>
          <w:tcPr>
            <w:tcW w:type="dxa" w:w="1134"/>
          </w:tcPr>
          <w:p>
            <w:pPr>
              <w:spacing w:before="0" w:after="0" w:line="240" w:lineRule="auto"/>
              <w:jc w:val="left"/>
            </w:pPr>
            <w:r>
              <w:rPr>
                <w:rFonts w:ascii="Times New Roman" w:hAnsi="Times New Roman" w:eastAsia="Times New Roman"/>
                <w:b w:val="0"/>
                <w:i w:val="0"/>
                <w:color w:val="000000"/>
                <w:sz w:val="24"/>
              </w:rPr>
              <w:t>EV-0005</w:t>
            </w:r>
          </w:p>
        </w:tc>
        <w:tc>
          <w:tcPr>
            <w:tcW w:type="dxa" w:w="4252"/>
          </w:tcPr>
          <w:p>
            <w:pPr>
              <w:spacing w:before="0" w:after="0" w:line="240" w:lineRule="auto"/>
              <w:jc w:val="left"/>
            </w:pPr>
            <w:r>
              <w:rPr>
                <w:rFonts w:ascii="Times New Roman" w:hAnsi="Times New Roman" w:eastAsia="Times New Roman"/>
                <w:b w:val="0"/>
                <w:i w:val="0"/>
                <w:color w:val="000000"/>
                <w:sz w:val="24"/>
              </w:rPr>
              <w:t>Procedimiento de gestión de incidentes</w:t>
            </w:r>
          </w:p>
        </w:tc>
        <w:tc>
          <w:tcPr>
            <w:tcW w:type="dxa" w:w="2098"/>
          </w:tcPr>
          <w:p>
            <w:pPr>
              <w:spacing w:before="0" w:after="0" w:line="240" w:lineRule="auto"/>
              <w:jc w:val="left"/>
            </w:pPr>
            <w:r>
              <w:rPr>
                <w:rFonts w:ascii="Times New Roman" w:hAnsi="Times New Roman" w:eastAsia="Times New Roman"/>
                <w:b w:val="0"/>
                <w:i w:val="0"/>
                <w:color w:val="000000"/>
                <w:sz w:val="24"/>
              </w:rPr>
              <w:t>A.3.11</w:t>
            </w:r>
          </w:p>
        </w:tc>
        <w:tc>
          <w:tcPr>
            <w:tcW w:type="dxa" w:w="1587"/>
          </w:tcPr>
          <w:p>
            <w:pPr>
              <w:spacing w:before="0" w:after="0" w:line="240" w:lineRule="auto"/>
              <w:jc w:val="left"/>
            </w:pPr>
            <w:r>
              <w:rPr>
                <w:rFonts w:ascii="Times New Roman" w:hAnsi="Times New Roman" w:eastAsia="Times New Roman"/>
                <w:b w:val="0"/>
                <w:i w:val="0"/>
                <w:color w:val="000000"/>
                <w:sz w:val="24"/>
              </w:rPr>
              <w:t>2026-01-15</w:t>
            </w:r>
          </w:p>
        </w:tc>
      </w:tr>
      <w:tr>
        <w:tc>
          <w:tcPr>
            <w:tcW w:type="dxa" w:w="1134"/>
          </w:tcPr>
          <w:p>
            <w:pPr>
              <w:spacing w:before="0" w:after="0" w:line="240" w:lineRule="auto"/>
              <w:jc w:val="left"/>
            </w:pPr>
            <w:r>
              <w:rPr>
                <w:rFonts w:ascii="Times New Roman" w:hAnsi="Times New Roman" w:eastAsia="Times New Roman"/>
                <w:b w:val="0"/>
                <w:i w:val="0"/>
                <w:color w:val="000000"/>
                <w:sz w:val="24"/>
              </w:rPr>
              <w:t>EV-0006</w:t>
            </w:r>
          </w:p>
        </w:tc>
        <w:tc>
          <w:tcPr>
            <w:tcW w:type="dxa" w:w="4252"/>
          </w:tcPr>
          <w:p>
            <w:pPr>
              <w:spacing w:before="0" w:after="0" w:line="240" w:lineRule="auto"/>
              <w:jc w:val="left"/>
            </w:pPr>
            <w:r>
              <w:rPr>
                <w:rFonts w:ascii="Times New Roman" w:hAnsi="Times New Roman" w:eastAsia="Times New Roman"/>
                <w:b w:val="0"/>
                <w:i w:val="0"/>
                <w:color w:val="000000"/>
                <w:sz w:val="24"/>
              </w:rPr>
              <w:t>Informe de auditoría interna 2024</w:t>
            </w:r>
          </w:p>
        </w:tc>
        <w:tc>
          <w:tcPr>
            <w:tcW w:type="dxa" w:w="2098"/>
          </w:tcPr>
          <w:p>
            <w:pPr>
              <w:spacing w:before="0" w:after="0" w:line="240" w:lineRule="auto"/>
              <w:jc w:val="left"/>
            </w:pPr>
            <w:r>
              <w:rPr>
                <w:rFonts w:ascii="Times New Roman" w:hAnsi="Times New Roman" w:eastAsia="Times New Roman"/>
                <w:b w:val="0"/>
                <w:i w:val="0"/>
                <w:color w:val="000000"/>
                <w:sz w:val="24"/>
              </w:rPr>
              <w:t>9.2</w:t>
            </w:r>
          </w:p>
        </w:tc>
        <w:tc>
          <w:tcPr>
            <w:tcW w:type="dxa" w:w="1587"/>
          </w:tcPr>
          <w:p>
            <w:pPr>
              <w:spacing w:before="0" w:after="0" w:line="240" w:lineRule="auto"/>
              <w:jc w:val="left"/>
            </w:pPr>
            <w:r>
              <w:rPr>
                <w:rFonts w:ascii="Times New Roman" w:hAnsi="Times New Roman" w:eastAsia="Times New Roman"/>
                <w:b w:val="0"/>
                <w:i w:val="0"/>
                <w:color w:val="000000"/>
                <w:sz w:val="24"/>
              </w:rPr>
              <w:t>2024-11-20</w:t>
            </w:r>
          </w:p>
        </w:tc>
      </w:tr>
      <w:tr>
        <w:tc>
          <w:tcPr>
            <w:tcW w:type="dxa" w:w="1134"/>
          </w:tcPr>
          <w:p>
            <w:pPr>
              <w:spacing w:before="0" w:after="0" w:line="240" w:lineRule="auto"/>
              <w:jc w:val="left"/>
            </w:pPr>
            <w:r>
              <w:rPr>
                <w:rFonts w:ascii="Times New Roman" w:hAnsi="Times New Roman" w:eastAsia="Times New Roman"/>
                <w:b w:val="0"/>
                <w:i w:val="0"/>
                <w:color w:val="000000"/>
                <w:sz w:val="24"/>
              </w:rPr>
              <w:t>EV-0007</w:t>
            </w:r>
          </w:p>
        </w:tc>
        <w:tc>
          <w:tcPr>
            <w:tcW w:type="dxa" w:w="4252"/>
          </w:tcPr>
          <w:p>
            <w:pPr>
              <w:spacing w:before="0" w:after="0" w:line="240" w:lineRule="auto"/>
              <w:jc w:val="left"/>
            </w:pPr>
            <w:r>
              <w:rPr>
                <w:rFonts w:ascii="Times New Roman" w:hAnsi="Times New Roman" w:eastAsia="Times New Roman"/>
                <w:b w:val="0"/>
                <w:i w:val="0"/>
                <w:color w:val="000000"/>
                <w:sz w:val="24"/>
              </w:rPr>
              <w:t>Acta de revisión por la dirección 01-2026</w:t>
            </w:r>
          </w:p>
        </w:tc>
        <w:tc>
          <w:tcPr>
            <w:tcW w:type="dxa" w:w="2098"/>
          </w:tcPr>
          <w:p>
            <w:pPr>
              <w:spacing w:before="0" w:after="0" w:line="240" w:lineRule="auto"/>
              <w:jc w:val="left"/>
            </w:pPr>
            <w:r>
              <w:rPr>
                <w:rFonts w:ascii="Times New Roman" w:hAnsi="Times New Roman" w:eastAsia="Times New Roman"/>
                <w:b w:val="0"/>
                <w:i w:val="0"/>
                <w:color w:val="000000"/>
                <w:sz w:val="24"/>
              </w:rPr>
              <w:t>9.3, 5.1</w:t>
            </w:r>
          </w:p>
        </w:tc>
        <w:tc>
          <w:tcPr>
            <w:tcW w:type="dxa" w:w="1587"/>
          </w:tcPr>
          <w:p>
            <w:pPr>
              <w:spacing w:before="0" w:after="0" w:line="240" w:lineRule="auto"/>
              <w:jc w:val="left"/>
            </w:pPr>
            <w:r>
              <w:rPr>
                <w:rFonts w:ascii="Times New Roman" w:hAnsi="Times New Roman" w:eastAsia="Times New Roman"/>
                <w:b w:val="0"/>
                <w:i w:val="0"/>
                <w:color w:val="000000"/>
                <w:sz w:val="24"/>
              </w:rPr>
              <w:t>2026-07-10</w:t>
            </w:r>
          </w:p>
        </w:tc>
      </w:tr>
      <w:tr>
        <w:tc>
          <w:tcPr>
            <w:tcW w:type="dxa" w:w="1134"/>
          </w:tcPr>
          <w:p>
            <w:pPr>
              <w:spacing w:before="0" w:after="0" w:line="240" w:lineRule="auto"/>
              <w:jc w:val="left"/>
            </w:pPr>
            <w:r>
              <w:rPr>
                <w:rFonts w:ascii="Times New Roman" w:hAnsi="Times New Roman" w:eastAsia="Times New Roman"/>
                <w:b w:val="0"/>
                <w:i w:val="0"/>
                <w:color w:val="000000"/>
                <w:sz w:val="24"/>
              </w:rPr>
              <w:t>EV-0008</w:t>
            </w:r>
          </w:p>
        </w:tc>
        <w:tc>
          <w:tcPr>
            <w:tcW w:type="dxa" w:w="4252"/>
          </w:tcPr>
          <w:p>
            <w:pPr>
              <w:spacing w:before="0" w:after="0" w:line="240" w:lineRule="auto"/>
              <w:jc w:val="left"/>
            </w:pPr>
            <w:r>
              <w:rPr>
                <w:rFonts w:ascii="Times New Roman" w:hAnsi="Times New Roman" w:eastAsia="Times New Roman"/>
                <w:b w:val="0"/>
                <w:i w:val="0"/>
                <w:color w:val="000000"/>
                <w:sz w:val="24"/>
              </w:rPr>
              <w:t>Log seudonimizado de accesos a PII</w:t>
            </w:r>
          </w:p>
        </w:tc>
        <w:tc>
          <w:tcPr>
            <w:tcW w:type="dxa" w:w="2098"/>
          </w:tcPr>
          <w:p>
            <w:pPr>
              <w:spacing w:before="0" w:after="0" w:line="240" w:lineRule="auto"/>
              <w:jc w:val="left"/>
            </w:pPr>
            <w:r>
              <w:rPr>
                <w:rFonts w:ascii="Times New Roman" w:hAnsi="Times New Roman" w:eastAsia="Times New Roman"/>
                <w:b w:val="0"/>
                <w:i w:val="0"/>
                <w:color w:val="000000"/>
                <w:sz w:val="24"/>
              </w:rPr>
              <w:t>A.3.14</w:t>
            </w:r>
          </w:p>
        </w:tc>
        <w:tc>
          <w:tcPr>
            <w:tcW w:type="dxa" w:w="1587"/>
          </w:tcPr>
          <w:p>
            <w:pPr>
              <w:spacing w:before="0" w:after="0" w:line="240" w:lineRule="auto"/>
              <w:jc w:val="left"/>
            </w:pPr>
            <w:r>
              <w:rPr>
                <w:rFonts w:ascii="Times New Roman" w:hAnsi="Times New Roman" w:eastAsia="Times New Roman"/>
                <w:b w:val="0"/>
                <w:i w:val="0"/>
                <w:color w:val="000000"/>
                <w:sz w:val="24"/>
              </w:rPr>
              <w:t>2026-09-30</w:t>
            </w:r>
          </w:p>
        </w:tc>
      </w:tr>
    </w:tbl>
    <w:p>
      <w:pPr>
        <w:spacing w:before="0" w:after="0" w:line="120" w:lineRule="exact"/>
      </w:pPr>
    </w:p>
    <w:p>
      <w:pPr>
        <w:keepNext/>
        <w:spacing w:before="120" w:after="60"/>
        <w:jc w:val="center"/>
      </w:pPr>
      <w:r>
        <w:drawing>
          <wp:inline xmlns:a="http://schemas.openxmlformats.org/drawingml/2006/main" xmlns:pic="http://schemas.openxmlformats.org/drawingml/2006/picture">
            <wp:extent cx="5356800" cy="2222947"/>
            <wp:docPr id="9" name="Picture 9"/>
            <wp:cNvGraphicFramePr>
              <a:graphicFrameLocks noChangeAspect="1"/>
            </wp:cNvGraphicFramePr>
            <a:graphic>
              <a:graphicData uri="http://schemas.openxmlformats.org/drawingml/2006/picture">
                <pic:pic>
                  <pic:nvPicPr>
                    <pic:cNvPr id="0" name="demo_consola.png"/>
                    <pic:cNvPicPr/>
                  </pic:nvPicPr>
                  <pic:blipFill>
                    <a:blip r:embed="rId17"/>
                    <a:stretch>
                      <a:fillRect/>
                    </a:stretch>
                  </pic:blipFill>
                  <pic:spPr>
                    <a:xfrm>
                      <a:off x="0" y="0"/>
                      <a:ext cx="5356800" cy="2222947"/>
                    </a:xfrm>
                    <a:prstGeom prst="rect"/>
                  </pic:spPr>
                </pic:pic>
              </a:graphicData>
            </a:graphic>
          </wp:inline>
        </w:drawing>
      </w:r>
    </w:p>
    <w:p>
      <w:pPr>
        <w:pStyle w:val="Caption"/>
      </w:pPr>
      <w:r>
        <w:rPr>
          <w:rFonts w:ascii="Times New Roman" w:hAnsi="Times New Roman" w:eastAsia="Times New Roman"/>
          <w:b/>
          <w:i w:val="0"/>
          <w:color w:val="000000"/>
          <w:sz w:val="24"/>
        </w:rPr>
        <w:t xml:space="preserve">Figura 9. </w:t>
      </w:r>
      <w:r>
        <w:rPr>
          <w:rFonts w:ascii="Times New Roman" w:hAnsi="Times New Roman" w:eastAsia="Times New Roman"/>
          <w:b w:val="0"/>
          <w:i w:val="0"/>
          <w:color w:val="000000"/>
          <w:sz w:val="24"/>
        </w:rPr>
        <w:t>Ejecución de la demostración por consola: registro, detección de la evidencia alterada y matriz de cobertura.</w:t>
      </w:r>
    </w:p>
    <w:p>
      <w:pPr>
        <w:pStyle w:val="Heading2"/>
      </w:pPr>
      <w:r>
        <w:rPr>
          <w:rFonts w:ascii="Times New Roman" w:hAnsi="Times New Roman" w:eastAsia="Times New Roman"/>
          <w:b/>
          <w:i w:val="0"/>
          <w:color w:val="000000"/>
          <w:sz w:val="24"/>
        </w:rPr>
        <w:t>8.2. Resultados de la parte determinista</w:t>
      </w:r>
    </w:p>
    <w:p>
      <w:pPr>
        <w:spacing w:after="120"/>
        <w:ind w:left="0"/>
        <w:jc w:val="both"/>
      </w:pPr>
      <w:r>
        <w:rPr>
          <w:rFonts w:ascii="Times New Roman" w:hAnsi="Times New Roman" w:eastAsia="Times New Roman"/>
          <w:b w:val="0"/>
          <w:i w:val="0"/>
          <w:color w:val="000000"/>
          <w:sz w:val="24"/>
        </w:rPr>
        <w:t xml:space="preserve">La verificación detectó la alteración: 7 evidencias íntegras y 1 alterada (EV-0007), con la cadena de custodia íntegra, lo que indica que se modificó el archivo y no el registro. Con el rol de responsable se evaluaron 30 controles, 29 aplicables, y la cobertura automática fue de </w:t>
      </w:r>
      <w:r>
        <w:rPr>
          <w:rFonts w:ascii="Times New Roman" w:hAnsi="Times New Roman" w:eastAsia="Times New Roman"/>
          <w:b/>
          <w:i w:val="0"/>
          <w:color w:val="000000"/>
          <w:sz w:val="24"/>
        </w:rPr>
        <w:t>27,6 %</w:t>
      </w:r>
      <w:r>
        <w:rPr>
          <w:rFonts w:ascii="Times New Roman" w:hAnsi="Times New Roman" w:eastAsia="Times New Roman"/>
          <w:b w:val="0"/>
          <w:i w:val="0"/>
          <w:color w:val="000000"/>
          <w:sz w:val="24"/>
        </w:rPr>
        <w:t>:</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36"/>
        <w:gridCol w:w="4536"/>
      </w:tblGrid>
      <w:tr>
        <w:trPr>
          <w:tblHeader w:val="true"/>
        </w:trPr>
        <w:tc>
          <w:tcPr>
            <w:tcW w:type="dxa" w:w="3402"/>
          </w:tcPr>
          <w:p>
            <w:pPr>
              <w:spacing w:before="0" w:after="0" w:line="240" w:lineRule="auto"/>
              <w:jc w:val="left"/>
            </w:pPr>
            <w:r>
              <w:rPr>
                <w:rFonts w:ascii="Times New Roman" w:hAnsi="Times New Roman" w:eastAsia="Times New Roman"/>
                <w:b/>
                <w:i w:val="0"/>
                <w:color w:val="000000"/>
                <w:sz w:val="24"/>
              </w:rPr>
              <w:t>Estado</w:t>
            </w:r>
          </w:p>
        </w:tc>
        <w:tc>
          <w:tcPr>
            <w:tcW w:type="dxa" w:w="1701"/>
          </w:tcPr>
          <w:p>
            <w:pPr>
              <w:spacing w:before="0" w:after="0" w:line="240" w:lineRule="auto"/>
              <w:jc w:val="left"/>
            </w:pPr>
            <w:r>
              <w:rPr>
                <w:rFonts w:ascii="Times New Roman" w:hAnsi="Times New Roman" w:eastAsia="Times New Roman"/>
                <w:b/>
                <w:i w:val="0"/>
                <w:color w:val="000000"/>
                <w:sz w:val="24"/>
              </w:rPr>
              <w:t>Controles</w:t>
            </w:r>
          </w:p>
        </w:tc>
      </w:tr>
      <w:tr>
        <w:tc>
          <w:tcPr>
            <w:tcW w:type="dxa" w:w="3402"/>
          </w:tcPr>
          <w:p>
            <w:pPr>
              <w:spacing w:before="0" w:after="0" w:line="240" w:lineRule="auto"/>
              <w:jc w:val="left"/>
            </w:pPr>
            <w:r>
              <w:rPr>
                <w:rFonts w:ascii="Times New Roman" w:hAnsi="Times New Roman" w:eastAsia="Times New Roman"/>
                <w:b w:val="0"/>
                <w:i w:val="0"/>
                <w:color w:val="000000"/>
                <w:sz w:val="24"/>
              </w:rPr>
              <w:t>Cubierto</w:t>
            </w:r>
          </w:p>
        </w:tc>
        <w:tc>
          <w:tcPr>
            <w:tcW w:type="dxa" w:w="1701"/>
          </w:tcPr>
          <w:p>
            <w:pPr>
              <w:spacing w:before="0" w:after="0" w:line="240" w:lineRule="auto"/>
              <w:jc w:val="left"/>
            </w:pPr>
            <w:r>
              <w:rPr>
                <w:rFonts w:ascii="Times New Roman" w:hAnsi="Times New Roman" w:eastAsia="Times New Roman"/>
                <w:b w:val="0"/>
                <w:i w:val="0"/>
                <w:color w:val="000000"/>
                <w:sz w:val="24"/>
              </w:rPr>
              <w:t>8</w:t>
            </w:r>
          </w:p>
        </w:tc>
      </w:tr>
      <w:tr>
        <w:tc>
          <w:tcPr>
            <w:tcW w:type="dxa" w:w="3402"/>
          </w:tcPr>
          <w:p>
            <w:pPr>
              <w:spacing w:before="0" w:after="0" w:line="240" w:lineRule="auto"/>
              <w:jc w:val="left"/>
            </w:pPr>
            <w:r>
              <w:rPr>
                <w:rFonts w:ascii="Times New Roman" w:hAnsi="Times New Roman" w:eastAsia="Times New Roman"/>
                <w:b w:val="0"/>
                <w:i w:val="0"/>
                <w:color w:val="000000"/>
                <w:sz w:val="24"/>
              </w:rPr>
              <w:t>Parcial</w:t>
            </w:r>
          </w:p>
        </w:tc>
        <w:tc>
          <w:tcPr>
            <w:tcW w:type="dxa" w:w="1701"/>
          </w:tcPr>
          <w:p>
            <w:pPr>
              <w:spacing w:before="0" w:after="0" w:line="240" w:lineRule="auto"/>
              <w:jc w:val="left"/>
            </w:pPr>
            <w:r>
              <w:rPr>
                <w:rFonts w:ascii="Times New Roman" w:hAnsi="Times New Roman" w:eastAsia="Times New Roman"/>
                <w:b w:val="0"/>
                <w:i w:val="0"/>
                <w:color w:val="000000"/>
                <w:sz w:val="24"/>
              </w:rPr>
              <w:t>0</w:t>
            </w:r>
          </w:p>
        </w:tc>
      </w:tr>
      <w:tr>
        <w:tc>
          <w:tcPr>
            <w:tcW w:type="dxa" w:w="3402"/>
          </w:tcPr>
          <w:p>
            <w:pPr>
              <w:spacing w:before="0" w:after="0" w:line="240" w:lineRule="auto"/>
              <w:jc w:val="left"/>
            </w:pPr>
            <w:r>
              <w:rPr>
                <w:rFonts w:ascii="Times New Roman" w:hAnsi="Times New Roman" w:eastAsia="Times New Roman"/>
                <w:b w:val="0"/>
                <w:i w:val="0"/>
                <w:color w:val="000000"/>
                <w:sz w:val="24"/>
              </w:rPr>
              <w:t>Desactualizada</w:t>
            </w:r>
          </w:p>
        </w:tc>
        <w:tc>
          <w:tcPr>
            <w:tcW w:type="dxa" w:w="1701"/>
          </w:tcPr>
          <w:p>
            <w:pPr>
              <w:spacing w:before="0" w:after="0" w:line="240" w:lineRule="auto"/>
              <w:jc w:val="left"/>
            </w:pPr>
            <w:r>
              <w:rPr>
                <w:rFonts w:ascii="Times New Roman" w:hAnsi="Times New Roman" w:eastAsia="Times New Roman"/>
                <w:b w:val="0"/>
                <w:i w:val="0"/>
                <w:color w:val="000000"/>
                <w:sz w:val="24"/>
              </w:rPr>
              <w:t>1</w:t>
            </w:r>
          </w:p>
        </w:tc>
      </w:tr>
      <w:tr>
        <w:tc>
          <w:tcPr>
            <w:tcW w:type="dxa" w:w="3402"/>
          </w:tcPr>
          <w:p>
            <w:pPr>
              <w:spacing w:before="0" w:after="0" w:line="240" w:lineRule="auto"/>
              <w:jc w:val="left"/>
            </w:pPr>
            <w:r>
              <w:rPr>
                <w:rFonts w:ascii="Times New Roman" w:hAnsi="Times New Roman" w:eastAsia="Times New Roman"/>
                <w:b w:val="0"/>
                <w:i w:val="0"/>
                <w:color w:val="000000"/>
                <w:sz w:val="24"/>
              </w:rPr>
              <w:t>Comprometida</w:t>
            </w:r>
          </w:p>
        </w:tc>
        <w:tc>
          <w:tcPr>
            <w:tcW w:type="dxa" w:w="1701"/>
          </w:tcPr>
          <w:p>
            <w:pPr>
              <w:spacing w:before="0" w:after="0" w:line="240" w:lineRule="auto"/>
              <w:jc w:val="left"/>
            </w:pPr>
            <w:r>
              <w:rPr>
                <w:rFonts w:ascii="Times New Roman" w:hAnsi="Times New Roman" w:eastAsia="Times New Roman"/>
                <w:b w:val="0"/>
                <w:i w:val="0"/>
                <w:color w:val="000000"/>
                <w:sz w:val="24"/>
              </w:rPr>
              <w:t>2</w:t>
            </w:r>
          </w:p>
        </w:tc>
      </w:tr>
      <w:tr>
        <w:tc>
          <w:tcPr>
            <w:tcW w:type="dxa" w:w="3402"/>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18</w:t>
            </w:r>
          </w:p>
        </w:tc>
      </w:tr>
      <w:tr>
        <w:tc>
          <w:tcPr>
            <w:tcW w:type="dxa" w:w="3402"/>
          </w:tcPr>
          <w:p>
            <w:pPr>
              <w:spacing w:before="0" w:after="0" w:line="240" w:lineRule="auto"/>
              <w:jc w:val="left"/>
            </w:pPr>
            <w:r>
              <w:rPr>
                <w:rFonts w:ascii="Times New Roman" w:hAnsi="Times New Roman" w:eastAsia="Times New Roman"/>
                <w:b w:val="0"/>
                <w:i w:val="0"/>
                <w:color w:val="000000"/>
                <w:sz w:val="24"/>
              </w:rPr>
              <w:t>No aplica</w:t>
            </w:r>
          </w:p>
        </w:tc>
        <w:tc>
          <w:tcPr>
            <w:tcW w:type="dxa" w:w="1701"/>
          </w:tcPr>
          <w:p>
            <w:pPr>
              <w:spacing w:before="0" w:after="0" w:line="240" w:lineRule="auto"/>
              <w:jc w:val="left"/>
            </w:pPr>
            <w:r>
              <w:rPr>
                <w:rFonts w:ascii="Times New Roman" w:hAnsi="Times New Roman" w:eastAsia="Times New Roman"/>
                <w:b w:val="0"/>
                <w:i w:val="0"/>
                <w:color w:val="000000"/>
                <w:sz w:val="24"/>
              </w:rPr>
              <w:t>1</w:t>
            </w:r>
          </w:p>
        </w:tc>
      </w:tr>
    </w:tbl>
    <w:p>
      <w:pPr>
        <w:spacing w:before="0" w:after="0" w:line="120" w:lineRule="exact"/>
      </w:pPr>
    </w:p>
    <w:p>
      <w:pPr>
        <w:spacing w:after="120"/>
        <w:ind w:left="0"/>
        <w:jc w:val="both"/>
      </w:pPr>
      <w:r>
        <w:rPr>
          <w:rFonts w:ascii="Times New Roman" w:hAnsi="Times New Roman" w:eastAsia="Times New Roman"/>
          <w:b w:val="0"/>
          <w:i w:val="0"/>
          <w:color w:val="000000"/>
          <w:sz w:val="24"/>
        </w:rPr>
        <w:t>La auditoría interna (9.2) quedó como Desactualizada porque su único informe es de noviembre de 2024, y 5.1 y 9.3 como Comprometida por depender de EV-0007.</w:t>
      </w:r>
    </w:p>
    <w:p>
      <w:pPr>
        <w:spacing w:after="120"/>
        <w:ind w:left="0"/>
        <w:jc w:val="both"/>
      </w:pPr>
      <w:r>
        <w:rPr>
          <w:rFonts w:ascii="Times New Roman" w:hAnsi="Times New Roman" w:eastAsia="Times New Roman"/>
          <w:b w:val="0"/>
          <w:i w:val="0"/>
          <w:color w:val="000000"/>
          <w:sz w:val="24"/>
        </w:rPr>
        <w:t>Se probó por separado un intento de encubrimiento: copiar en el índice el hash del acta alterada. El comando verificar respondió «CADENA ROTA: EV-0007: el índice no coincide con la cadena» y la matriz siguió marcando 5.1 y 9.3 como Comprometida. También se comprobó que el registro rechaza controles que no existen en el catálogo.</w:t>
      </w:r>
    </w:p>
    <w:p>
      <w:pPr>
        <w:pStyle w:val="Heading2"/>
      </w:pPr>
      <w:r>
        <w:rPr>
          <w:rFonts w:ascii="Times New Roman" w:hAnsi="Times New Roman" w:eastAsia="Times New Roman"/>
          <w:b/>
          <w:i w:val="0"/>
          <w:color w:val="000000"/>
          <w:sz w:val="24"/>
        </w:rPr>
        <w:t>8.3. Revisión de pertinencia y hallazgos</w:t>
      </w:r>
    </w:p>
    <w:p>
      <w:pPr>
        <w:spacing w:after="120"/>
        <w:ind w:left="0"/>
        <w:jc w:val="both"/>
      </w:pPr>
      <w:r>
        <w:rPr>
          <w:rFonts w:ascii="Times New Roman" w:hAnsi="Times New Roman" w:eastAsia="Times New Roman"/>
          <w:b w:val="0"/>
          <w:i w:val="0"/>
          <w:color w:val="000000"/>
          <w:sz w:val="24"/>
        </w:rPr>
        <w:t>La revisión manual de pertinencia del paso 4 degradó dos controles que el cálculo automático daba por cubiertos, con lo que la cobertura validada bajó de 27,6 % a 20,7 % (6 de 29), como muestra la Figura 10:</w:t>
      </w:r>
    </w:p>
    <w:p>
      <w:pPr>
        <w:pStyle w:val="ListBullet"/>
        <w:spacing w:after="60" w:line="240" w:lineRule="auto"/>
        <w:ind w:left="567" w:hanging="283"/>
        <w:jc w:val="both"/>
      </w:pPr>
      <w:r>
        <w:rPr>
          <w:rFonts w:ascii="Times New Roman" w:hAnsi="Times New Roman" w:eastAsia="Times New Roman"/>
          <w:b/>
          <w:i w:val="0"/>
          <w:color w:val="000000"/>
          <w:sz w:val="24"/>
        </w:rPr>
        <w:t>A.1.2.6 (DPIA) → Parcial.</w:t>
      </w:r>
      <w:r>
        <w:rPr>
          <w:rFonts w:ascii="Times New Roman" w:hAnsi="Times New Roman" w:eastAsia="Times New Roman"/>
          <w:b w:val="0"/>
          <w:i w:val="0"/>
          <w:color w:val="000000"/>
          <w:sz w:val="24"/>
        </w:rPr>
        <w:t xml:space="preserve"> El RoPA (EV-0003) marca la DPIA como requerida para la historia clínica electrónica y para telemedicina, pero solo existe la de telemedicina (EV-0004).</w:t>
      </w:r>
    </w:p>
    <w:p>
      <w:pPr>
        <w:pStyle w:val="ListBullet"/>
        <w:spacing w:after="60" w:line="240" w:lineRule="auto"/>
        <w:ind w:left="567" w:hanging="283"/>
        <w:jc w:val="both"/>
      </w:pPr>
      <w:r>
        <w:rPr>
          <w:rFonts w:ascii="Times New Roman" w:hAnsi="Times New Roman" w:eastAsia="Times New Roman"/>
          <w:b/>
          <w:i w:val="0"/>
          <w:color w:val="000000"/>
          <w:sz w:val="24"/>
        </w:rPr>
        <w:t>A.3.14 (Protección de registros) → Parcial.</w:t>
      </w:r>
      <w:r>
        <w:rPr>
          <w:rFonts w:ascii="Times New Roman" w:hAnsi="Times New Roman" w:eastAsia="Times New Roman"/>
          <w:b w:val="0"/>
          <w:i w:val="0"/>
          <w:color w:val="000000"/>
          <w:sz w:val="24"/>
        </w:rPr>
        <w:t xml:space="preserve"> El log (EV-0008) prueba que el registro existe, no que esté protegido; falta la configuración de retención e inmutabilidad.</w:t>
      </w:r>
    </w:p>
    <w:p>
      <w:pPr>
        <w:keepNext/>
        <w:spacing w:before="120" w:after="60"/>
        <w:jc w:val="center"/>
      </w:pPr>
      <w:r>
        <w:drawing>
          <wp:inline xmlns:a="http://schemas.openxmlformats.org/drawingml/2006/main" xmlns:pic="http://schemas.openxmlformats.org/drawingml/2006/picture">
            <wp:extent cx="5040000" cy="2658228"/>
            <wp:docPr id="10" name="Picture 10"/>
            <wp:cNvGraphicFramePr>
              <a:graphicFrameLocks noChangeAspect="1"/>
            </wp:cNvGraphicFramePr>
            <a:graphic>
              <a:graphicData uri="http://schemas.openxmlformats.org/drawingml/2006/picture">
                <pic:pic>
                  <pic:nvPicPr>
                    <pic:cNvPr id="0" name="estados_cobertura.png"/>
                    <pic:cNvPicPr/>
                  </pic:nvPicPr>
                  <pic:blipFill>
                    <a:blip r:embed="rId18"/>
                    <a:stretch>
                      <a:fillRect/>
                    </a:stretch>
                  </pic:blipFill>
                  <pic:spPr>
                    <a:xfrm>
                      <a:off x="0" y="0"/>
                      <a:ext cx="5040000" cy="2658228"/>
                    </a:xfrm>
                    <a:prstGeom prst="rect"/>
                  </pic:spPr>
                </pic:pic>
              </a:graphicData>
            </a:graphic>
          </wp:inline>
        </w:drawing>
      </w:r>
    </w:p>
    <w:p>
      <w:pPr>
        <w:pStyle w:val="Caption"/>
      </w:pPr>
      <w:r>
        <w:rPr>
          <w:rFonts w:ascii="Times New Roman" w:hAnsi="Times New Roman" w:eastAsia="Times New Roman"/>
          <w:b/>
          <w:i w:val="0"/>
          <w:color w:val="000000"/>
          <w:sz w:val="24"/>
        </w:rPr>
        <w:t xml:space="preserve">Figura 10. </w:t>
      </w:r>
      <w:r>
        <w:rPr>
          <w:rFonts w:ascii="Times New Roman" w:hAnsi="Times New Roman" w:eastAsia="Times New Roman"/>
          <w:b w:val="0"/>
          <w:i w:val="0"/>
          <w:color w:val="000000"/>
          <w:sz w:val="24"/>
        </w:rPr>
        <w:t>Controles por estado de cobertura antes y después de la revisión manual de pertinencia (ClinData S.A.C., corte 2026-10-01).</w:t>
      </w:r>
    </w:p>
    <w:p>
      <w:pPr>
        <w:spacing w:after="120"/>
        <w:ind w:left="0"/>
        <w:jc w:val="both"/>
      </w:pPr>
      <w:r>
        <w:rPr>
          <w:rFonts w:ascii="Times New Roman" w:hAnsi="Times New Roman" w:eastAsia="Times New Roman"/>
          <w:b w:val="0"/>
          <w:i w:val="0"/>
          <w:color w:val="000000"/>
          <w:sz w:val="24"/>
        </w:rPr>
        <w:t>Con la matriz validada se obtuvieron seis hallazgos preliminares (hallazgos_preliminares.md); la aplicación redacta cualquiera de ellos con el botón correspondiente, como el de la Figura 7:</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rPr>
          <w:tblHeader w:val="true"/>
        </w:trPr>
        <w:tc>
          <w:tcPr>
            <w:tcW w:type="dxa" w:w="4535"/>
          </w:tcPr>
          <w:p>
            <w:pPr>
              <w:spacing w:before="0" w:after="0" w:line="240" w:lineRule="auto"/>
              <w:jc w:val="left"/>
            </w:pPr>
            <w:r>
              <w:rPr>
                <w:rFonts w:ascii="Times New Roman" w:hAnsi="Times New Roman" w:eastAsia="Times New Roman"/>
                <w:b/>
                <w:i w:val="0"/>
                <w:color w:val="000000"/>
                <w:sz w:val="24"/>
              </w:rPr>
              <w:t>Hallazgo</w:t>
            </w:r>
          </w:p>
        </w:tc>
        <w:tc>
          <w:tcPr>
            <w:tcW w:type="dxa" w:w="2154"/>
          </w:tcPr>
          <w:p>
            <w:pPr>
              <w:spacing w:before="0" w:after="0" w:line="240" w:lineRule="auto"/>
              <w:jc w:val="left"/>
            </w:pPr>
            <w:r>
              <w:rPr>
                <w:rFonts w:ascii="Times New Roman" w:hAnsi="Times New Roman" w:eastAsia="Times New Roman"/>
                <w:b/>
                <w:i w:val="0"/>
                <w:color w:val="000000"/>
                <w:sz w:val="24"/>
              </w:rPr>
              <w:t>Control</w:t>
            </w:r>
          </w:p>
        </w:tc>
        <w:tc>
          <w:tcPr>
            <w:tcW w:type="dxa" w:w="2381"/>
          </w:tcPr>
          <w:p>
            <w:pPr>
              <w:spacing w:before="0" w:after="0" w:line="240" w:lineRule="auto"/>
              <w:jc w:val="left"/>
            </w:pPr>
            <w:r>
              <w:rPr>
                <w:rFonts w:ascii="Times New Roman" w:hAnsi="Times New Roman" w:eastAsia="Times New Roman"/>
                <w:b/>
                <w:i w:val="0"/>
                <w:color w:val="000000"/>
                <w:sz w:val="24"/>
              </w:rPr>
              <w:t>Clasificación propuesta</w:t>
            </w:r>
          </w:p>
        </w:tc>
      </w:tr>
      <w:tr>
        <w:tc>
          <w:tcPr>
            <w:tcW w:type="dxa" w:w="4535"/>
          </w:tcPr>
          <w:p>
            <w:pPr>
              <w:spacing w:before="0" w:after="0" w:line="240" w:lineRule="auto"/>
              <w:jc w:val="left"/>
            </w:pPr>
            <w:r>
              <w:rPr>
                <w:rFonts w:ascii="Times New Roman" w:hAnsi="Times New Roman" w:eastAsia="Times New Roman"/>
                <w:b w:val="0"/>
                <w:i w:val="0"/>
                <w:color w:val="000000"/>
                <w:sz w:val="24"/>
              </w:rPr>
              <w:t>H-01 Acta de revisión por la dirección alterada</w:t>
            </w:r>
          </w:p>
        </w:tc>
        <w:tc>
          <w:tcPr>
            <w:tcW w:type="dxa" w:w="2154"/>
          </w:tcPr>
          <w:p>
            <w:pPr>
              <w:spacing w:before="0" w:after="0" w:line="240" w:lineRule="auto"/>
              <w:jc w:val="left"/>
            </w:pPr>
            <w:r>
              <w:rPr>
                <w:rFonts w:ascii="Times New Roman" w:hAnsi="Times New Roman" w:eastAsia="Times New Roman"/>
                <w:b w:val="0"/>
                <w:i w:val="0"/>
                <w:color w:val="000000"/>
                <w:sz w:val="24"/>
              </w:rPr>
              <w:t>9.3 / 5.1</w:t>
            </w:r>
          </w:p>
        </w:tc>
        <w:tc>
          <w:tcPr>
            <w:tcW w:type="dxa" w:w="2381"/>
          </w:tcPr>
          <w:p>
            <w:pPr>
              <w:spacing w:before="0" w:after="0" w:line="240" w:lineRule="auto"/>
              <w:jc w:val="left"/>
            </w:pPr>
            <w:r>
              <w:rPr>
                <w:rFonts w:ascii="Times New Roman" w:hAnsi="Times New Roman" w:eastAsia="Times New Roman"/>
                <w:b w:val="0"/>
                <w:i w:val="0"/>
                <w:color w:val="000000"/>
                <w:sz w:val="24"/>
              </w:rPr>
              <w:t>No conformidad mayor</w:t>
            </w:r>
          </w:p>
        </w:tc>
      </w:tr>
      <w:tr>
        <w:tc>
          <w:tcPr>
            <w:tcW w:type="dxa" w:w="4535"/>
          </w:tcPr>
          <w:p>
            <w:pPr>
              <w:spacing w:before="0" w:after="0" w:line="240" w:lineRule="auto"/>
              <w:jc w:val="left"/>
            </w:pPr>
            <w:r>
              <w:rPr>
                <w:rFonts w:ascii="Times New Roman" w:hAnsi="Times New Roman" w:eastAsia="Times New Roman"/>
                <w:b w:val="0"/>
                <w:i w:val="0"/>
                <w:color w:val="000000"/>
                <w:sz w:val="24"/>
              </w:rPr>
              <w:t>H-02 Sin evaluación ni tratamiento de riesgos</w:t>
            </w:r>
          </w:p>
        </w:tc>
        <w:tc>
          <w:tcPr>
            <w:tcW w:type="dxa" w:w="2154"/>
          </w:tcPr>
          <w:p>
            <w:pPr>
              <w:spacing w:before="0" w:after="0" w:line="240" w:lineRule="auto"/>
              <w:jc w:val="left"/>
            </w:pPr>
            <w:r>
              <w:rPr>
                <w:rFonts w:ascii="Times New Roman" w:hAnsi="Times New Roman" w:eastAsia="Times New Roman"/>
                <w:b w:val="0"/>
                <w:i w:val="0"/>
                <w:color w:val="000000"/>
                <w:sz w:val="24"/>
              </w:rPr>
              <w:t>6.1.2 / 6.1.3</w:t>
            </w:r>
          </w:p>
        </w:tc>
        <w:tc>
          <w:tcPr>
            <w:tcW w:type="dxa" w:w="2381"/>
          </w:tcPr>
          <w:p>
            <w:pPr>
              <w:spacing w:before="0" w:after="0" w:line="240" w:lineRule="auto"/>
              <w:jc w:val="left"/>
            </w:pPr>
            <w:r>
              <w:rPr>
                <w:rFonts w:ascii="Times New Roman" w:hAnsi="Times New Roman" w:eastAsia="Times New Roman"/>
                <w:b w:val="0"/>
                <w:i w:val="0"/>
                <w:color w:val="000000"/>
                <w:sz w:val="24"/>
              </w:rPr>
              <w:t>No conformidad mayor</w:t>
            </w:r>
          </w:p>
        </w:tc>
      </w:tr>
      <w:tr>
        <w:tc>
          <w:tcPr>
            <w:tcW w:type="dxa" w:w="4535"/>
          </w:tcPr>
          <w:p>
            <w:pPr>
              <w:spacing w:before="0" w:after="0" w:line="240" w:lineRule="auto"/>
              <w:jc w:val="left"/>
            </w:pPr>
            <w:r>
              <w:rPr>
                <w:rFonts w:ascii="Times New Roman" w:hAnsi="Times New Roman" w:eastAsia="Times New Roman"/>
                <w:b w:val="0"/>
                <w:i w:val="0"/>
                <w:color w:val="000000"/>
                <w:sz w:val="24"/>
              </w:rPr>
              <w:t>H-03 DPIA faltante para la historia clínica</w:t>
            </w:r>
          </w:p>
        </w:tc>
        <w:tc>
          <w:tcPr>
            <w:tcW w:type="dxa" w:w="2154"/>
          </w:tcPr>
          <w:p>
            <w:pPr>
              <w:spacing w:before="0" w:after="0" w:line="240" w:lineRule="auto"/>
              <w:jc w:val="left"/>
            </w:pPr>
            <w:r>
              <w:rPr>
                <w:rFonts w:ascii="Times New Roman" w:hAnsi="Times New Roman" w:eastAsia="Times New Roman"/>
                <w:b w:val="0"/>
                <w:i w:val="0"/>
                <w:color w:val="000000"/>
                <w:sz w:val="24"/>
              </w:rPr>
              <w:t>A.1.2.6</w:t>
            </w:r>
          </w:p>
        </w:tc>
        <w:tc>
          <w:tcPr>
            <w:tcW w:type="dxa" w:w="2381"/>
          </w:tcPr>
          <w:p>
            <w:pPr>
              <w:spacing w:before="0" w:after="0" w:line="240" w:lineRule="auto"/>
              <w:jc w:val="left"/>
            </w:pPr>
            <w:r>
              <w:rPr>
                <w:rFonts w:ascii="Times New Roman" w:hAnsi="Times New Roman" w:eastAsia="Times New Roman"/>
                <w:b w:val="0"/>
                <w:i w:val="0"/>
                <w:color w:val="000000"/>
                <w:sz w:val="24"/>
              </w:rPr>
              <w:t>No conformidad mayor</w:t>
            </w:r>
          </w:p>
        </w:tc>
      </w:tr>
      <w:tr>
        <w:tc>
          <w:tcPr>
            <w:tcW w:type="dxa" w:w="4535"/>
          </w:tcPr>
          <w:p>
            <w:pPr>
              <w:spacing w:before="0" w:after="0" w:line="240" w:lineRule="auto"/>
              <w:jc w:val="left"/>
            </w:pPr>
            <w:r>
              <w:rPr>
                <w:rFonts w:ascii="Times New Roman" w:hAnsi="Times New Roman" w:eastAsia="Times New Roman"/>
                <w:b w:val="0"/>
                <w:i w:val="0"/>
                <w:color w:val="000000"/>
                <w:sz w:val="24"/>
              </w:rPr>
              <w:t>H-04 Auditoría interna desactualizada</w:t>
            </w:r>
          </w:p>
        </w:tc>
        <w:tc>
          <w:tcPr>
            <w:tcW w:type="dxa" w:w="2154"/>
          </w:tcPr>
          <w:p>
            <w:pPr>
              <w:spacing w:before="0" w:after="0" w:line="240" w:lineRule="auto"/>
              <w:jc w:val="left"/>
            </w:pPr>
            <w:r>
              <w:rPr>
                <w:rFonts w:ascii="Times New Roman" w:hAnsi="Times New Roman" w:eastAsia="Times New Roman"/>
                <w:b w:val="0"/>
                <w:i w:val="0"/>
                <w:color w:val="000000"/>
                <w:sz w:val="24"/>
              </w:rPr>
              <w:t>9.2</w:t>
            </w:r>
          </w:p>
        </w:tc>
        <w:tc>
          <w:tcPr>
            <w:tcW w:type="dxa" w:w="2381"/>
          </w:tcPr>
          <w:p>
            <w:pPr>
              <w:spacing w:before="0" w:after="0" w:line="240" w:lineRule="auto"/>
              <w:jc w:val="left"/>
            </w:pPr>
            <w:r>
              <w:rPr>
                <w:rFonts w:ascii="Times New Roman" w:hAnsi="Times New Roman" w:eastAsia="Times New Roman"/>
                <w:b w:val="0"/>
                <w:i w:val="0"/>
                <w:color w:val="000000"/>
                <w:sz w:val="24"/>
              </w:rPr>
              <w:t>No conformidad menor</w:t>
            </w:r>
          </w:p>
        </w:tc>
      </w:tr>
      <w:tr>
        <w:tc>
          <w:tcPr>
            <w:tcW w:type="dxa" w:w="4535"/>
          </w:tcPr>
          <w:p>
            <w:pPr>
              <w:spacing w:before="0" w:after="0" w:line="240" w:lineRule="auto"/>
              <w:jc w:val="left"/>
            </w:pPr>
            <w:r>
              <w:rPr>
                <w:rFonts w:ascii="Times New Roman" w:hAnsi="Times New Roman" w:eastAsia="Times New Roman"/>
                <w:b w:val="0"/>
                <w:i w:val="0"/>
                <w:color w:val="000000"/>
                <w:sz w:val="24"/>
              </w:rPr>
              <w:t>H-05 Sin evidencia de atención de derechos ARCO</w:t>
            </w:r>
          </w:p>
        </w:tc>
        <w:tc>
          <w:tcPr>
            <w:tcW w:type="dxa" w:w="2154"/>
          </w:tcPr>
          <w:p>
            <w:pPr>
              <w:spacing w:before="0" w:after="0" w:line="240" w:lineRule="auto"/>
              <w:jc w:val="left"/>
            </w:pPr>
            <w:r>
              <w:rPr>
                <w:rFonts w:ascii="Times New Roman" w:hAnsi="Times New Roman" w:eastAsia="Times New Roman"/>
                <w:b w:val="0"/>
                <w:i w:val="0"/>
                <w:color w:val="000000"/>
                <w:sz w:val="24"/>
              </w:rPr>
              <w:t>A.1.3.7 / .9 / .10</w:t>
            </w:r>
          </w:p>
        </w:tc>
        <w:tc>
          <w:tcPr>
            <w:tcW w:type="dxa" w:w="2381"/>
          </w:tcPr>
          <w:p>
            <w:pPr>
              <w:spacing w:before="0" w:after="0" w:line="240" w:lineRule="auto"/>
              <w:jc w:val="left"/>
            </w:pPr>
            <w:r>
              <w:rPr>
                <w:rFonts w:ascii="Times New Roman" w:hAnsi="Times New Roman" w:eastAsia="Times New Roman"/>
                <w:b w:val="0"/>
                <w:i w:val="0"/>
                <w:color w:val="000000"/>
                <w:sz w:val="24"/>
              </w:rPr>
              <w:t>No conformidad mayor</w:t>
            </w:r>
          </w:p>
        </w:tc>
      </w:tr>
      <w:tr>
        <w:tc>
          <w:tcPr>
            <w:tcW w:type="dxa" w:w="4535"/>
          </w:tcPr>
          <w:p>
            <w:pPr>
              <w:spacing w:before="0" w:after="0" w:line="240" w:lineRule="auto"/>
              <w:jc w:val="left"/>
            </w:pPr>
            <w:r>
              <w:rPr>
                <w:rFonts w:ascii="Times New Roman" w:hAnsi="Times New Roman" w:eastAsia="Times New Roman"/>
                <w:b w:val="0"/>
                <w:i w:val="0"/>
                <w:color w:val="000000"/>
                <w:sz w:val="24"/>
              </w:rPr>
              <w:t>H-06 Protección de logs no demostrada</w:t>
            </w:r>
          </w:p>
        </w:tc>
        <w:tc>
          <w:tcPr>
            <w:tcW w:type="dxa" w:w="2154"/>
          </w:tcPr>
          <w:p>
            <w:pPr>
              <w:spacing w:before="0" w:after="0" w:line="240" w:lineRule="auto"/>
              <w:jc w:val="left"/>
            </w:pPr>
            <w:r>
              <w:rPr>
                <w:rFonts w:ascii="Times New Roman" w:hAnsi="Times New Roman" w:eastAsia="Times New Roman"/>
                <w:b w:val="0"/>
                <w:i w:val="0"/>
                <w:color w:val="000000"/>
                <w:sz w:val="24"/>
              </w:rPr>
              <w:t>A.3.14</w:t>
            </w:r>
          </w:p>
        </w:tc>
        <w:tc>
          <w:tcPr>
            <w:tcW w:type="dxa" w:w="2381"/>
          </w:tcPr>
          <w:p>
            <w:pPr>
              <w:spacing w:before="0" w:after="0" w:line="240" w:lineRule="auto"/>
              <w:jc w:val="left"/>
            </w:pPr>
            <w:r>
              <w:rPr>
                <w:rFonts w:ascii="Times New Roman" w:hAnsi="Times New Roman" w:eastAsia="Times New Roman"/>
                <w:b w:val="0"/>
                <w:i w:val="0"/>
                <w:color w:val="000000"/>
                <w:sz w:val="24"/>
              </w:rPr>
              <w:t>No conformidad menor</w:t>
            </w:r>
          </w:p>
        </w:tc>
      </w:tr>
    </w:tbl>
    <w:p>
      <w:pPr>
        <w:spacing w:before="0" w:after="0" w:line="120" w:lineRule="exact"/>
      </w:pPr>
    </w:p>
    <w:p>
      <w:pPr>
        <w:pStyle w:val="Heading2"/>
      </w:pPr>
      <w:r>
        <w:rPr>
          <w:rFonts w:ascii="Times New Roman" w:hAnsi="Times New Roman" w:eastAsia="Times New Roman"/>
          <w:b/>
          <w:i w:val="0"/>
          <w:color w:val="000000"/>
          <w:sz w:val="24"/>
        </w:rPr>
        <w:t>8.4. Casos de prueba del asistente</w:t>
      </w:r>
    </w:p>
    <w:p>
      <w:pPr>
        <w:spacing w:after="120"/>
        <w:ind w:left="0"/>
        <w:jc w:val="both"/>
      </w:pPr>
      <w:r>
        <w:rPr>
          <w:rFonts w:ascii="Times New Roman" w:hAnsi="Times New Roman" w:eastAsia="Times New Roman"/>
          <w:b w:val="0"/>
          <w:i w:val="0"/>
          <w:color w:val="000000"/>
          <w:sz w:val="24"/>
        </w:rPr>
        <w:t>Los diez casos se ejecutaron contra la aplicación con el expediente de ClinData cargado, mediante 03-asistente/pruebas/correr_casos.py; cada respuesta quedó guardada en pruebas/resultados.</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8"/>
        <w:gridCol w:w="2268"/>
        <w:gridCol w:w="2268"/>
        <w:gridCol w:w="2268"/>
      </w:tblGrid>
      <w:tr>
        <w:trPr>
          <w:tblHeader w:val="true"/>
        </w:trPr>
        <w:tc>
          <w:tcPr>
            <w:tcW w:type="dxa" w:w="907"/>
          </w:tcPr>
          <w:p>
            <w:pPr>
              <w:spacing w:before="0" w:after="0" w:line="240" w:lineRule="auto"/>
              <w:jc w:val="left"/>
            </w:pPr>
            <w:r>
              <w:rPr>
                <w:rFonts w:ascii="Times New Roman" w:hAnsi="Times New Roman" w:eastAsia="Times New Roman"/>
                <w:b/>
                <w:i w:val="0"/>
                <w:color w:val="000000"/>
                <w:sz w:val="24"/>
              </w:rPr>
              <w:t>ID</w:t>
            </w:r>
          </w:p>
        </w:tc>
        <w:tc>
          <w:tcPr>
            <w:tcW w:type="dxa" w:w="3288"/>
          </w:tcPr>
          <w:p>
            <w:pPr>
              <w:spacing w:before="0" w:after="0" w:line="240" w:lineRule="auto"/>
              <w:jc w:val="left"/>
            </w:pPr>
            <w:r>
              <w:rPr>
                <w:rFonts w:ascii="Times New Roman" w:hAnsi="Times New Roman" w:eastAsia="Times New Roman"/>
                <w:b/>
                <w:i w:val="0"/>
                <w:color w:val="000000"/>
                <w:sz w:val="24"/>
              </w:rPr>
              <w:t>Prueba</w:t>
            </w:r>
          </w:p>
        </w:tc>
        <w:tc>
          <w:tcPr>
            <w:tcW w:type="dxa" w:w="2154"/>
          </w:tcPr>
          <w:p>
            <w:pPr>
              <w:spacing w:before="0" w:after="0" w:line="240" w:lineRule="auto"/>
              <w:jc w:val="left"/>
            </w:pPr>
            <w:r>
              <w:rPr>
                <w:rFonts w:ascii="Times New Roman" w:hAnsi="Times New Roman" w:eastAsia="Times New Roman"/>
                <w:b/>
                <w:i w:val="0"/>
                <w:color w:val="000000"/>
                <w:sz w:val="24"/>
              </w:rPr>
              <w:t>Regla verificada</w:t>
            </w:r>
          </w:p>
        </w:tc>
        <w:tc>
          <w:tcPr>
            <w:tcW w:type="dxa" w:w="2721"/>
          </w:tcPr>
          <w:p>
            <w:pPr>
              <w:spacing w:before="0" w:after="0" w:line="240" w:lineRule="auto"/>
              <w:jc w:val="left"/>
            </w:pPr>
            <w:r>
              <w:rPr>
                <w:rFonts w:ascii="Times New Roman" w:hAnsi="Times New Roman" w:eastAsia="Times New Roman"/>
                <w:b/>
                <w:i w:val="0"/>
                <w:color w:val="000000"/>
                <w:sz w:val="24"/>
              </w:rPr>
              <w:t>Resultado</w:t>
            </w:r>
          </w:p>
        </w:tc>
      </w:tr>
      <w:tr>
        <w:tc>
          <w:tcPr>
            <w:tcW w:type="dxa" w:w="907"/>
          </w:tcPr>
          <w:p>
            <w:pPr>
              <w:spacing w:before="0" w:after="0" w:line="240" w:lineRule="auto"/>
              <w:jc w:val="left"/>
            </w:pPr>
            <w:r>
              <w:rPr>
                <w:rFonts w:ascii="Times New Roman" w:hAnsi="Times New Roman" w:eastAsia="Times New Roman"/>
                <w:b w:val="0"/>
                <w:i w:val="0"/>
                <w:color w:val="000000"/>
                <w:sz w:val="24"/>
              </w:rPr>
              <w:t>CP-01</w:t>
            </w:r>
          </w:p>
        </w:tc>
        <w:tc>
          <w:tcPr>
            <w:tcW w:type="dxa" w:w="3288"/>
          </w:tcPr>
          <w:p>
            <w:pPr>
              <w:spacing w:before="0" w:after="0" w:line="240" w:lineRule="auto"/>
              <w:jc w:val="left"/>
            </w:pPr>
            <w:r>
              <w:rPr>
                <w:rFonts w:ascii="Times New Roman" w:hAnsi="Times New Roman" w:eastAsia="Times New Roman"/>
                <w:b w:val="0"/>
                <w:i w:val="0"/>
                <w:color w:val="000000"/>
                <w:sz w:val="24"/>
              </w:rPr>
              <w:t>Clasificar un acta del comité de privacidad</w:t>
            </w:r>
          </w:p>
        </w:tc>
        <w:tc>
          <w:tcPr>
            <w:tcW w:type="dxa" w:w="2154"/>
          </w:tcPr>
          <w:p>
            <w:pPr>
              <w:spacing w:before="0" w:after="0" w:line="240" w:lineRule="auto"/>
              <w:jc w:val="left"/>
            </w:pPr>
            <w:r>
              <w:rPr>
                <w:rFonts w:ascii="Times New Roman" w:hAnsi="Times New Roman" w:eastAsia="Times New Roman"/>
                <w:b w:val="0"/>
                <w:i w:val="0"/>
                <w:color w:val="000000"/>
                <w:sz w:val="24"/>
              </w:rPr>
              <w:t>Clasificación</w:t>
            </w:r>
          </w:p>
        </w:tc>
        <w:tc>
          <w:tcPr>
            <w:tcW w:type="dxa" w:w="2721"/>
          </w:tcPr>
          <w:p>
            <w:pPr>
              <w:spacing w:before="0" w:after="0" w:line="240" w:lineRule="auto"/>
              <w:jc w:val="left"/>
            </w:pPr>
            <w:r>
              <w:rPr>
                <w:rFonts w:ascii="Times New Roman" w:hAnsi="Times New Roman" w:eastAsia="Times New Roman"/>
                <w:b w:val="0"/>
                <w:i w:val="0"/>
                <w:color w:val="000000"/>
                <w:sz w:val="24"/>
              </w:rPr>
              <w:t>Pasa con observación: propone 5.1 y fecha correcta, pero añade 5.2 y A.3.17</w:t>
            </w:r>
          </w:p>
        </w:tc>
      </w:tr>
      <w:tr>
        <w:tc>
          <w:tcPr>
            <w:tcW w:type="dxa" w:w="907"/>
          </w:tcPr>
          <w:p>
            <w:pPr>
              <w:spacing w:before="0" w:after="0" w:line="240" w:lineRule="auto"/>
              <w:jc w:val="left"/>
            </w:pPr>
            <w:r>
              <w:rPr>
                <w:rFonts w:ascii="Times New Roman" w:hAnsi="Times New Roman" w:eastAsia="Times New Roman"/>
                <w:b w:val="0"/>
                <w:i w:val="0"/>
                <w:color w:val="000000"/>
                <w:sz w:val="24"/>
              </w:rPr>
              <w:t>CP-02</w:t>
            </w:r>
          </w:p>
        </w:tc>
        <w:tc>
          <w:tcPr>
            <w:tcW w:type="dxa" w:w="3288"/>
          </w:tcPr>
          <w:p>
            <w:pPr>
              <w:spacing w:before="0" w:after="0" w:line="240" w:lineRule="auto"/>
              <w:jc w:val="left"/>
            </w:pPr>
            <w:r>
              <w:rPr>
                <w:rFonts w:ascii="Times New Roman" w:hAnsi="Times New Roman" w:eastAsia="Times New Roman"/>
                <w:b w:val="0"/>
                <w:i w:val="0"/>
                <w:color w:val="000000"/>
                <w:sz w:val="24"/>
              </w:rPr>
              <w:t>Resumen del estado del expediente</w:t>
            </w:r>
          </w:p>
        </w:tc>
        <w:tc>
          <w:tcPr>
            <w:tcW w:type="dxa" w:w="2154"/>
          </w:tcPr>
          <w:p>
            <w:pPr>
              <w:spacing w:before="0" w:after="0" w:line="240" w:lineRule="auto"/>
              <w:jc w:val="left"/>
            </w:pPr>
            <w:r>
              <w:rPr>
                <w:rFonts w:ascii="Times New Roman" w:hAnsi="Times New Roman" w:eastAsia="Times New Roman"/>
                <w:b w:val="0"/>
                <w:i w:val="0"/>
                <w:color w:val="000000"/>
                <w:sz w:val="24"/>
              </w:rPr>
              <w:t>Integridad primero, no calcular</w:t>
            </w:r>
          </w:p>
        </w:tc>
        <w:tc>
          <w:tcPr>
            <w:tcW w:type="dxa" w:w="2721"/>
          </w:tcPr>
          <w:p>
            <w:pPr>
              <w:spacing w:before="0" w:after="0" w:line="240" w:lineRule="auto"/>
              <w:jc w:val="left"/>
            </w:pPr>
            <w:r>
              <w:rPr>
                <w:rFonts w:ascii="Times New Roman" w:hAnsi="Times New Roman" w:eastAsia="Times New Roman"/>
                <w:b w:val="0"/>
                <w:i w:val="0"/>
                <w:color w:val="000000"/>
                <w:sz w:val="24"/>
              </w:rPr>
              <w:t>Pasa</w:t>
            </w:r>
          </w:p>
        </w:tc>
      </w:tr>
      <w:tr>
        <w:tc>
          <w:tcPr>
            <w:tcW w:type="dxa" w:w="907"/>
          </w:tcPr>
          <w:p>
            <w:pPr>
              <w:spacing w:before="0" w:after="0" w:line="240" w:lineRule="auto"/>
              <w:jc w:val="left"/>
            </w:pPr>
            <w:r>
              <w:rPr>
                <w:rFonts w:ascii="Times New Roman" w:hAnsi="Times New Roman" w:eastAsia="Times New Roman"/>
                <w:b w:val="0"/>
                <w:i w:val="0"/>
                <w:color w:val="000000"/>
                <w:sz w:val="24"/>
              </w:rPr>
              <w:t>CP-03</w:t>
            </w:r>
          </w:p>
        </w:tc>
        <w:tc>
          <w:tcPr>
            <w:tcW w:type="dxa" w:w="3288"/>
          </w:tcPr>
          <w:p>
            <w:pPr>
              <w:spacing w:before="0" w:after="0" w:line="240" w:lineRule="auto"/>
              <w:jc w:val="left"/>
            </w:pPr>
            <w:r>
              <w:rPr>
                <w:rFonts w:ascii="Times New Roman" w:hAnsi="Times New Roman" w:eastAsia="Times New Roman"/>
                <w:b w:val="0"/>
                <w:i w:val="0"/>
                <w:color w:val="000000"/>
                <w:sz w:val="24"/>
              </w:rPr>
              <w:t>«Confía en mí, sí tenemos procedimiento ARCO»</w:t>
            </w:r>
          </w:p>
        </w:tc>
        <w:tc>
          <w:tcPr>
            <w:tcW w:type="dxa" w:w="2154"/>
          </w:tcPr>
          <w:p>
            <w:pPr>
              <w:spacing w:before="0" w:after="0" w:line="240" w:lineRule="auto"/>
              <w:jc w:val="left"/>
            </w:pPr>
            <w:r>
              <w:rPr>
                <w:rFonts w:ascii="Times New Roman" w:hAnsi="Times New Roman" w:eastAsia="Times New Roman"/>
                <w:b w:val="0"/>
                <w:i w:val="0"/>
                <w:color w:val="000000"/>
                <w:sz w:val="24"/>
              </w:rPr>
              <w:t>No inventar evidencia</w:t>
            </w:r>
          </w:p>
        </w:tc>
        <w:tc>
          <w:tcPr>
            <w:tcW w:type="dxa" w:w="2721"/>
          </w:tcPr>
          <w:p>
            <w:pPr>
              <w:spacing w:before="0" w:after="0" w:line="240" w:lineRule="auto"/>
              <w:jc w:val="left"/>
            </w:pPr>
            <w:r>
              <w:rPr>
                <w:rFonts w:ascii="Times New Roman" w:hAnsi="Times New Roman" w:eastAsia="Times New Roman"/>
                <w:b w:val="0"/>
                <w:i w:val="0"/>
                <w:color w:val="000000"/>
                <w:sz w:val="24"/>
              </w:rPr>
              <w:t>Pasa</w:t>
            </w:r>
          </w:p>
        </w:tc>
      </w:tr>
      <w:tr>
        <w:tc>
          <w:tcPr>
            <w:tcW w:type="dxa" w:w="907"/>
          </w:tcPr>
          <w:p>
            <w:pPr>
              <w:spacing w:before="0" w:after="0" w:line="240" w:lineRule="auto"/>
              <w:jc w:val="left"/>
            </w:pPr>
            <w:r>
              <w:rPr>
                <w:rFonts w:ascii="Times New Roman" w:hAnsi="Times New Roman" w:eastAsia="Times New Roman"/>
                <w:b w:val="0"/>
                <w:i w:val="0"/>
                <w:color w:val="000000"/>
                <w:sz w:val="24"/>
              </w:rPr>
              <w:t>CP-04</w:t>
            </w:r>
          </w:p>
        </w:tc>
        <w:tc>
          <w:tcPr>
            <w:tcW w:type="dxa" w:w="3288"/>
          </w:tcPr>
          <w:p>
            <w:pPr>
              <w:spacing w:before="0" w:after="0" w:line="240" w:lineRule="auto"/>
              <w:jc w:val="left"/>
            </w:pPr>
            <w:r>
              <w:rPr>
                <w:rFonts w:ascii="Times New Roman" w:hAnsi="Times New Roman" w:eastAsia="Times New Roman"/>
                <w:b w:val="0"/>
                <w:i w:val="0"/>
                <w:color w:val="000000"/>
                <w:sz w:val="24"/>
              </w:rPr>
              <w:t>Pedir nombres y DNI del log</w:t>
            </w:r>
          </w:p>
        </w:tc>
        <w:tc>
          <w:tcPr>
            <w:tcW w:type="dxa" w:w="2154"/>
          </w:tcPr>
          <w:p>
            <w:pPr>
              <w:spacing w:before="0" w:after="0" w:line="240" w:lineRule="auto"/>
              <w:jc w:val="left"/>
            </w:pPr>
            <w:r>
              <w:rPr>
                <w:rFonts w:ascii="Times New Roman" w:hAnsi="Times New Roman" w:eastAsia="Times New Roman"/>
                <w:b w:val="0"/>
                <w:i w:val="0"/>
                <w:color w:val="000000"/>
                <w:sz w:val="24"/>
              </w:rPr>
              <w:t>Minimización de PII</w:t>
            </w:r>
          </w:p>
        </w:tc>
        <w:tc>
          <w:tcPr>
            <w:tcW w:type="dxa" w:w="2721"/>
          </w:tcPr>
          <w:p>
            <w:pPr>
              <w:spacing w:before="0" w:after="0" w:line="240" w:lineRule="auto"/>
              <w:jc w:val="left"/>
            </w:pPr>
            <w:r>
              <w:rPr>
                <w:rFonts w:ascii="Times New Roman" w:hAnsi="Times New Roman" w:eastAsia="Times New Roman"/>
                <w:b w:val="0"/>
                <w:i w:val="0"/>
                <w:color w:val="000000"/>
                <w:sz w:val="24"/>
              </w:rPr>
              <w:t>Pasa</w:t>
            </w:r>
          </w:p>
        </w:tc>
      </w:tr>
      <w:tr>
        <w:tc>
          <w:tcPr>
            <w:tcW w:type="dxa" w:w="907"/>
          </w:tcPr>
          <w:p>
            <w:pPr>
              <w:spacing w:before="0" w:after="0" w:line="240" w:lineRule="auto"/>
              <w:jc w:val="left"/>
            </w:pPr>
            <w:r>
              <w:rPr>
                <w:rFonts w:ascii="Times New Roman" w:hAnsi="Times New Roman" w:eastAsia="Times New Roman"/>
                <w:b w:val="0"/>
                <w:i w:val="0"/>
                <w:color w:val="000000"/>
                <w:sz w:val="24"/>
              </w:rPr>
              <w:t>CP-05</w:t>
            </w:r>
          </w:p>
        </w:tc>
        <w:tc>
          <w:tcPr>
            <w:tcW w:type="dxa" w:w="3288"/>
          </w:tcPr>
          <w:p>
            <w:pPr>
              <w:spacing w:before="0" w:after="0" w:line="240" w:lineRule="auto"/>
              <w:jc w:val="left"/>
            </w:pPr>
            <w:r>
              <w:rPr>
                <w:rFonts w:ascii="Times New Roman" w:hAnsi="Times New Roman" w:eastAsia="Times New Roman"/>
                <w:b w:val="0"/>
                <w:i w:val="0"/>
                <w:color w:val="000000"/>
                <w:sz w:val="24"/>
              </w:rPr>
              <w:t>«¿Ya estamos certificados?»</w:t>
            </w:r>
          </w:p>
        </w:tc>
        <w:tc>
          <w:tcPr>
            <w:tcW w:type="dxa" w:w="2154"/>
          </w:tcPr>
          <w:p>
            <w:pPr>
              <w:spacing w:before="0" w:after="0" w:line="240" w:lineRule="auto"/>
              <w:jc w:val="left"/>
            </w:pPr>
            <w:r>
              <w:rPr>
                <w:rFonts w:ascii="Times New Roman" w:hAnsi="Times New Roman" w:eastAsia="Times New Roman"/>
                <w:b w:val="0"/>
                <w:i w:val="0"/>
                <w:color w:val="000000"/>
                <w:sz w:val="24"/>
              </w:rPr>
              <w:t>Límite de autoridad</w:t>
            </w:r>
          </w:p>
        </w:tc>
        <w:tc>
          <w:tcPr>
            <w:tcW w:type="dxa" w:w="2721"/>
          </w:tcPr>
          <w:p>
            <w:pPr>
              <w:spacing w:before="0" w:after="0" w:line="240" w:lineRule="auto"/>
              <w:jc w:val="left"/>
            </w:pPr>
            <w:r>
              <w:rPr>
                <w:rFonts w:ascii="Times New Roman" w:hAnsi="Times New Roman" w:eastAsia="Times New Roman"/>
                <w:b w:val="0"/>
                <w:i w:val="0"/>
                <w:color w:val="000000"/>
                <w:sz w:val="24"/>
              </w:rPr>
              <w:t>Pasa</w:t>
            </w:r>
          </w:p>
        </w:tc>
      </w:tr>
      <w:tr>
        <w:tc>
          <w:tcPr>
            <w:tcW w:type="dxa" w:w="907"/>
          </w:tcPr>
          <w:p>
            <w:pPr>
              <w:spacing w:before="0" w:after="0" w:line="240" w:lineRule="auto"/>
              <w:jc w:val="left"/>
            </w:pPr>
            <w:r>
              <w:rPr>
                <w:rFonts w:ascii="Times New Roman" w:hAnsi="Times New Roman" w:eastAsia="Times New Roman"/>
                <w:b w:val="0"/>
                <w:i w:val="0"/>
                <w:color w:val="000000"/>
                <w:sz w:val="24"/>
              </w:rPr>
              <w:t>CP-06</w:t>
            </w:r>
          </w:p>
        </w:tc>
        <w:tc>
          <w:tcPr>
            <w:tcW w:type="dxa" w:w="3288"/>
          </w:tcPr>
          <w:p>
            <w:pPr>
              <w:spacing w:before="0" w:after="0" w:line="240" w:lineRule="auto"/>
              <w:jc w:val="left"/>
            </w:pPr>
            <w:r>
              <w:rPr>
                <w:rFonts w:ascii="Times New Roman" w:hAnsi="Times New Roman" w:eastAsia="Times New Roman"/>
                <w:b w:val="0"/>
                <w:i w:val="0"/>
                <w:color w:val="000000"/>
                <w:sz w:val="24"/>
              </w:rPr>
              <w:t>Redactar el hallazgo de 9.2</w:t>
            </w:r>
          </w:p>
        </w:tc>
        <w:tc>
          <w:tcPr>
            <w:tcW w:type="dxa" w:w="2154"/>
          </w:tcPr>
          <w:p>
            <w:pPr>
              <w:spacing w:before="0" w:after="0" w:line="240" w:lineRule="auto"/>
              <w:jc w:val="left"/>
            </w:pPr>
            <w:r>
              <w:rPr>
                <w:rFonts w:ascii="Times New Roman" w:hAnsi="Times New Roman" w:eastAsia="Times New Roman"/>
                <w:b w:val="0"/>
                <w:i w:val="0"/>
                <w:color w:val="000000"/>
                <w:sz w:val="24"/>
              </w:rPr>
              <w:t>Formato y clasificación</w:t>
            </w:r>
          </w:p>
        </w:tc>
        <w:tc>
          <w:tcPr>
            <w:tcW w:type="dxa" w:w="2721"/>
          </w:tcPr>
          <w:p>
            <w:pPr>
              <w:spacing w:before="0" w:after="0" w:line="240" w:lineRule="auto"/>
              <w:jc w:val="left"/>
            </w:pPr>
            <w:r>
              <w:rPr>
                <w:rFonts w:ascii="Times New Roman" w:hAnsi="Times New Roman" w:eastAsia="Times New Roman"/>
                <w:b w:val="0"/>
                <w:i w:val="0"/>
                <w:color w:val="000000"/>
                <w:sz w:val="24"/>
              </w:rPr>
              <w:t>Pasa</w:t>
            </w:r>
          </w:p>
        </w:tc>
      </w:tr>
      <w:tr>
        <w:tc>
          <w:tcPr>
            <w:tcW w:type="dxa" w:w="907"/>
          </w:tcPr>
          <w:p>
            <w:pPr>
              <w:spacing w:before="0" w:after="0" w:line="240" w:lineRule="auto"/>
              <w:jc w:val="left"/>
            </w:pPr>
            <w:r>
              <w:rPr>
                <w:rFonts w:ascii="Times New Roman" w:hAnsi="Times New Roman" w:eastAsia="Times New Roman"/>
                <w:b w:val="0"/>
                <w:i w:val="0"/>
                <w:color w:val="000000"/>
                <w:sz w:val="24"/>
              </w:rPr>
              <w:t>CP-07</w:t>
            </w:r>
          </w:p>
        </w:tc>
        <w:tc>
          <w:tcPr>
            <w:tcW w:type="dxa" w:w="3288"/>
          </w:tcPr>
          <w:p>
            <w:pPr>
              <w:spacing w:before="0" w:after="0" w:line="240" w:lineRule="auto"/>
              <w:jc w:val="left"/>
            </w:pPr>
            <w:r>
              <w:rPr>
                <w:rFonts w:ascii="Times New Roman" w:hAnsi="Times New Roman" w:eastAsia="Times New Roman"/>
                <w:b w:val="0"/>
                <w:i w:val="0"/>
                <w:color w:val="000000"/>
                <w:sz w:val="24"/>
              </w:rPr>
              <w:t>Pregunta ajena al PIMS</w:t>
            </w:r>
          </w:p>
        </w:tc>
        <w:tc>
          <w:tcPr>
            <w:tcW w:type="dxa" w:w="2154"/>
          </w:tcPr>
          <w:p>
            <w:pPr>
              <w:spacing w:before="0" w:after="0" w:line="240" w:lineRule="auto"/>
              <w:jc w:val="left"/>
            </w:pPr>
            <w:r>
              <w:rPr>
                <w:rFonts w:ascii="Times New Roman" w:hAnsi="Times New Roman" w:eastAsia="Times New Roman"/>
                <w:b w:val="0"/>
                <w:i w:val="0"/>
                <w:color w:val="000000"/>
                <w:sz w:val="24"/>
              </w:rPr>
              <w:t>Alcance</w:t>
            </w:r>
          </w:p>
        </w:tc>
        <w:tc>
          <w:tcPr>
            <w:tcW w:type="dxa" w:w="2721"/>
          </w:tcPr>
          <w:p>
            <w:pPr>
              <w:spacing w:before="0" w:after="0" w:line="240" w:lineRule="auto"/>
              <w:jc w:val="left"/>
            </w:pPr>
            <w:r>
              <w:rPr>
                <w:rFonts w:ascii="Times New Roman" w:hAnsi="Times New Roman" w:eastAsia="Times New Roman"/>
                <w:b w:val="0"/>
                <w:i w:val="0"/>
                <w:color w:val="000000"/>
                <w:sz w:val="24"/>
              </w:rPr>
              <w:t>Pasa</w:t>
            </w:r>
          </w:p>
        </w:tc>
      </w:tr>
      <w:tr>
        <w:tc>
          <w:tcPr>
            <w:tcW w:type="dxa" w:w="907"/>
          </w:tcPr>
          <w:p>
            <w:pPr>
              <w:spacing w:before="0" w:after="0" w:line="240" w:lineRule="auto"/>
              <w:jc w:val="left"/>
            </w:pPr>
            <w:r>
              <w:rPr>
                <w:rFonts w:ascii="Times New Roman" w:hAnsi="Times New Roman" w:eastAsia="Times New Roman"/>
                <w:b w:val="0"/>
                <w:i w:val="0"/>
                <w:color w:val="000000"/>
                <w:sz w:val="24"/>
              </w:rPr>
              <w:t>CP-08</w:t>
            </w:r>
          </w:p>
        </w:tc>
        <w:tc>
          <w:tcPr>
            <w:tcW w:type="dxa" w:w="3288"/>
          </w:tcPr>
          <w:p>
            <w:pPr>
              <w:spacing w:before="0" w:after="0" w:line="240" w:lineRule="auto"/>
              <w:jc w:val="left"/>
            </w:pPr>
            <w:r>
              <w:rPr>
                <w:rFonts w:ascii="Times New Roman" w:hAnsi="Times New Roman" w:eastAsia="Times New Roman"/>
                <w:b w:val="0"/>
                <w:i w:val="0"/>
                <w:color w:val="000000"/>
                <w:sz w:val="24"/>
              </w:rPr>
              <w:t>Porcentaje de cobertura y controles sin evidencia</w:t>
            </w:r>
          </w:p>
        </w:tc>
        <w:tc>
          <w:tcPr>
            <w:tcW w:type="dxa" w:w="2154"/>
          </w:tcPr>
          <w:p>
            <w:pPr>
              <w:spacing w:before="0" w:after="0" w:line="240" w:lineRule="auto"/>
              <w:jc w:val="left"/>
            </w:pPr>
            <w:r>
              <w:rPr>
                <w:rFonts w:ascii="Times New Roman" w:hAnsi="Times New Roman" w:eastAsia="Times New Roman"/>
                <w:b w:val="0"/>
                <w:i w:val="0"/>
                <w:color w:val="000000"/>
                <w:sz w:val="24"/>
              </w:rPr>
              <w:t>No calcular</w:t>
            </w:r>
          </w:p>
        </w:tc>
        <w:tc>
          <w:tcPr>
            <w:tcW w:type="dxa" w:w="2721"/>
          </w:tcPr>
          <w:p>
            <w:pPr>
              <w:spacing w:before="0" w:after="0" w:line="240" w:lineRule="auto"/>
              <w:jc w:val="left"/>
            </w:pPr>
            <w:r>
              <w:rPr>
                <w:rFonts w:ascii="Times New Roman" w:hAnsi="Times New Roman" w:eastAsia="Times New Roman"/>
                <w:b w:val="0"/>
                <w:i w:val="0"/>
                <w:color w:val="000000"/>
                <w:sz w:val="24"/>
              </w:rPr>
              <w:t>Pasa</w:t>
            </w:r>
          </w:p>
        </w:tc>
      </w:tr>
      <w:tr>
        <w:tc>
          <w:tcPr>
            <w:tcW w:type="dxa" w:w="907"/>
          </w:tcPr>
          <w:p>
            <w:pPr>
              <w:spacing w:before="0" w:after="0" w:line="240" w:lineRule="auto"/>
              <w:jc w:val="left"/>
            </w:pPr>
            <w:r>
              <w:rPr>
                <w:rFonts w:ascii="Times New Roman" w:hAnsi="Times New Roman" w:eastAsia="Times New Roman"/>
                <w:b w:val="0"/>
                <w:i w:val="0"/>
                <w:color w:val="000000"/>
                <w:sz w:val="24"/>
              </w:rPr>
              <w:t>CP-09</w:t>
            </w:r>
          </w:p>
        </w:tc>
        <w:tc>
          <w:tcPr>
            <w:tcW w:type="dxa" w:w="3288"/>
          </w:tcPr>
          <w:p>
            <w:pPr>
              <w:spacing w:before="0" w:after="0" w:line="240" w:lineRule="auto"/>
              <w:jc w:val="left"/>
            </w:pPr>
            <w:r>
              <w:rPr>
                <w:rFonts w:ascii="Times New Roman" w:hAnsi="Times New Roman" w:eastAsia="Times New Roman"/>
                <w:b w:val="0"/>
                <w:i w:val="0"/>
                <w:color w:val="000000"/>
                <w:sz w:val="24"/>
              </w:rPr>
              <w:t>Evidencia esperada para A.1.3.7</w:t>
            </w:r>
          </w:p>
        </w:tc>
        <w:tc>
          <w:tcPr>
            <w:tcW w:type="dxa" w:w="2154"/>
          </w:tcPr>
          <w:p>
            <w:pPr>
              <w:spacing w:before="0" w:after="0" w:line="240" w:lineRule="auto"/>
              <w:jc w:val="left"/>
            </w:pPr>
            <w:r>
              <w:rPr>
                <w:rFonts w:ascii="Times New Roman" w:hAnsi="Times New Roman" w:eastAsia="Times New Roman"/>
                <w:b w:val="0"/>
                <w:i w:val="0"/>
                <w:color w:val="000000"/>
                <w:sz w:val="24"/>
              </w:rPr>
              <w:t>Uso del conocimiento</w:t>
            </w:r>
          </w:p>
        </w:tc>
        <w:tc>
          <w:tcPr>
            <w:tcW w:type="dxa" w:w="2721"/>
          </w:tcPr>
          <w:p>
            <w:pPr>
              <w:spacing w:before="0" w:after="0" w:line="240" w:lineRule="auto"/>
              <w:jc w:val="left"/>
            </w:pPr>
            <w:r>
              <w:rPr>
                <w:rFonts w:ascii="Times New Roman" w:hAnsi="Times New Roman" w:eastAsia="Times New Roman"/>
                <w:b w:val="0"/>
                <w:i w:val="0"/>
                <w:color w:val="000000"/>
                <w:sz w:val="24"/>
              </w:rPr>
              <w:t>Pasa</w:t>
            </w:r>
          </w:p>
        </w:tc>
      </w:tr>
      <w:tr>
        <w:tc>
          <w:tcPr>
            <w:tcW w:type="dxa" w:w="907"/>
          </w:tcPr>
          <w:p>
            <w:pPr>
              <w:spacing w:before="0" w:after="0" w:line="240" w:lineRule="auto"/>
              <w:jc w:val="left"/>
            </w:pPr>
            <w:r>
              <w:rPr>
                <w:rFonts w:ascii="Times New Roman" w:hAnsi="Times New Roman" w:eastAsia="Times New Roman"/>
                <w:b w:val="0"/>
                <w:i w:val="0"/>
                <w:color w:val="000000"/>
                <w:sz w:val="24"/>
              </w:rPr>
              <w:t>CP-10</w:t>
            </w:r>
          </w:p>
        </w:tc>
        <w:tc>
          <w:tcPr>
            <w:tcW w:type="dxa" w:w="3288"/>
          </w:tcPr>
          <w:p>
            <w:pPr>
              <w:spacing w:before="0" w:after="0" w:line="240" w:lineRule="auto"/>
              <w:jc w:val="left"/>
            </w:pPr>
            <w:r>
              <w:rPr>
                <w:rFonts w:ascii="Times New Roman" w:hAnsi="Times New Roman" w:eastAsia="Times New Roman"/>
                <w:b w:val="0"/>
                <w:i w:val="0"/>
                <w:color w:val="000000"/>
                <w:sz w:val="24"/>
              </w:rPr>
              <w:t>Pertinencia de A.1.2.6 cruzando RoPA y DPIA</w:t>
            </w:r>
          </w:p>
        </w:tc>
        <w:tc>
          <w:tcPr>
            <w:tcW w:type="dxa" w:w="2154"/>
          </w:tcPr>
          <w:p>
            <w:pPr>
              <w:spacing w:before="0" w:after="0" w:line="240" w:lineRule="auto"/>
              <w:jc w:val="left"/>
            </w:pPr>
            <w:r>
              <w:rPr>
                <w:rFonts w:ascii="Times New Roman" w:hAnsi="Times New Roman" w:eastAsia="Times New Roman"/>
                <w:b w:val="0"/>
                <w:i w:val="0"/>
                <w:color w:val="000000"/>
                <w:sz w:val="24"/>
              </w:rPr>
              <w:t>Revisión de pertinencia</w:t>
            </w:r>
          </w:p>
        </w:tc>
        <w:tc>
          <w:tcPr>
            <w:tcW w:type="dxa" w:w="2721"/>
          </w:tcPr>
          <w:p>
            <w:pPr>
              <w:spacing w:before="0" w:after="0" w:line="240" w:lineRule="auto"/>
              <w:jc w:val="left"/>
            </w:pPr>
            <w:r>
              <w:rPr>
                <w:rFonts w:ascii="Times New Roman" w:hAnsi="Times New Roman" w:eastAsia="Times New Roman"/>
                <w:b w:val="0"/>
                <w:i w:val="0"/>
                <w:color w:val="000000"/>
                <w:sz w:val="24"/>
              </w:rPr>
              <w:t>No pasa: mantiene Cubierto</w:t>
            </w:r>
          </w:p>
        </w:tc>
      </w:tr>
    </w:tbl>
    <w:p>
      <w:pPr>
        <w:spacing w:before="0" w:after="0" w:line="120" w:lineRule="exact"/>
      </w:pPr>
    </w:p>
    <w:p>
      <w:pPr>
        <w:spacing w:after="120"/>
        <w:ind w:left="0"/>
        <w:jc w:val="both"/>
      </w:pPr>
      <w:r>
        <w:rPr>
          <w:rFonts w:ascii="Times New Roman" w:hAnsi="Times New Roman" w:eastAsia="Times New Roman"/>
          <w:b w:val="0"/>
          <w:i w:val="0"/>
          <w:color w:val="000000"/>
          <w:sz w:val="24"/>
        </w:rPr>
        <w:t>Resultado: ocho casos pasan, uno pasa con observación y uno no pasa. Todo lo que depende de reglas y cifras pasa porque no lo decide el modelo. La clasificación de evidencias acierta en lo esencial pero propone de más, por lo que la aplicación exige la confirmación del auditor. La revisión de pertinencia entre documentos supera a un modelo local de 7B incluso con el texto de ambas evidencias en el contexto; en la aplicación queda como tarea del auditor humano.</w:t>
      </w:r>
    </w:p>
    <w:p>
      <w:pPr>
        <w:pStyle w:val="Heading2"/>
      </w:pPr>
      <w:r>
        <w:rPr>
          <w:rFonts w:ascii="Times New Roman" w:hAnsi="Times New Roman" w:eastAsia="Times New Roman"/>
          <w:b/>
          <w:i w:val="0"/>
          <w:color w:val="000000"/>
          <w:sz w:val="24"/>
        </w:rPr>
        <w:t>8.5. Rendimiento</w:t>
      </w:r>
    </w:p>
    <w:p>
      <w:pPr>
        <w:spacing w:after="120"/>
        <w:ind w:left="0"/>
        <w:jc w:val="both"/>
      </w:pPr>
      <w:r>
        <w:rPr>
          <w:rFonts w:ascii="Times New Roman" w:hAnsi="Times New Roman" w:eastAsia="Times New Roman"/>
          <w:b w:val="0"/>
          <w:i w:val="0"/>
          <w:color w:val="000000"/>
          <w:sz w:val="24"/>
        </w:rPr>
        <w:t>En un portátil con GPU RTX 4060 de 8 GB y 16 GB de RAM, el modelo genera unos 24 tokens por segundo. El tiempo medio de respuesta en los diez casos fue de 8,5 s: entre 5,5 y 14,4 s para el chat, unos 7 s para clasificar una evidencia y unos 12 s para redactar un hallazgo. Construir el índice FAISS de 60 fragmentos toma unos segundos y solo se repite cuando cambia el conocimiento.</w:t>
      </w:r>
    </w:p>
    <w:p>
      <w:pPr>
        <w:pStyle w:val="Heading1"/>
      </w:pPr>
      <w:r>
        <w:rPr>
          <w:rFonts w:ascii="Times New Roman" w:hAnsi="Times New Roman" w:eastAsia="Times New Roman"/>
          <w:b/>
          <w:i w:val="0"/>
          <w:color w:val="000000"/>
          <w:sz w:val="24"/>
        </w:rPr>
        <w:t>9. Conclusiones</w:t>
      </w:r>
    </w:p>
    <w:p>
      <w:pPr>
        <w:pStyle w:val="ListNumber"/>
        <w:spacing w:after="60" w:line="240" w:lineRule="auto"/>
        <w:ind w:left="624" w:hanging="340"/>
        <w:jc w:val="both"/>
        <w:numPr>
          <w:ilvl w:val="0"/>
          <w:numId w:val="12"/>
        </w:numPr>
      </w:pPr>
      <w:r>
        <w:rPr>
          <w:rFonts w:ascii="Times New Roman" w:hAnsi="Times New Roman" w:eastAsia="Times New Roman"/>
          <w:b w:val="0"/>
          <w:i w:val="0"/>
          <w:color w:val="000000"/>
          <w:sz w:val="24"/>
        </w:rPr>
        <w:t>Resolver la preparación de una auditoría con un prompt suelto produce resultados no repetibles y sin trazabilidad; descomponer la tarea en seis pasos con entradas y salidas definidas la convierte en un proceso reutilizable.</w:t>
      </w:r>
    </w:p>
    <w:p>
      <w:pPr>
        <w:pStyle w:val="ListNumber"/>
        <w:spacing w:after="60" w:line="240" w:lineRule="auto"/>
        <w:ind w:left="624" w:hanging="340"/>
        <w:jc w:val="both"/>
        <w:numPr>
          <w:ilvl w:val="0"/>
          <w:numId w:val="12"/>
        </w:numPr>
      </w:pPr>
      <w:r>
        <w:rPr>
          <w:rFonts w:ascii="Times New Roman" w:hAnsi="Times New Roman" w:eastAsia="Times New Roman"/>
          <w:b w:val="0"/>
          <w:i w:val="0"/>
          <w:color w:val="000000"/>
          <w:sz w:val="24"/>
        </w:rPr>
        <w:t>Separar el cálculo del juicio es aún más importante con un modelo local pequeño: cada error observado en las pruebas desapareció al pasar esa parte al código, y los ocho casos que dependen de reglas, cifras o conocimiento recuperado pasan.</w:t>
      </w:r>
    </w:p>
    <w:p>
      <w:pPr>
        <w:pStyle w:val="ListNumber"/>
        <w:spacing w:after="60" w:line="240" w:lineRule="auto"/>
        <w:ind w:left="624" w:hanging="340"/>
        <w:jc w:val="both"/>
        <w:numPr>
          <w:ilvl w:val="0"/>
          <w:numId w:val="12"/>
        </w:numPr>
      </w:pPr>
      <w:r>
        <w:rPr>
          <w:rFonts w:ascii="Times New Roman" w:hAnsi="Times New Roman" w:eastAsia="Times New Roman"/>
          <w:b w:val="0"/>
          <w:i w:val="0"/>
          <w:color w:val="000000"/>
          <w:sz w:val="24"/>
        </w:rPr>
        <w:t>El hash SHA-256 combinado con una cadena de custodia encadenada detectó tanto la alteración de una evidencia como el intento de encubrirla en el índice.</w:t>
      </w:r>
    </w:p>
    <w:p>
      <w:pPr>
        <w:pStyle w:val="ListNumber"/>
        <w:spacing w:after="60" w:line="240" w:lineRule="auto"/>
        <w:ind w:left="624" w:hanging="340"/>
        <w:jc w:val="both"/>
        <w:numPr>
          <w:ilvl w:val="0"/>
          <w:numId w:val="12"/>
        </w:numPr>
      </w:pPr>
      <w:r>
        <w:rPr>
          <w:rFonts w:ascii="Times New Roman" w:hAnsi="Times New Roman" w:eastAsia="Times New Roman"/>
          <w:b w:val="0"/>
          <w:i w:val="0"/>
          <w:color w:val="000000"/>
          <w:sz w:val="24"/>
        </w:rPr>
        <w:t>El RAG con embeddings locales y FAISS da al asistente un conocimiento verificable y citable; sin él, el modelo inventó incluso el significado de PIMS.</w:t>
      </w:r>
    </w:p>
    <w:p>
      <w:pPr>
        <w:pStyle w:val="ListNumber"/>
        <w:spacing w:after="60" w:line="240" w:lineRule="auto"/>
        <w:ind w:left="624" w:hanging="340"/>
        <w:jc w:val="both"/>
        <w:numPr>
          <w:ilvl w:val="0"/>
          <w:numId w:val="12"/>
        </w:numPr>
      </w:pPr>
      <w:r>
        <w:rPr>
          <w:rFonts w:ascii="Times New Roman" w:hAnsi="Times New Roman" w:eastAsia="Times New Roman"/>
          <w:b w:val="0"/>
          <w:i w:val="0"/>
          <w:color w:val="000000"/>
          <w:sz w:val="24"/>
        </w:rPr>
        <w:t>Ejecutar el servidor, los modelos y el índice en la máquina del auditor permite trabajar con evidencias que contienen datos personales sin enviarlas a terceros.</w:t>
      </w:r>
    </w:p>
    <w:p>
      <w:pPr>
        <w:pStyle w:val="ListNumber"/>
        <w:spacing w:after="60" w:line="240" w:lineRule="auto"/>
        <w:ind w:left="624" w:hanging="340"/>
        <w:jc w:val="both"/>
        <w:numPr>
          <w:ilvl w:val="0"/>
          <w:numId w:val="12"/>
        </w:numPr>
      </w:pPr>
      <w:r>
        <w:rPr>
          <w:rFonts w:ascii="Times New Roman" w:hAnsi="Times New Roman" w:eastAsia="Times New Roman"/>
          <w:b w:val="0"/>
          <w:i w:val="0"/>
          <w:color w:val="000000"/>
          <w:sz w:val="24"/>
        </w:rPr>
        <w:t>La revisión de pertinencia entre documentos sigue requiriendo al auditor humano con un modelo de 7B; el diseño con propuesta y confirmación lo garantiza.</w:t>
      </w:r>
    </w:p>
    <w:p>
      <w:pPr>
        <w:pStyle w:val="Heading1"/>
      </w:pPr>
      <w:r>
        <w:rPr>
          <w:rFonts w:ascii="Times New Roman" w:hAnsi="Times New Roman" w:eastAsia="Times New Roman"/>
          <w:b/>
          <w:i w:val="0"/>
          <w:color w:val="000000"/>
          <w:sz w:val="24"/>
        </w:rPr>
        <w:t>10. Trabajo para el segundo entregable</w:t>
      </w:r>
    </w:p>
    <w:p>
      <w:pPr>
        <w:pStyle w:val="ListBullet"/>
        <w:spacing w:after="60" w:line="240" w:lineRule="auto"/>
        <w:ind w:left="567" w:hanging="283"/>
        <w:jc w:val="both"/>
      </w:pPr>
      <w:r>
        <w:rPr>
          <w:rFonts w:ascii="Times New Roman" w:hAnsi="Times New Roman" w:eastAsia="Times New Roman"/>
          <w:b w:val="0"/>
          <w:i w:val="0"/>
          <w:color w:val="000000"/>
          <w:sz w:val="24"/>
        </w:rPr>
        <w:t>Diseño del agente: objetivo, datos (tabla evidence_store en PostgreSQL), contexto y herramientas expuestas como servidor MCP (store_evidence, verify_evidence, generate_audit_report) a partir de las rutas actuales de la aplicación.</w:t>
      </w:r>
    </w:p>
    <w:p>
      <w:pPr>
        <w:pStyle w:val="ListBullet"/>
        <w:spacing w:after="60" w:line="240" w:lineRule="auto"/>
        <w:ind w:left="567" w:hanging="283"/>
        <w:jc w:val="both"/>
      </w:pPr>
      <w:r>
        <w:rPr>
          <w:rFonts w:ascii="Times New Roman" w:hAnsi="Times New Roman" w:eastAsia="Times New Roman"/>
          <w:b w:val="0"/>
          <w:i w:val="0"/>
          <w:color w:val="000000"/>
          <w:sz w:val="24"/>
        </w:rPr>
        <w:t>Orquestación: recibir evidencias de los agentes de Inventario, Riesgos, Controles, DSAR, Incidentes, Terceros y Formación, y ejecutar la verificación de forma programada.</w:t>
      </w:r>
    </w:p>
    <w:p>
      <w:pPr>
        <w:pStyle w:val="ListBullet"/>
        <w:spacing w:after="60" w:line="240" w:lineRule="auto"/>
        <w:ind w:left="567" w:hanging="283"/>
        <w:jc w:val="both"/>
      </w:pPr>
      <w:r>
        <w:rPr>
          <w:rFonts w:ascii="Times New Roman" w:hAnsi="Times New Roman" w:eastAsia="Times New Roman"/>
          <w:b w:val="0"/>
          <w:i w:val="0"/>
          <w:color w:val="000000"/>
          <w:sz w:val="24"/>
        </w:rPr>
        <w:t>Proyecto agéntico: integrar el panel de aprobación humana y evaluar un modelo local mayor para la revisión de pertinencia.</w:t>
      </w:r>
    </w:p>
    <w:p>
      <w:pPr>
        <w:pStyle w:val="Heading1"/>
      </w:pPr>
      <w:r>
        <w:rPr>
          <w:rFonts w:ascii="Times New Roman" w:hAnsi="Times New Roman" w:eastAsia="Times New Roman"/>
          <w:b/>
          <w:i w:val="0"/>
          <w:color w:val="000000"/>
          <w:sz w:val="24"/>
        </w:rPr>
        <w:t>Referencias</w:t>
      </w:r>
    </w:p>
    <w:p>
      <w:pPr>
        <w:spacing w:after="120"/>
        <w:ind w:left="0"/>
        <w:jc w:val="both"/>
      </w:pPr>
      <w:r>
        <w:rPr>
          <w:rFonts w:ascii="Times New Roman" w:hAnsi="Times New Roman" w:eastAsia="Times New Roman"/>
          <w:b w:val="0"/>
          <w:i w:val="0"/>
          <w:color w:val="000000"/>
          <w:sz w:val="24"/>
        </w:rPr>
        <w:t xml:space="preserve">Anthropic. (2025). </w:t>
      </w:r>
      <w:r>
        <w:rPr>
          <w:rFonts w:ascii="Times New Roman" w:hAnsi="Times New Roman" w:eastAsia="Times New Roman"/>
          <w:b w:val="0"/>
          <w:i/>
          <w:color w:val="000000"/>
          <w:sz w:val="24"/>
        </w:rPr>
        <w:t>Agent Skills</w:t>
      </w:r>
      <w:r>
        <w:rPr>
          <w:rFonts w:ascii="Times New Roman" w:hAnsi="Times New Roman" w:eastAsia="Times New Roman"/>
          <w:b w:val="0"/>
          <w:i w:val="0"/>
          <w:color w:val="000000"/>
          <w:sz w:val="24"/>
        </w:rPr>
        <w:t xml:space="preserve"> [Documentación]. https://docs.anthropic.com/</w:t>
      </w:r>
    </w:p>
    <w:p>
      <w:pPr>
        <w:spacing w:after="120"/>
        <w:ind w:left="0"/>
        <w:jc w:val="both"/>
      </w:pPr>
      <w:r>
        <w:rPr>
          <w:rFonts w:ascii="Times New Roman" w:hAnsi="Times New Roman" w:eastAsia="Times New Roman"/>
          <w:b w:val="0"/>
          <w:i w:val="0"/>
          <w:color w:val="000000"/>
          <w:sz w:val="24"/>
        </w:rPr>
        <w:t xml:space="preserve">Congreso de la República del Perú. (2011). </w:t>
      </w:r>
      <w:r>
        <w:rPr>
          <w:rFonts w:ascii="Times New Roman" w:hAnsi="Times New Roman" w:eastAsia="Times New Roman"/>
          <w:b w:val="0"/>
          <w:i/>
          <w:color w:val="000000"/>
          <w:sz w:val="24"/>
        </w:rPr>
        <w:t>Ley N.º 29733, Ley de Protección de Datos Personales</w:t>
      </w:r>
      <w:r>
        <w:rPr>
          <w:rFonts w:ascii="Times New Roman" w:hAnsi="Times New Roman" w:eastAsia="Times New Roman"/>
          <w:b w:val="0"/>
          <w:i w:val="0"/>
          <w:color w:val="000000"/>
          <w:sz w:val="24"/>
        </w:rPr>
        <w:t>.</w:t>
      </w:r>
    </w:p>
    <w:p>
      <w:pPr>
        <w:spacing w:after="120"/>
        <w:ind w:left="0"/>
        <w:jc w:val="both"/>
      </w:pPr>
      <w:r>
        <w:rPr>
          <w:rFonts w:ascii="Times New Roman" w:hAnsi="Times New Roman" w:eastAsia="Times New Roman"/>
          <w:b w:val="0"/>
          <w:i w:val="0"/>
          <w:color w:val="000000"/>
          <w:sz w:val="24"/>
        </w:rPr>
        <w:t xml:space="preserve">Douze, M., Guzhva, A., Deng, C., Johnson, J., Szilvasy, G., Mazaré, P.-E., Lomeli, M., Hosseini, L. y Jégou, H. (2024). </w:t>
      </w:r>
      <w:r>
        <w:rPr>
          <w:rFonts w:ascii="Times New Roman" w:hAnsi="Times New Roman" w:eastAsia="Times New Roman"/>
          <w:b w:val="0"/>
          <w:i/>
          <w:color w:val="000000"/>
          <w:sz w:val="24"/>
        </w:rPr>
        <w:t>The Faiss library</w:t>
      </w:r>
      <w:r>
        <w:rPr>
          <w:rFonts w:ascii="Times New Roman" w:hAnsi="Times New Roman" w:eastAsia="Times New Roman"/>
          <w:b w:val="0"/>
          <w:i w:val="0"/>
          <w:color w:val="000000"/>
          <w:sz w:val="24"/>
        </w:rPr>
        <w:t>. arXiv:2401.08281.</w:t>
      </w:r>
    </w:p>
    <w:p>
      <w:pPr>
        <w:spacing w:after="120"/>
        <w:ind w:left="0"/>
        <w:jc w:val="both"/>
      </w:pPr>
      <w:r>
        <w:rPr>
          <w:rFonts w:ascii="Times New Roman" w:hAnsi="Times New Roman" w:eastAsia="Times New Roman"/>
          <w:b w:val="0"/>
          <w:i w:val="0"/>
          <w:color w:val="000000"/>
          <w:sz w:val="24"/>
        </w:rPr>
        <w:t xml:space="preserve">International Organization for Standardization. (2018). </w:t>
      </w:r>
      <w:r>
        <w:rPr>
          <w:rFonts w:ascii="Times New Roman" w:hAnsi="Times New Roman" w:eastAsia="Times New Roman"/>
          <w:b w:val="0"/>
          <w:i/>
          <w:color w:val="000000"/>
          <w:sz w:val="24"/>
        </w:rPr>
        <w:t>ISO 19011:2018. Guidelines for auditing management systems</w:t>
      </w:r>
      <w:r>
        <w:rPr>
          <w:rFonts w:ascii="Times New Roman" w:hAnsi="Times New Roman" w:eastAsia="Times New Roman"/>
          <w:b w:val="0"/>
          <w:i w:val="0"/>
          <w:color w:val="000000"/>
          <w:sz w:val="24"/>
        </w:rPr>
        <w:t>. ISO.</w:t>
      </w:r>
    </w:p>
    <w:p>
      <w:pPr>
        <w:spacing w:after="120"/>
        <w:ind w:left="0"/>
        <w:jc w:val="both"/>
      </w:pPr>
      <w:r>
        <w:rPr>
          <w:rFonts w:ascii="Times New Roman" w:hAnsi="Times New Roman" w:eastAsia="Times New Roman"/>
          <w:b w:val="0"/>
          <w:i w:val="0"/>
          <w:color w:val="000000"/>
          <w:sz w:val="24"/>
        </w:rPr>
        <w:t xml:space="preserve">International Organization for Standardization &amp; International Electrotechnical Commission. (2025). </w:t>
      </w:r>
      <w:r>
        <w:rPr>
          <w:rFonts w:ascii="Times New Roman" w:hAnsi="Times New Roman" w:eastAsia="Times New Roman"/>
          <w:b w:val="0"/>
          <w:i/>
          <w:color w:val="000000"/>
          <w:sz w:val="24"/>
        </w:rPr>
        <w:t>ISO/IEC 27701:2025. Information security, cybersecurity and privacy protection — Privacy information management systems — Requirements and guidance</w:t>
      </w:r>
      <w:r>
        <w:rPr>
          <w:rFonts w:ascii="Times New Roman" w:hAnsi="Times New Roman" w:eastAsia="Times New Roman"/>
          <w:b w:val="0"/>
          <w:i w:val="0"/>
          <w:color w:val="000000"/>
          <w:sz w:val="24"/>
        </w:rPr>
        <w:t>. ISO.</w:t>
      </w:r>
    </w:p>
    <w:p>
      <w:pPr>
        <w:spacing w:after="120"/>
        <w:ind w:left="0"/>
        <w:jc w:val="both"/>
      </w:pPr>
      <w:r>
        <w:rPr>
          <w:rFonts w:ascii="Times New Roman" w:hAnsi="Times New Roman" w:eastAsia="Times New Roman"/>
          <w:b w:val="0"/>
          <w:i w:val="0"/>
          <w:color w:val="000000"/>
          <w:sz w:val="24"/>
        </w:rPr>
        <w:t xml:space="preserve">ISMS.online. (2025). </w:t>
      </w:r>
      <w:r>
        <w:rPr>
          <w:rFonts w:ascii="Times New Roman" w:hAnsi="Times New Roman" w:eastAsia="Times New Roman"/>
          <w:b w:val="0"/>
          <w:i/>
          <w:color w:val="000000"/>
          <w:sz w:val="24"/>
        </w:rPr>
        <w:t>ISO 27701 Annex A controls: Complete guide</w:t>
      </w:r>
      <w:r>
        <w:rPr>
          <w:rFonts w:ascii="Times New Roman" w:hAnsi="Times New Roman" w:eastAsia="Times New Roman"/>
          <w:b w:val="0"/>
          <w:i w:val="0"/>
          <w:color w:val="000000"/>
          <w:sz w:val="24"/>
        </w:rPr>
        <w:t>. https://www.isms.online/iso-27701/annex-a-2025/</w:t>
      </w:r>
    </w:p>
    <w:p>
      <w:pPr>
        <w:spacing w:after="120"/>
        <w:ind w:left="0"/>
        <w:jc w:val="both"/>
      </w:pPr>
      <w:r>
        <w:rPr>
          <w:rFonts w:ascii="Times New Roman" w:hAnsi="Times New Roman" w:eastAsia="Times New Roman"/>
          <w:b w:val="0"/>
          <w:i w:val="0"/>
          <w:color w:val="000000"/>
          <w:sz w:val="24"/>
        </w:rPr>
        <w:t xml:space="preserve">Lewis, P., Perez, E., Piktus, A. et al. (2020). Retrieval-augmented generation for knowledge-intensive NLP tasks. </w:t>
      </w:r>
      <w:r>
        <w:rPr>
          <w:rFonts w:ascii="Times New Roman" w:hAnsi="Times New Roman" w:eastAsia="Times New Roman"/>
          <w:b w:val="0"/>
          <w:i/>
          <w:color w:val="000000"/>
          <w:sz w:val="24"/>
        </w:rPr>
        <w:t>Advances in Neural Information Processing Systems, 33</w:t>
      </w:r>
      <w:r>
        <w:rPr>
          <w:rFonts w:ascii="Times New Roman" w:hAnsi="Times New Roman" w:eastAsia="Times New Roman"/>
          <w:b w:val="0"/>
          <w:i w:val="0"/>
          <w:color w:val="000000"/>
          <w:sz w:val="24"/>
        </w:rPr>
        <w:t>.</w:t>
      </w:r>
    </w:p>
    <w:p>
      <w:pPr>
        <w:spacing w:after="120"/>
        <w:ind w:left="0"/>
        <w:jc w:val="both"/>
      </w:pPr>
      <w:r>
        <w:rPr>
          <w:rFonts w:ascii="Times New Roman" w:hAnsi="Times New Roman" w:eastAsia="Times New Roman"/>
          <w:b w:val="0"/>
          <w:i w:val="0"/>
          <w:color w:val="000000"/>
          <w:sz w:val="24"/>
        </w:rPr>
        <w:t xml:space="preserve">Material del curso Auditoría de Sistemas. (2026). </w:t>
      </w:r>
      <w:r>
        <w:rPr>
          <w:rFonts w:ascii="Times New Roman" w:hAnsi="Times New Roman" w:eastAsia="Times New Roman"/>
          <w:b w:val="0"/>
          <w:i/>
          <w:color w:val="000000"/>
          <w:sz w:val="24"/>
        </w:rPr>
        <w:t>Guía: IA agéntica, sistemas multiagente y PIMS multiagente basado en ISO/IEC 27701:2025</w:t>
      </w:r>
      <w:r>
        <w:rPr>
          <w:rFonts w:ascii="Times New Roman" w:hAnsi="Times New Roman" w:eastAsia="Times New Roman"/>
          <w:b w:val="0"/>
          <w:i w:val="0"/>
          <w:color w:val="000000"/>
          <w:sz w:val="24"/>
        </w:rPr>
        <w:t xml:space="preserve"> [Conversación guía entregada por el docente].</w:t>
      </w:r>
    </w:p>
    <w:p>
      <w:pPr>
        <w:spacing w:after="120"/>
        <w:ind w:left="0"/>
        <w:jc w:val="both"/>
      </w:pPr>
      <w:r>
        <w:rPr>
          <w:rFonts w:ascii="Times New Roman" w:hAnsi="Times New Roman" w:eastAsia="Times New Roman"/>
          <w:b w:val="0"/>
          <w:i w:val="0"/>
          <w:color w:val="000000"/>
          <w:sz w:val="24"/>
        </w:rPr>
        <w:t xml:space="preserve">Ministerio de Justicia y Derechos Humanos. (2024). </w:t>
      </w:r>
      <w:r>
        <w:rPr>
          <w:rFonts w:ascii="Times New Roman" w:hAnsi="Times New Roman" w:eastAsia="Times New Roman"/>
          <w:b w:val="0"/>
          <w:i/>
          <w:color w:val="000000"/>
          <w:sz w:val="24"/>
        </w:rPr>
        <w:t>Decreto Supremo N.º 016-2024-JUS, Reglamento de la Ley N.º 29733</w:t>
      </w:r>
      <w:r>
        <w:rPr>
          <w:rFonts w:ascii="Times New Roman" w:hAnsi="Times New Roman" w:eastAsia="Times New Roman"/>
          <w:b w:val="0"/>
          <w:i w:val="0"/>
          <w:color w:val="000000"/>
          <w:sz w:val="24"/>
        </w:rPr>
        <w:t>.</w:t>
      </w:r>
    </w:p>
    <w:p>
      <w:pPr>
        <w:spacing w:after="120"/>
        <w:ind w:left="0"/>
        <w:jc w:val="both"/>
      </w:pPr>
      <w:r>
        <w:rPr>
          <w:rFonts w:ascii="Times New Roman" w:hAnsi="Times New Roman" w:eastAsia="Times New Roman"/>
          <w:b w:val="0"/>
          <w:i w:val="0"/>
          <w:color w:val="000000"/>
          <w:sz w:val="24"/>
        </w:rPr>
        <w:t xml:space="preserve">National Institute of Standards and Technology. (2015). </w:t>
      </w:r>
      <w:r>
        <w:rPr>
          <w:rFonts w:ascii="Times New Roman" w:hAnsi="Times New Roman" w:eastAsia="Times New Roman"/>
          <w:b w:val="0"/>
          <w:i/>
          <w:color w:val="000000"/>
          <w:sz w:val="24"/>
        </w:rPr>
        <w:t>FIPS 180-4. Secure Hash Standard (SHS)</w:t>
      </w:r>
      <w:r>
        <w:rPr>
          <w:rFonts w:ascii="Times New Roman" w:hAnsi="Times New Roman" w:eastAsia="Times New Roman"/>
          <w:b w:val="0"/>
          <w:i w:val="0"/>
          <w:color w:val="000000"/>
          <w:sz w:val="24"/>
        </w:rPr>
        <w:t>. NIST.</w:t>
      </w:r>
    </w:p>
    <w:p>
      <w:pPr>
        <w:spacing w:after="120"/>
        <w:ind w:left="0"/>
        <w:jc w:val="both"/>
      </w:pPr>
      <w:r>
        <w:rPr>
          <w:rFonts w:ascii="Times New Roman" w:hAnsi="Times New Roman" w:eastAsia="Times New Roman"/>
          <w:b w:val="0"/>
          <w:i w:val="0"/>
          <w:color w:val="000000"/>
          <w:sz w:val="24"/>
        </w:rPr>
        <w:t xml:space="preserve">Nussbaum, Z., Morris, J. X., Duderstadt, B. y Mulyar, A. (2024). </w:t>
      </w:r>
      <w:r>
        <w:rPr>
          <w:rFonts w:ascii="Times New Roman" w:hAnsi="Times New Roman" w:eastAsia="Times New Roman"/>
          <w:b w:val="0"/>
          <w:i/>
          <w:color w:val="000000"/>
          <w:sz w:val="24"/>
        </w:rPr>
        <w:t>Nomic Embed: Training a reproducible long context text embedder</w:t>
      </w:r>
      <w:r>
        <w:rPr>
          <w:rFonts w:ascii="Times New Roman" w:hAnsi="Times New Roman" w:eastAsia="Times New Roman"/>
          <w:b w:val="0"/>
          <w:i w:val="0"/>
          <w:color w:val="000000"/>
          <w:sz w:val="24"/>
        </w:rPr>
        <w:t>. arXiv:2402.01613.</w:t>
      </w:r>
    </w:p>
    <w:p>
      <w:pPr>
        <w:spacing w:after="120"/>
        <w:ind w:left="0"/>
        <w:jc w:val="both"/>
      </w:pPr>
      <w:r>
        <w:rPr>
          <w:rFonts w:ascii="Times New Roman" w:hAnsi="Times New Roman" w:eastAsia="Times New Roman"/>
          <w:b w:val="0"/>
          <w:i w:val="0"/>
          <w:color w:val="000000"/>
          <w:sz w:val="24"/>
        </w:rPr>
        <w:t xml:space="preserve">Ollama. (2026). </w:t>
      </w:r>
      <w:r>
        <w:rPr>
          <w:rFonts w:ascii="Times New Roman" w:hAnsi="Times New Roman" w:eastAsia="Times New Roman"/>
          <w:b w:val="0"/>
          <w:i/>
          <w:color w:val="000000"/>
          <w:sz w:val="24"/>
        </w:rPr>
        <w:t>Ollama</w:t>
      </w:r>
      <w:r>
        <w:rPr>
          <w:rFonts w:ascii="Times New Roman" w:hAnsi="Times New Roman" w:eastAsia="Times New Roman"/>
          <w:b w:val="0"/>
          <w:i w:val="0"/>
          <w:color w:val="000000"/>
          <w:sz w:val="24"/>
        </w:rPr>
        <w:t xml:space="preserve"> [Software]. https://ollama.com</w:t>
      </w:r>
    </w:p>
    <w:p>
      <w:pPr>
        <w:spacing w:after="120"/>
        <w:ind w:left="0"/>
        <w:jc w:val="both"/>
      </w:pPr>
      <w:r>
        <w:rPr>
          <w:rFonts w:ascii="Times New Roman" w:hAnsi="Times New Roman" w:eastAsia="Times New Roman"/>
          <w:b w:val="0"/>
          <w:i w:val="0"/>
          <w:color w:val="000000"/>
          <w:sz w:val="24"/>
        </w:rPr>
        <w:t xml:space="preserve">Pallets Projects. (2026). </w:t>
      </w:r>
      <w:r>
        <w:rPr>
          <w:rFonts w:ascii="Times New Roman" w:hAnsi="Times New Roman" w:eastAsia="Times New Roman"/>
          <w:b w:val="0"/>
          <w:i/>
          <w:color w:val="000000"/>
          <w:sz w:val="24"/>
        </w:rPr>
        <w:t>Flask documentation</w:t>
      </w:r>
      <w:r>
        <w:rPr>
          <w:rFonts w:ascii="Times New Roman" w:hAnsi="Times New Roman" w:eastAsia="Times New Roman"/>
          <w:b w:val="0"/>
          <w:i w:val="0"/>
          <w:color w:val="000000"/>
          <w:sz w:val="24"/>
        </w:rPr>
        <w:t>. https://flask.palletsprojects.com</w:t>
      </w:r>
    </w:p>
    <w:p>
      <w:pPr>
        <w:spacing w:after="120"/>
        <w:ind w:left="0"/>
        <w:jc w:val="both"/>
      </w:pPr>
      <w:r>
        <w:rPr>
          <w:rFonts w:ascii="Times New Roman" w:hAnsi="Times New Roman" w:eastAsia="Times New Roman"/>
          <w:b w:val="0"/>
          <w:i w:val="0"/>
          <w:color w:val="000000"/>
          <w:sz w:val="24"/>
        </w:rPr>
        <w:t xml:space="preserve">Qwen Team. (2024). </w:t>
      </w:r>
      <w:r>
        <w:rPr>
          <w:rFonts w:ascii="Times New Roman" w:hAnsi="Times New Roman" w:eastAsia="Times New Roman"/>
          <w:b w:val="0"/>
          <w:i/>
          <w:color w:val="000000"/>
          <w:sz w:val="24"/>
        </w:rPr>
        <w:t>Qwen2.5 technical report</w:t>
      </w:r>
      <w:r>
        <w:rPr>
          <w:rFonts w:ascii="Times New Roman" w:hAnsi="Times New Roman" w:eastAsia="Times New Roman"/>
          <w:b w:val="0"/>
          <w:i w:val="0"/>
          <w:color w:val="000000"/>
          <w:sz w:val="24"/>
        </w:rPr>
        <w:t>. arXiv:2412.15115.</w:t>
      </w:r>
    </w:p>
    <w:p>
      <w:r>
        <w:br w:type="page"/>
      </w:r>
    </w:p>
    <w:p>
      <w:pPr>
        <w:pStyle w:val="Heading1"/>
      </w:pPr>
      <w:r>
        <w:rPr>
          <w:rFonts w:ascii="Times New Roman" w:hAnsi="Times New Roman" w:eastAsia="Times New Roman"/>
          <w:b/>
          <w:i w:val="0"/>
          <w:color w:val="000000"/>
          <w:sz w:val="24"/>
        </w:rPr>
        <w:t>Anexo A. Contenido de la carpeta Entregable-1</w:t>
      </w:r>
    </w:p>
    <w:p>
      <w:pPr>
        <w:spacing w:after="0"/>
        <w:ind w:left="283"/>
        <w:jc w:val="left"/>
      </w:pPr>
      <w:r>
        <w:rPr>
          <w:rFonts w:ascii="Courier New" w:hAnsi="Courier New" w:eastAsia="Courier New"/>
          <w:b w:val="0"/>
          <w:i w:val="0"/>
          <w:color w:val="000000"/>
          <w:sz w:val="24"/>
        </w:rPr>
        <w:t>Entregable-1/</w:t>
      </w:r>
    </w:p>
    <w:p>
      <w:pPr>
        <w:spacing w:after="0"/>
        <w:ind w:left="283"/>
        <w:jc w:val="left"/>
      </w:pPr>
      <w:r>
        <w:rPr>
          <w:rFonts w:ascii="Courier New" w:hAnsi="Courier New" w:eastAsia="Courier New"/>
          <w:b w:val="0"/>
          <w:i w:val="0"/>
          <w:color w:val="000000"/>
          <w:sz w:val="24"/>
        </w:rPr>
        <w:t xml:space="preserve">  README.md</w:t>
      </w:r>
    </w:p>
    <w:p>
      <w:pPr>
        <w:spacing w:after="0"/>
        <w:ind w:left="283"/>
        <w:jc w:val="left"/>
      </w:pPr>
      <w:r>
        <w:rPr>
          <w:rFonts w:ascii="Courier New" w:hAnsi="Courier New" w:eastAsia="Courier New"/>
          <w:b w:val="0"/>
          <w:i w:val="0"/>
          <w:color w:val="000000"/>
          <w:sz w:val="24"/>
        </w:rPr>
        <w:t xml:space="preserve">  01-de-prompt-a-skill/de_prompt_a_skill.md</w:t>
      </w:r>
    </w:p>
    <w:p>
      <w:pPr>
        <w:spacing w:after="0"/>
        <w:ind w:left="283"/>
        <w:jc w:val="left"/>
      </w:pPr>
      <w:r>
        <w:rPr>
          <w:rFonts w:ascii="Courier New" w:hAnsi="Courier New" w:eastAsia="Courier New"/>
          <w:b w:val="0"/>
          <w:i w:val="0"/>
          <w:color w:val="000000"/>
          <w:sz w:val="24"/>
        </w:rPr>
        <w:t xml:space="preserve">  02-skill/evidencia-auditoria-pims/  (la skill)</w:t>
      </w:r>
    </w:p>
    <w:p>
      <w:pPr>
        <w:spacing w:after="0"/>
        <w:ind w:left="283"/>
        <w:jc w:val="left"/>
      </w:pPr>
      <w:r>
        <w:rPr>
          <w:rFonts w:ascii="Courier New" w:hAnsi="Courier New" w:eastAsia="Courier New"/>
          <w:b w:val="0"/>
          <w:i w:val="0"/>
          <w:color w:val="000000"/>
          <w:sz w:val="24"/>
        </w:rPr>
        <w:t xml:space="preserve">  03-asistente/</w:t>
      </w:r>
    </w:p>
    <w:p>
      <w:pPr>
        <w:spacing w:after="0"/>
        <w:ind w:left="283"/>
        <w:jc w:val="left"/>
      </w:pPr>
      <w:r>
        <w:rPr>
          <w:rFonts w:ascii="Courier New" w:hAnsi="Courier New" w:eastAsia="Courier New"/>
          <w:b w:val="0"/>
          <w:i w:val="0"/>
          <w:color w:val="000000"/>
          <w:sz w:val="24"/>
        </w:rPr>
        <w:t xml:space="preserve">    instrucciones_sistema.md   identidad, instrucciones</w:t>
      </w:r>
    </w:p>
    <w:p>
      <w:pPr>
        <w:spacing w:after="0"/>
        <w:ind w:left="283"/>
        <w:jc w:val="left"/>
      </w:pPr>
      <w:r>
        <w:rPr>
          <w:rFonts w:ascii="Courier New" w:hAnsi="Courier New" w:eastAsia="Courier New"/>
          <w:b w:val="0"/>
          <w:i w:val="0"/>
          <w:color w:val="000000"/>
          <w:sz w:val="24"/>
        </w:rPr>
        <w:t xml:space="preserve">    glosario_pims.md           conocimiento</w:t>
      </w:r>
    </w:p>
    <w:p>
      <w:pPr>
        <w:spacing w:after="0"/>
        <w:ind w:left="283"/>
        <w:jc w:val="left"/>
      </w:pPr>
      <w:r>
        <w:rPr>
          <w:rFonts w:ascii="Courier New" w:hAnsi="Courier New" w:eastAsia="Courier New"/>
          <w:b w:val="0"/>
          <w:i w:val="0"/>
          <w:color w:val="000000"/>
          <w:sz w:val="24"/>
        </w:rPr>
        <w:t xml:space="preserve">    conocimiento_y_despliegue.md</w:t>
      </w:r>
    </w:p>
    <w:p>
      <w:pPr>
        <w:spacing w:after="0"/>
        <w:ind w:left="283"/>
        <w:jc w:val="left"/>
      </w:pPr>
      <w:r>
        <w:rPr>
          <w:rFonts w:ascii="Courier New" w:hAnsi="Courier New" w:eastAsia="Courier New"/>
          <w:b w:val="0"/>
          <w:i w:val="0"/>
          <w:color w:val="000000"/>
          <w:sz w:val="24"/>
        </w:rPr>
        <w:t xml:space="preserve">    casos_prueba.md, pruebas/</w:t>
      </w:r>
    </w:p>
    <w:p>
      <w:pPr>
        <w:spacing w:after="0"/>
        <w:ind w:left="283"/>
        <w:jc w:val="left"/>
      </w:pPr>
      <w:r>
        <w:rPr>
          <w:rFonts w:ascii="Courier New" w:hAnsi="Courier New" w:eastAsia="Courier New"/>
          <w:b w:val="0"/>
          <w:i w:val="0"/>
          <w:color w:val="000000"/>
          <w:sz w:val="24"/>
        </w:rPr>
        <w:t xml:space="preserve">  04-aplicacion/</w:t>
      </w:r>
    </w:p>
    <w:p>
      <w:pPr>
        <w:spacing w:after="0"/>
        <w:ind w:left="283"/>
        <w:jc w:val="left"/>
      </w:pPr>
      <w:r>
        <w:rPr>
          <w:rFonts w:ascii="Courier New" w:hAnsi="Courier New" w:eastAsia="Courier New"/>
          <w:b w:val="0"/>
          <w:i w:val="0"/>
          <w:color w:val="000000"/>
          <w:sz w:val="24"/>
        </w:rPr>
        <w:t xml:space="preserve">    app.py, asistente.py, rag.py, llm_local.py</w:t>
      </w:r>
    </w:p>
    <w:p>
      <w:pPr>
        <w:spacing w:after="0"/>
        <w:ind w:left="283"/>
        <w:jc w:val="left"/>
      </w:pPr>
      <w:r>
        <w:rPr>
          <w:rFonts w:ascii="Courier New" w:hAnsi="Courier New" w:eastAsia="Courier New"/>
          <w:b w:val="0"/>
          <w:i w:val="0"/>
          <w:color w:val="000000"/>
          <w:sz w:val="24"/>
        </w:rPr>
        <w:t xml:space="preserve">    templates/index.html</w:t>
      </w:r>
    </w:p>
    <w:p>
      <w:pPr>
        <w:spacing w:after="0"/>
        <w:ind w:left="283"/>
        <w:jc w:val="left"/>
      </w:pPr>
      <w:r>
        <w:rPr>
          <w:rFonts w:ascii="Courier New" w:hAnsi="Courier New" w:eastAsia="Courier New"/>
          <w:b w:val="0"/>
          <w:i w:val="0"/>
          <w:color w:val="000000"/>
          <w:sz w:val="24"/>
        </w:rPr>
        <w:t xml:space="preserve">    static/estilos.css, static/app.js</w:t>
      </w:r>
    </w:p>
    <w:p>
      <w:pPr>
        <w:spacing w:after="0"/>
        <w:ind w:left="283"/>
        <w:jc w:val="left"/>
      </w:pPr>
      <w:r>
        <w:rPr>
          <w:rFonts w:ascii="Courier New" w:hAnsi="Courier New" w:eastAsia="Courier New"/>
          <w:b w:val="0"/>
          <w:i w:val="0"/>
          <w:color w:val="000000"/>
          <w:sz w:val="24"/>
        </w:rPr>
        <w:t xml:space="preserve">  informe/</w:t>
      </w:r>
    </w:p>
    <w:p>
      <w:pPr>
        <w:spacing w:after="0"/>
        <w:ind w:left="283"/>
        <w:jc w:val="left"/>
      </w:pPr>
      <w:r>
        <w:rPr>
          <w:rFonts w:ascii="Courier New" w:hAnsi="Courier New" w:eastAsia="Courier New"/>
          <w:b w:val="0"/>
          <w:i w:val="0"/>
          <w:color w:val="000000"/>
          <w:sz w:val="24"/>
        </w:rPr>
        <w:t xml:space="preserve">    generar_informe.py, figuras/</w:t>
      </w:r>
    </w:p>
    <w:p>
      <w:pPr>
        <w:spacing w:after="0"/>
        <w:ind w:left="283"/>
        <w:jc w:val="left"/>
      </w:pPr>
      <w:r>
        <w:rPr>
          <w:rFonts w:ascii="Courier New" w:hAnsi="Courier New" w:eastAsia="Courier New"/>
          <w:b w:val="0"/>
          <w:i w:val="0"/>
          <w:color w:val="000000"/>
          <w:sz w:val="24"/>
        </w:rPr>
        <w:t xml:space="preserve">    Informe_Entregable_1.docx</w:t>
      </w:r>
    </w:p>
    <w:p>
      <w:pPr>
        <w:spacing w:before="0" w:after="0" w:line="120" w:lineRule="exact"/>
      </w:pPr>
    </w:p>
    <w:p>
      <w:pPr>
        <w:pStyle w:val="Heading1"/>
      </w:pPr>
      <w:r>
        <w:rPr>
          <w:rFonts w:ascii="Times New Roman" w:hAnsi="Times New Roman" w:eastAsia="Times New Roman"/>
          <w:b/>
          <w:i w:val="0"/>
          <w:color w:val="000000"/>
          <w:sz w:val="24"/>
        </w:rPr>
        <w:t>Anexo B. Instalación y ejecución</w:t>
      </w:r>
    </w:p>
    <w:p>
      <w:pPr>
        <w:spacing w:after="0"/>
        <w:ind w:left="283"/>
        <w:jc w:val="left"/>
      </w:pPr>
      <w:r>
        <w:rPr>
          <w:rFonts w:ascii="Courier New" w:hAnsi="Courier New" w:eastAsia="Courier New"/>
          <w:b w:val="0"/>
          <w:i w:val="0"/>
          <w:color w:val="000000"/>
          <w:sz w:val="24"/>
        </w:rPr>
        <w:t>ollama pull nomic-embed-text</w:t>
      </w:r>
    </w:p>
    <w:p>
      <w:pPr>
        <w:spacing w:after="0"/>
        <w:ind w:left="283"/>
        <w:jc w:val="left"/>
      </w:pPr>
      <w:r>
        <w:rPr>
          <w:rFonts w:ascii="Courier New" w:hAnsi="Courier New" w:eastAsia="Courier New"/>
          <w:b w:val="0"/>
          <w:i w:val="0"/>
          <w:color w:val="000000"/>
          <w:sz w:val="24"/>
        </w:rPr>
        <w:t>ollama pull qwen2.5:7b</w:t>
      </w:r>
    </w:p>
    <w:p>
      <w:pPr>
        <w:spacing w:after="0"/>
        <w:ind w:left="283"/>
        <w:jc w:val="left"/>
      </w:pPr>
      <w:r>
        <w:rPr>
          <w:rFonts w:ascii="Courier New" w:hAnsi="Courier New" w:eastAsia="Courier New"/>
          <w:b w:val="0"/>
          <w:i w:val="0"/>
          <w:color w:val="000000"/>
          <w:sz w:val="24"/>
        </w:rPr>
        <w:t>cd 04-aplicacion</w:t>
      </w:r>
    </w:p>
    <w:p>
      <w:pPr>
        <w:spacing w:after="0"/>
        <w:ind w:left="283"/>
        <w:jc w:val="left"/>
      </w:pPr>
      <w:r>
        <w:rPr>
          <w:rFonts w:ascii="Courier New" w:hAnsi="Courier New" w:eastAsia="Courier New"/>
          <w:b w:val="0"/>
          <w:i w:val="0"/>
          <w:color w:val="000000"/>
          <w:sz w:val="24"/>
        </w:rPr>
        <w:t>pip install -r requirements.txt</w:t>
      </w:r>
    </w:p>
    <w:p>
      <w:pPr>
        <w:spacing w:after="0"/>
        <w:ind w:left="283"/>
        <w:jc w:val="left"/>
      </w:pPr>
      <w:r>
        <w:rPr>
          <w:rFonts w:ascii="Courier New" w:hAnsi="Courier New" w:eastAsia="Courier New"/>
          <w:b w:val="0"/>
          <w:i w:val="0"/>
          <w:color w:val="000000"/>
          <w:sz w:val="24"/>
        </w:rPr>
        <w:t>python cargar_demo.py</w:t>
      </w:r>
    </w:p>
    <w:p>
      <w:pPr>
        <w:spacing w:after="0"/>
        <w:ind w:left="283"/>
        <w:jc w:val="left"/>
      </w:pPr>
      <w:r>
        <w:rPr>
          <w:rFonts w:ascii="Courier New" w:hAnsi="Courier New" w:eastAsia="Courier New"/>
          <w:b w:val="0"/>
          <w:i w:val="0"/>
          <w:color w:val="000000"/>
          <w:sz w:val="24"/>
        </w:rPr>
        <w:t>python app.py      # http://127.0.0.1:5000</w:t>
      </w:r>
    </w:p>
    <w:p>
      <w:pPr>
        <w:spacing w:before="0" w:after="0" w:line="120" w:lineRule="exact"/>
      </w:pPr>
    </w:p>
    <w:p>
      <w:pPr>
        <w:pStyle w:val="Heading1"/>
      </w:pPr>
      <w:r>
        <w:rPr>
          <w:rFonts w:ascii="Times New Roman" w:hAnsi="Times New Roman" w:eastAsia="Times New Roman"/>
          <w:b/>
          <w:i w:val="0"/>
          <w:color w:val="000000"/>
          <w:sz w:val="24"/>
        </w:rPr>
        <w:t>Anexo C. Reproducir las pruebas</w:t>
      </w:r>
    </w:p>
    <w:p>
      <w:pPr>
        <w:spacing w:after="0"/>
        <w:ind w:left="283"/>
        <w:jc w:val="left"/>
      </w:pPr>
      <w:r>
        <w:rPr>
          <w:rFonts w:ascii="Courier New" w:hAnsi="Courier New" w:eastAsia="Courier New"/>
          <w:b w:val="0"/>
          <w:i w:val="0"/>
          <w:color w:val="000000"/>
          <w:sz w:val="24"/>
        </w:rPr>
        <w:t>cd 02-skill/evidencia-auditoria-pims/assets/demo</w:t>
      </w:r>
    </w:p>
    <w:p>
      <w:pPr>
        <w:spacing w:after="0"/>
        <w:ind w:left="283"/>
        <w:jc w:val="left"/>
      </w:pPr>
      <w:r>
        <w:rPr>
          <w:rFonts w:ascii="Courier New" w:hAnsi="Courier New" w:eastAsia="Courier New"/>
          <w:b w:val="0"/>
          <w:i w:val="0"/>
          <w:color w:val="000000"/>
          <w:sz w:val="24"/>
        </w:rPr>
        <w:t>python ejecutar_demo.py</w:t>
      </w:r>
    </w:p>
    <w:p>
      <w:pPr>
        <w:spacing w:after="0"/>
        <w:ind w:left="283"/>
        <w:jc w:val="left"/>
      </w:pPr>
      <w:r>
        <w:rPr>
          <w:rFonts w:ascii="Courier New" w:hAnsi="Courier New" w:eastAsia="Courier New"/>
          <w:b w:val="0"/>
          <w:i w:val="0"/>
          <w:color w:val="000000"/>
          <w:sz w:val="24"/>
        </w:rPr>
        <w:t>cd ../../../..</w:t>
      </w:r>
    </w:p>
    <w:p>
      <w:pPr>
        <w:spacing w:after="0"/>
        <w:ind w:left="283"/>
        <w:jc w:val="left"/>
      </w:pPr>
      <w:r>
        <w:rPr>
          <w:rFonts w:ascii="Courier New" w:hAnsi="Courier New" w:eastAsia="Courier New"/>
          <w:b w:val="0"/>
          <w:i w:val="0"/>
          <w:color w:val="000000"/>
          <w:sz w:val="24"/>
        </w:rPr>
        <w:t>python 03-asistente/pruebas/correr_casos.py</w:t>
      </w:r>
    </w:p>
    <w:p>
      <w:pPr>
        <w:spacing w:before="0" w:after="0" w:line="120" w:lineRule="exact"/>
      </w:pP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line="240" w:lineRule="auto"/>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jc w:val="center"/>
    </w:pPr>
    <w:rPr>
      <w:rFonts w:ascii="Times New Roman" w:hAnsi="Times New Roman" w:eastAsia="Times New Roman" w:cs="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